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pPr>
      <w:r>
        <w:t xml:space="preserve"/>
      </w:r>
    </w:p>
    <w:p>
      <w:pPr>
        <w:pBdr>
          <w:bottom w:val="single" w:color="1F3864" w:sz="20" w:space="1"/>
        </w:pBdr>
        <w:spacing w:before="0" w:after="0"/>
      </w:pPr>
      <w:r>
        <w:t xml:space="preserve"/>
      </w:r>
    </w:p>
    <w:p>
      <w:pPr>
        <w:spacing w:before="60" w:after="80"/>
      </w:pPr>
      <w:r>
        <w:t xml:space="preserve"/>
      </w:r>
    </w:p>
    <w:p>
      <w:pPr>
        <w:spacing w:before="100" w:after="80"/>
        <w:jc w:val="center"/>
      </w:pPr>
      <w:r>
        <w:rPr>
          <w:rFonts w:ascii="Calibri" w:cs="Calibri" w:eastAsia="Calibri" w:hAnsi="Calibri"/>
          <w:b/>
          <w:bCs/>
          <w:color w:val="2E5496"/>
          <w:sz w:val="20"/>
          <w:szCs w:val="20"/>
        </w:rPr>
        <w:t xml:space="preserve">SERVICENOW PROJECT DOCUMENTATION  —  PHASE 4</w:t>
      </w:r>
    </w:p>
    <w:p>
      <w:pPr>
        <w:spacing w:before="140" w:after="80"/>
      </w:pPr>
      <w:r>
        <w:t xml:space="preserve"/>
      </w:r>
    </w:p>
    <w:p>
      <w:pPr>
        <w:spacing w:before="60" w:after="80"/>
        <w:jc w:val="center"/>
      </w:pPr>
      <w:r>
        <w:rPr>
          <w:rFonts w:ascii="Calibri" w:cs="Calibri" w:eastAsia="Calibri" w:hAnsi="Calibri"/>
          <w:b/>
          <w:bCs/>
          <w:color w:val="1F3864"/>
          <w:sz w:val="68"/>
          <w:szCs w:val="68"/>
        </w:rPr>
        <w:t xml:space="preserve">4. Project Development Phase</w:t>
      </w:r>
    </w:p>
    <w:p>
      <w:pPr>
        <w:spacing w:before="60" w:after="200"/>
        <w:jc w:val="center"/>
      </w:pPr>
      <w:r>
        <w:rPr>
          <w:rFonts w:ascii="Calibri" w:cs="Calibri" w:eastAsia="Calibri" w:hAnsi="Calibri"/>
          <w:i/>
          <w:iCs/>
          <w:color w:val="2E5496"/>
          <w:sz w:val="34"/>
          <w:szCs w:val="34"/>
        </w:rPr>
        <w:t xml:space="preserve">Automating Employee Data Import in ServiceNow</w:t>
      </w:r>
    </w:p>
    <w:p>
      <w:pPr>
        <w:spacing w:before="60" w:after="80"/>
      </w:pPr>
      <w:r>
        <w:t xml:space="preserve"/>
      </w:r>
    </w:p>
    <w:p>
      <w:pPr>
        <w:pBdr>
          <w:bottom w:val="single" w:color="1F3864" w:sz="20" w:space="1"/>
        </w:pBdr>
        <w:spacing w:before="0" w:after="0"/>
      </w:pPr>
      <w:r>
        <w:t xml:space="preserve"/>
      </w:r>
    </w:p>
    <w:p>
      <w:pPr>
        <w:spacing w:before="420" w:after="80"/>
      </w:pPr>
      <w:r>
        <w:t xml:space="preserve"/>
      </w:r>
    </w:p>
    <w:tbl>
      <w:tblPr>
        <w:tblW w:type="dxa" w:w="9348"/>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48"/>
      </w:tblGrid>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Title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Project Development Phase — ServiceNow Project</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Phase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Phase 4 — Project Development</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Project</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Automating Employee Data Import in ServiceNow</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Type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Technical Project Documentation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Scope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Implementation, Configuration, and Verification</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Document Date</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2025</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Version</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1.0</w:t>
            </w:r>
          </w:p>
        </w:tc>
      </w:tr>
      <w:tr>
        <w:tc>
          <w:tcPr>
            <w:tcW w:type="dxa" w:w="3200"/>
            <w:tcBorders>
              <w:top w:val="single" w:color="B0C4DE" w:sz="1"/>
              <w:left w:val="single" w:color="B0C4DE" w:sz="1"/>
              <w:bottom w:val="single" w:color="B0C4DE" w:sz="1"/>
              <w:right w:val="single" w:color="B0C4DE" w:sz="1"/>
            </w:tcBorders>
            <w:shd w:fill="D6E4F0" w:val="clear"/>
            <w:tcMar>
              <w:top w:type="dxa" w:w="90"/>
              <w:left w:type="dxa" w:w="160"/>
              <w:bottom w:type="dxa" w:w="90"/>
              <w:right w:type="dxa" w:w="160"/>
            </w:tcMar>
          </w:tcPr>
          <w:p>
            <w:r>
              <w:rPr>
                <w:rFonts w:ascii="Calibri" w:cs="Calibri" w:eastAsia="Calibri" w:hAnsi="Calibri"/>
                <w:b/>
                <w:bCs/>
                <w:sz w:val="24"/>
                <w:szCs w:val="24"/>
              </w:rPr>
              <w:t xml:space="preserve">Status</w:t>
            </w:r>
          </w:p>
        </w:tc>
        <w:tc>
          <w:tcPr>
            <w:tcW w:type="dxa" w:w="6148"/>
            <w:tcBorders>
              <w:top w:val="single" w:color="B0C4DE" w:sz="1"/>
              <w:left w:val="single" w:color="B0C4DE" w:sz="1"/>
              <w:bottom w:val="single" w:color="B0C4DE" w:sz="1"/>
              <w:right w:val="single" w:color="B0C4DE" w:sz="1"/>
            </w:tcBorders>
            <w:tcMar>
              <w:top w:type="dxa" w:w="90"/>
              <w:left w:type="dxa" w:w="160"/>
              <w:bottom w:type="dxa" w:w="90"/>
              <w:right w:type="dxa" w:w="160"/>
            </w:tcMar>
          </w:tcPr>
          <w:p>
            <w:r>
              <w:rPr>
                <w:rFonts w:ascii="Calibri" w:cs="Calibri" w:eastAsia="Calibri" w:hAnsi="Calibri"/>
                <w:sz w:val="24"/>
                <w:szCs w:val="24"/>
              </w:rPr>
              <w:t xml:space="preserve">Final</w:t>
            </w:r>
          </w:p>
        </w:tc>
      </w:tr>
    </w:tbl>
    <w:p>
      <w:pPr>
        <w:spacing w:before="460" w:after="80"/>
      </w:pPr>
      <w:r>
        <w:t xml:space="preserve"/>
      </w:r>
    </w:p>
    <w:p>
      <w:pPr>
        <w:spacing w:before="80" w:after="40"/>
        <w:jc w:val="center"/>
      </w:pPr>
      <w:r>
        <w:rPr>
          <w:rFonts w:ascii="Calibri" w:cs="Calibri" w:eastAsia="Calibri" w:hAnsi="Calibri"/>
          <w:i/>
          <w:iCs/>
          <w:color w:val="555555"/>
          <w:sz w:val="24"/>
          <w:szCs w:val="24"/>
        </w:rPr>
        <w:t xml:space="preserve">Prepared by the ServiceNow Implementation Team</w:t>
      </w:r>
    </w:p>
    <w:p>
      <w:r>
        <w:br w:type="page"/>
      </w:r>
    </w:p>
    <w:p>
      <w:pPr>
        <w:sectPr>
          <w:pgSz w:w="12240" w:h="15840" w:orient="portrait"/>
          <w:pgMar w:top="1440" w:right="1296" w:bottom="1440" w:left="1296" w:header="708" w:footer="708" w:gutter="0"/>
          <w:pgNumType/>
          <w:docGrid w:linePitch="360"/>
        </w:sectPr>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1  —  Introduction to Project Development Phase</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1. Introduction to Project Development Phase</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The Project Development Phase represents the core technical implementation stage of the project lifecycle. It is during this phase that all planned components, configurations, and integrations are translated from documented requirements and design specifications into functional, operational system configurations within the ServiceNow platform. The development phase transforms theoretical requirements and planning outputs into a working, tested solution that delivers the intended business value.</w:t>
      </w:r>
    </w:p>
    <w:p>
      <w:pPr>
        <w:spacing w:line="360" w:lineRule="auto" w:before="80" w:after="160"/>
        <w:ind w:firstLine="720"/>
        <w:jc w:val="both"/>
      </w:pPr>
      <w:r>
        <w:rPr>
          <w:rFonts w:ascii="Calibri" w:cs="Calibri" w:eastAsia="Calibri" w:hAnsi="Calibri"/>
          <w:sz w:val="24"/>
          <w:szCs w:val="24"/>
        </w:rPr>
        <w:t xml:space="preserve">In the context of the Automating Employee Data Import project, the development phase encompasses the end-to-end configuration of all ServiceNow features required to achieve the project's objectives. This includes the preparation of the employee dataset in an external spreadsheet application, the configuration of the Import Sets module to receive and stage the incoming data, the creation and configuration of the Transform Map to map and transform the staged data into production user records, the implementation of Dot Walking within the Incident form to surface relational employee information automatically, and the application of a Dictionary Override to customise the default priority value for incident records.</w:t>
      </w:r>
    </w:p>
    <w:p>
      <w:pPr>
        <w:spacing w:line="360" w:lineRule="auto" w:before="80" w:after="160"/>
        <w:ind w:firstLine="720"/>
        <w:jc w:val="both"/>
      </w:pPr>
      <w:r>
        <w:rPr>
          <w:rFonts w:ascii="Calibri" w:cs="Calibri" w:eastAsia="Calibri" w:hAnsi="Calibri"/>
          <w:sz w:val="24"/>
          <w:szCs w:val="24"/>
        </w:rPr>
        <w:t xml:space="preserve">Each development activity in this phase is performed sequentially, with the outputs of each activity serving as the prerequisite inputs for the next. This structured approach ensures that all components are built in the correct order, that interdependencies between components are respected, and that the risk of configuration errors is minimised. Upon completion of the development phase, a verification exercise is conducted to confirm that all implemented components are functioning correctly and delivering the expected outcomes.</w:t>
      </w:r>
    </w:p>
    <w:p>
      <w:pPr>
        <w:spacing w:line="360" w:lineRule="auto" w:before="80" w:after="160"/>
        <w:ind w:firstLine="720"/>
        <w:jc w:val="both"/>
      </w:pPr>
      <w:r>
        <w:rPr>
          <w:rFonts w:ascii="Calibri" w:cs="Calibri" w:eastAsia="Calibri" w:hAnsi="Calibri"/>
          <w:sz w:val="24"/>
          <w:szCs w:val="24"/>
        </w:rPr>
        <w:t xml:space="preserve">This documentation provides a comprehensive, step-by-step account of all development activities undertaken during this phase. Each section describes the purpose of the activity, the tools and modules involved, and the specific configuration steps performed, enabling the reader to understand not only what was implemented but also why each component was configured in the manner described.</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2  —  Development Environment</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2. Development Environment</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Prior to commencing any development activity, it is essential to confirm that the development environment is correctly configured and that all required tools and access permissions are in place. The following subsections describe the components of the development environment used in this project.</w:t>
      </w:r>
    </w:p>
    <w:p>
      <w:pPr>
        <w:spacing w:before="60" w:after="80"/>
      </w:pPr>
      <w:r>
        <w:t xml:space="preserve"/>
      </w:r>
    </w:p>
    <w:p>
      <w:pPr>
        <w:pStyle w:val="Heading2"/>
        <w:spacing w:before="300" w:after="140"/>
      </w:pPr>
      <w:r>
        <w:rPr>
          <w:rFonts w:ascii="Calibri" w:cs="Calibri" w:eastAsia="Calibri" w:hAnsi="Calibri"/>
          <w:b/>
          <w:bCs/>
          <w:color w:val="2E5496"/>
          <w:sz w:val="28"/>
          <w:szCs w:val="28"/>
        </w:rPr>
        <w:t xml:space="preserve">2.1 Environment Components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Component</w:t>
            </w:r>
          </w:p>
        </w:tc>
        <w:tc>
          <w:tcPr>
            <w:tcW w:type="dxa" w:w="68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Description and Configuration Details</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ServiceNow Platform</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licensed and operational ServiceNow instance is the primary development environment for this project. A Personal Developer Instance (PDI), available at no cost through the ServiceNow Developer Program at developer.servicenow.com, is used. The implementing user must hold the System Administrator (admin) role within the instance to access all modules required for this project, including System Import Sets, User Administration, Incident Management, and System Definition.</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Web Browser</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All ServiceNow configuration activities are performed through a modern, standards-compliant web browser. Google Chrome (version 90 or later) or Mozilla Firefox (version 88 or later) is recommended for optimal compatibility with the ServiceNow web interface. The browser must have JavaScript enabled and must not have extensions installed that interfere with ServiceNow's UI framework.</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Google Sheets / Microsoft Excel</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Google Sheets or Microsoft Excel (2016 or later) is used to create, populate, and export the employee dataset prior to import. The chosen application must support the export of spreadsheet files in XLSX (.xlsx) or CSV (.csv) format, both of which are compatible with ServiceNow's Import Sets module.</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Internet Connectivity</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stable and reliable internet connection is required throughout all development activities to maintain uninterrupted access to the ServiceNow cloud platform. A minimum recommended connection speed of 10 Mbps is advisable to ensure consistent performance when uploading data files and navigating the ServiceNow interface.</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System Administrator Access</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The developer must be logged into the ServiceNow instance with an account that holds the admin role. This grants the necessary permissions to create and configure Import Set tables, Transform Maps, field mappings, Dictionary Overrides, and Incident form layouts. Attempting to perform these configuration tasks with a non-administrative account will result in access denial errors.</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2.2 Environment Readiness Checklist</w:t>
      </w:r>
    </w:p>
    <w:p>
      <w:pPr>
        <w:spacing w:line="360" w:lineRule="auto" w:before="80" w:after="160"/>
        <w:ind w:firstLine="720"/>
        <w:jc w:val="both"/>
      </w:pPr>
      <w:r>
        <w:rPr>
          <w:rFonts w:ascii="Calibri" w:cs="Calibri" w:eastAsia="Calibri" w:hAnsi="Calibri"/>
          <w:sz w:val="24"/>
          <w:szCs w:val="24"/>
        </w:rPr>
        <w:t xml:space="preserve">Before commencing development activities, the following readiness checks must be confirmed:</w:t>
      </w:r>
    </w:p>
    <w:p>
      <w:pPr>
        <w:pStyle w:val="ListParagraph"/>
        <w:numPr>
          <w:ilvl w:val="0"/>
          <w:numId w:val="2"/>
        </w:numPr>
        <w:spacing w:line="360" w:lineRule="auto" w:before="80" w:after="80"/>
      </w:pPr>
      <w:r>
        <w:rPr>
          <w:rFonts w:ascii="Calibri" w:cs="Calibri" w:eastAsia="Calibri" w:hAnsi="Calibri"/>
          <w:sz w:val="24"/>
          <w:szCs w:val="24"/>
        </w:rPr>
        <w:t xml:space="preserve">ServiceNow Personal Developer Instance is active and accessible via web browser login.</w:t>
      </w:r>
    </w:p>
    <w:p>
      <w:pPr>
        <w:pStyle w:val="ListParagraph"/>
        <w:numPr>
          <w:ilvl w:val="0"/>
          <w:numId w:val="2"/>
        </w:numPr>
        <w:spacing w:line="360" w:lineRule="auto" w:before="80" w:after="80"/>
      </w:pPr>
      <w:r>
        <w:rPr>
          <w:rFonts w:ascii="Calibri" w:cs="Calibri" w:eastAsia="Calibri" w:hAnsi="Calibri"/>
          <w:sz w:val="24"/>
          <w:szCs w:val="24"/>
        </w:rPr>
        <w:t xml:space="preserve">Administrator credentials for the ServiceNow instance are confirmed and functional.</w:t>
      </w:r>
    </w:p>
    <w:p>
      <w:pPr>
        <w:pStyle w:val="ListParagraph"/>
        <w:numPr>
          <w:ilvl w:val="0"/>
          <w:numId w:val="2"/>
        </w:numPr>
        <w:spacing w:line="360" w:lineRule="auto" w:before="80" w:after="80"/>
      </w:pPr>
      <w:r>
        <w:rPr>
          <w:rFonts w:ascii="Calibri" w:cs="Calibri" w:eastAsia="Calibri" w:hAnsi="Calibri"/>
          <w:sz w:val="24"/>
          <w:szCs w:val="24"/>
        </w:rPr>
        <w:t xml:space="preserve">Google Sheets or Microsoft Excel is available and ready for data preparation.</w:t>
      </w:r>
    </w:p>
    <w:p>
      <w:pPr>
        <w:pStyle w:val="ListParagraph"/>
        <w:numPr>
          <w:ilvl w:val="0"/>
          <w:numId w:val="2"/>
        </w:numPr>
        <w:spacing w:line="360" w:lineRule="auto" w:before="80" w:after="80"/>
      </w:pPr>
      <w:r>
        <w:rPr>
          <w:rFonts w:ascii="Calibri" w:cs="Calibri" w:eastAsia="Calibri" w:hAnsi="Calibri"/>
          <w:sz w:val="24"/>
          <w:szCs w:val="24"/>
        </w:rPr>
        <w:t xml:space="preserve">Internet connectivity is stable and capable of supporting file upload operations.</w:t>
      </w:r>
    </w:p>
    <w:p>
      <w:pPr>
        <w:pStyle w:val="ListParagraph"/>
        <w:numPr>
          <w:ilvl w:val="0"/>
          <w:numId w:val="2"/>
        </w:numPr>
        <w:spacing w:line="360" w:lineRule="auto" w:before="80" w:after="80"/>
      </w:pPr>
      <w:r>
        <w:rPr>
          <w:rFonts w:ascii="Calibri" w:cs="Calibri" w:eastAsia="Calibri" w:hAnsi="Calibri"/>
          <w:sz w:val="24"/>
          <w:szCs w:val="24"/>
        </w:rPr>
        <w:t xml:space="preserve">All required ServiceNow modules (Import Sets, Transform Maps, Incident, Dictionary) are accessible within the instance.</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3  —  Data Preparation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3. Data Preparation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Data preparation is the foundational first step of the development phase. The quality and correctness of the employee dataset prepared at this stage directly determines the accuracy of all subsequent import, transformation, and display operations within ServiceNow. The goal of this step is to produce a clean, well-structured data file that conforms precisely to the field structure expected by the Import Set and Transform Map configurations.</w:t>
      </w:r>
    </w:p>
    <w:p>
      <w:pPr>
        <w:spacing w:before="60" w:after="80"/>
      </w:pPr>
      <w:r>
        <w:t xml:space="preserve"/>
      </w:r>
    </w:p>
    <w:p>
      <w:pPr>
        <w:pStyle w:val="Heading2"/>
        <w:spacing w:before="300" w:after="140"/>
      </w:pPr>
      <w:r>
        <w:rPr>
          <w:rFonts w:ascii="Calibri" w:cs="Calibri" w:eastAsia="Calibri" w:hAnsi="Calibri"/>
          <w:b/>
          <w:bCs/>
          <w:color w:val="2E5496"/>
          <w:sz w:val="28"/>
          <w:szCs w:val="28"/>
        </w:rPr>
        <w:t xml:space="preserve">3.1 Dataset Structure</w:t>
      </w:r>
    </w:p>
    <w:p>
      <w:pPr>
        <w:spacing w:line="360" w:lineRule="auto" w:before="80" w:after="160"/>
        <w:ind w:firstLine="720"/>
        <w:jc w:val="both"/>
      </w:pPr>
      <w:r>
        <w:rPr>
          <w:rFonts w:ascii="Calibri" w:cs="Calibri" w:eastAsia="Calibri" w:hAnsi="Calibri"/>
          <w:sz w:val="24"/>
          <w:szCs w:val="24"/>
        </w:rPr>
        <w:t xml:space="preserve">The employee dataset must be structured as a flat tabular spreadsheet containing the following five columns. Each column represents a distinct employee attribute that will be mapped to a corresponding field in the ServiceNow User table (sys_user) during the transformation process.</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248"/>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Column Header</w:t>
            </w:r>
          </w:p>
        </w:tc>
        <w:tc>
          <w:tcPr>
            <w:tcW w:type="dxa" w:w="5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Data Description</w:t>
            </w:r>
          </w:p>
        </w:tc>
        <w:tc>
          <w:tcPr>
            <w:tcW w:type="dxa" w:w="22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Target Field (sys_user)</w:t>
            </w:r>
          </w:p>
        </w:tc>
      </w:tr>
      <w:tr>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Name</w:t>
            </w:r>
          </w:p>
        </w:tc>
        <w:tc>
          <w:tcPr>
            <w:tcW w:type="dxa" w:w="5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The full name of the employee (e.g., John Anderson). Used as the display name in ServiceNow.</w:t>
            </w:r>
          </w:p>
        </w:tc>
        <w:tc>
          <w:tcPr>
            <w:tcW w:type="dxa" w:w="22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name</w:t>
            </w:r>
          </w:p>
        </w:tc>
      </w:tr>
      <w:tr>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Email</w:t>
            </w:r>
          </w:p>
        </w:tc>
        <w:tc>
          <w:tcPr>
            <w:tcW w:type="dxa" w:w="5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The employee's unique official email address (e.g., j.anderson@company.com). Used as the coalesce key to prevent duplicate records.</w:t>
            </w:r>
          </w:p>
        </w:tc>
        <w:tc>
          <w:tcPr>
            <w:tcW w:type="dxa" w:w="22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email</w:t>
            </w:r>
          </w:p>
        </w:tc>
      </w:tr>
      <w:tr>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Department</w:t>
            </w:r>
          </w:p>
        </w:tc>
        <w:tc>
          <w:tcPr>
            <w:tcW w:type="dxa" w:w="5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The name of the department to which the employee belongs (e.g., Information Technology). Mapped to the Department reference field.</w:t>
            </w:r>
          </w:p>
        </w:tc>
        <w:tc>
          <w:tcPr>
            <w:tcW w:type="dxa" w:w="22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department</w:t>
            </w:r>
          </w:p>
        </w:tc>
      </w:tr>
      <w:tr>
        <w:tc>
          <w:tcPr>
            <w:tcW w:type="dxa" w:w="2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Manager</w:t>
            </w:r>
          </w:p>
        </w:tc>
        <w:tc>
          <w:tcPr>
            <w:tcW w:type="dxa" w:w="5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The full name of the employee's direct line manager. Mapped to the Manager reference field in sys_user.</w:t>
            </w:r>
          </w:p>
        </w:tc>
        <w:tc>
          <w:tcPr>
            <w:tcW w:type="dxa" w:w="22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manager</w:t>
            </w:r>
          </w:p>
        </w:tc>
      </w:tr>
      <w:tr>
        <w:tc>
          <w:tcPr>
            <w:tcW w:type="dxa" w:w="2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Manager Email</w:t>
            </w:r>
          </w:p>
        </w:tc>
        <w:tc>
          <w:tcPr>
            <w:tcW w:type="dxa" w:w="5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The email address of the employee's direct manager. Retrieved automatically via Dot Walking during transformation.</w:t>
            </w:r>
          </w:p>
        </w:tc>
        <w:tc>
          <w:tcPr>
            <w:tcW w:type="dxa" w:w="22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manager.email (Dot Walk)</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3.2 Step-by-Step Data Preparation Procedure</w:t>
      </w:r>
    </w:p>
    <w:p>
      <w:pPr>
        <w:spacing w:line="360" w:lineRule="auto" w:before="80" w:after="160"/>
        <w:ind w:firstLine="720"/>
        <w:jc w:val="both"/>
      </w:pPr>
      <w:r>
        <w:rPr>
          <w:rFonts w:ascii="Calibri" w:cs="Calibri" w:eastAsia="Calibri" w:hAnsi="Calibri"/>
          <w:sz w:val="24"/>
          <w:szCs w:val="24"/>
        </w:rPr>
        <w:t xml:space="preserve">Perform the following steps to prepare the employee dataset for import:</w:t>
      </w:r>
    </w:p>
    <w:p>
      <w:pPr>
        <w:spacing w:before="8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01</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Open the Spreadsheet Application</w:t>
            </w:r>
          </w:p>
          <w:p>
            <w:pPr>
              <w:spacing w:before="0" w:after="60"/>
              <w:jc w:val="both"/>
            </w:pPr>
            <w:r>
              <w:rPr>
                <w:rFonts w:ascii="Calibri" w:cs="Calibri" w:eastAsia="Calibri" w:hAnsi="Calibri"/>
                <w:sz w:val="24"/>
                <w:szCs w:val="24"/>
              </w:rPr>
              <w:t xml:space="preserve">Open Google Sheets in a web browser by navigating to sheets.google.com, or open Microsoft Excel on your desktop. Create a new blank spreadsheet document and assign it a descriptive name such as </w:t>
            </w:r>
            <w:r>
              <w:rPr>
                <w:rFonts w:ascii="Courier New" w:cs="Courier New" w:eastAsia="Courier New" w:hAnsi="Courier New"/>
                <w:b/>
                <w:bCs/>
                <w:color w:val="1F3864"/>
                <w:sz w:val="24"/>
                <w:szCs w:val="24"/>
              </w:rPr>
              <w:t xml:space="preserve">Employee_Import_Data</w:t>
            </w:r>
            <w:r>
              <w:rPr>
                <w:rFonts w:ascii="Calibri" w:cs="Calibri" w:eastAsia="Calibri" w:hAnsi="Calibri"/>
                <w:sz w:val="24"/>
                <w:szCs w:val="24"/>
              </w:rPr>
              <w:t xml:space="preserve">.</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02</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Create Column Headers in Row 1</w:t>
            </w:r>
          </w:p>
          <w:p>
            <w:pPr>
              <w:spacing w:before="0" w:after="60"/>
              <w:jc w:val="both"/>
            </w:pPr>
            <w:r>
              <w:rPr>
                <w:rFonts w:ascii="Calibri" w:cs="Calibri" w:eastAsia="Calibri" w:hAnsi="Calibri"/>
                <w:sz w:val="24"/>
                <w:szCs w:val="24"/>
              </w:rPr>
              <w:t xml:space="preserve">In the first row of the spreadsheet, enter the following five column headers, one per cell, beginning in column A:</w:t>
            </w:r>
          </w:p>
          <w:p>
            <w:pPr>
              <w:pStyle w:val="ListParagraph"/>
              <w:numPr>
                <w:ilvl w:val="0"/>
                <w:numId w:val="3"/>
              </w:numPr>
              <w:spacing w:line="360" w:lineRule="auto" w:before="40" w:after="40"/>
            </w:pPr>
            <w:r>
              <w:rPr>
                <w:rFonts w:ascii="Calibri" w:cs="Calibri" w:eastAsia="Calibri" w:hAnsi="Calibri"/>
                <w:b/>
                <w:bCs/>
                <w:sz w:val="24"/>
                <w:szCs w:val="24"/>
              </w:rPr>
              <w:t xml:space="preserve">Cell A1: </w:t>
            </w:r>
            <w:r>
              <w:rPr>
                <w:rFonts w:ascii="Courier New" w:cs="Courier New" w:eastAsia="Courier New" w:hAnsi="Courier New"/>
                <w:color w:val="1F3864"/>
                <w:sz w:val="24"/>
                <w:szCs w:val="24"/>
              </w:rPr>
              <w:t xml:space="preserve">Name</w:t>
            </w:r>
          </w:p>
          <w:p>
            <w:pPr>
              <w:pStyle w:val="ListParagraph"/>
              <w:numPr>
                <w:ilvl w:val="0"/>
                <w:numId w:val="3"/>
              </w:numPr>
              <w:spacing w:line="360" w:lineRule="auto" w:before="40" w:after="40"/>
            </w:pPr>
            <w:r>
              <w:rPr>
                <w:rFonts w:ascii="Calibri" w:cs="Calibri" w:eastAsia="Calibri" w:hAnsi="Calibri"/>
                <w:b/>
                <w:bCs/>
                <w:sz w:val="24"/>
                <w:szCs w:val="24"/>
              </w:rPr>
              <w:t xml:space="preserve">Cell B1: </w:t>
            </w:r>
            <w:r>
              <w:rPr>
                <w:rFonts w:ascii="Courier New" w:cs="Courier New" w:eastAsia="Courier New" w:hAnsi="Courier New"/>
                <w:color w:val="1F3864"/>
                <w:sz w:val="24"/>
                <w:szCs w:val="24"/>
              </w:rPr>
              <w:t xml:space="preserve">Email</w:t>
            </w:r>
          </w:p>
          <w:p>
            <w:pPr>
              <w:pStyle w:val="ListParagraph"/>
              <w:numPr>
                <w:ilvl w:val="0"/>
                <w:numId w:val="3"/>
              </w:numPr>
              <w:spacing w:line="360" w:lineRule="auto" w:before="40" w:after="40"/>
            </w:pPr>
            <w:r>
              <w:rPr>
                <w:rFonts w:ascii="Calibri" w:cs="Calibri" w:eastAsia="Calibri" w:hAnsi="Calibri"/>
                <w:b/>
                <w:bCs/>
                <w:sz w:val="24"/>
                <w:szCs w:val="24"/>
              </w:rPr>
              <w:t xml:space="preserve">Cell C1: </w:t>
            </w:r>
            <w:r>
              <w:rPr>
                <w:rFonts w:ascii="Courier New" w:cs="Courier New" w:eastAsia="Courier New" w:hAnsi="Courier New"/>
                <w:color w:val="1F3864"/>
                <w:sz w:val="24"/>
                <w:szCs w:val="24"/>
              </w:rPr>
              <w:t xml:space="preserve">Department</w:t>
            </w:r>
          </w:p>
          <w:p>
            <w:pPr>
              <w:pStyle w:val="ListParagraph"/>
              <w:numPr>
                <w:ilvl w:val="0"/>
                <w:numId w:val="3"/>
              </w:numPr>
              <w:spacing w:line="360" w:lineRule="auto" w:before="40" w:after="40"/>
            </w:pPr>
            <w:r>
              <w:rPr>
                <w:rFonts w:ascii="Calibri" w:cs="Calibri" w:eastAsia="Calibri" w:hAnsi="Calibri"/>
                <w:b/>
                <w:bCs/>
                <w:sz w:val="24"/>
                <w:szCs w:val="24"/>
              </w:rPr>
              <w:t xml:space="preserve">Cell D1: </w:t>
            </w:r>
            <w:r>
              <w:rPr>
                <w:rFonts w:ascii="Courier New" w:cs="Courier New" w:eastAsia="Courier New" w:hAnsi="Courier New"/>
                <w:color w:val="1F3864"/>
                <w:sz w:val="24"/>
                <w:szCs w:val="24"/>
              </w:rPr>
              <w:t xml:space="preserve">Manager</w:t>
            </w:r>
          </w:p>
          <w:p>
            <w:pPr>
              <w:pStyle w:val="ListParagraph"/>
              <w:numPr>
                <w:ilvl w:val="0"/>
                <w:numId w:val="3"/>
              </w:numPr>
              <w:spacing w:line="360" w:lineRule="auto" w:before="40" w:after="40"/>
            </w:pPr>
            <w:r>
              <w:rPr>
                <w:rFonts w:ascii="Calibri" w:cs="Calibri" w:eastAsia="Calibri" w:hAnsi="Calibri"/>
                <w:b/>
                <w:bCs/>
                <w:sz w:val="24"/>
                <w:szCs w:val="24"/>
              </w:rPr>
              <w:t xml:space="preserve">Cell E1: </w:t>
            </w:r>
            <w:r>
              <w:rPr>
                <w:rFonts w:ascii="Courier New" w:cs="Courier New" w:eastAsia="Courier New" w:hAnsi="Courier New"/>
                <w:color w:val="1F3864"/>
                <w:sz w:val="24"/>
                <w:szCs w:val="24"/>
              </w:rPr>
              <w:t xml:space="preserve">Manager Email</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03</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Enter Sample Employee Records</w:t>
            </w:r>
          </w:p>
          <w:p>
            <w:pPr>
              <w:spacing w:before="0" w:after="60"/>
              <w:jc w:val="both"/>
            </w:pPr>
            <w:r>
              <w:rPr>
                <w:rFonts w:ascii="Calibri" w:cs="Calibri" w:eastAsia="Calibri" w:hAnsi="Calibri"/>
                <w:sz w:val="24"/>
                <w:szCs w:val="24"/>
              </w:rPr>
              <w:t xml:space="preserve">Beginning in row 2, enter a minimum of five to ten sample employee records. Each row must contain a value in every column. Ensure that each email address in the Email column is unique across all rows, as the email field will serve as the coalesce key during transformation. Sample data should be realistic and internally consistent — for example, the Manager field should contain a name that also appears as an employee in the Name column (or exists in ServiceNow).</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04</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Validate Data Accuracy</w:t>
            </w:r>
          </w:p>
          <w:p>
            <w:pPr>
              <w:spacing w:before="0" w:after="60"/>
              <w:jc w:val="both"/>
            </w:pPr>
            <w:r>
              <w:rPr>
                <w:rFonts w:ascii="Calibri" w:cs="Calibri" w:eastAsia="Calibri" w:hAnsi="Calibri"/>
                <w:sz w:val="24"/>
                <w:szCs w:val="24"/>
              </w:rPr>
              <w:t xml:space="preserve">Before exporting the file, review all records to confirm the following:</w:t>
            </w:r>
          </w:p>
          <w:p>
            <w:pPr>
              <w:pStyle w:val="ListParagraph"/>
              <w:numPr>
                <w:ilvl w:val="0"/>
                <w:numId w:val="4"/>
              </w:numPr>
              <w:spacing w:line="360" w:lineRule="auto" w:before="40" w:after="40"/>
            </w:pPr>
            <w:r>
              <w:rPr>
                <w:rFonts w:ascii="Calibri" w:cs="Calibri" w:eastAsia="Calibri" w:hAnsi="Calibri"/>
                <w:sz w:val="24"/>
                <w:szCs w:val="24"/>
              </w:rPr>
              <w:t xml:space="preserve">All five column headers are present and correctly spelled.</w:t>
            </w:r>
          </w:p>
          <w:p>
            <w:pPr>
              <w:pStyle w:val="ListParagraph"/>
              <w:numPr>
                <w:ilvl w:val="0"/>
                <w:numId w:val="4"/>
              </w:numPr>
              <w:spacing w:line="360" w:lineRule="auto" w:before="40" w:after="40"/>
            </w:pPr>
            <w:r>
              <w:rPr>
                <w:rFonts w:ascii="Calibri" w:cs="Calibri" w:eastAsia="Calibri" w:hAnsi="Calibri"/>
                <w:sz w:val="24"/>
                <w:szCs w:val="24"/>
              </w:rPr>
              <w:t xml:space="preserve">No employee row contains blank cells in any column.</w:t>
            </w:r>
          </w:p>
          <w:p>
            <w:pPr>
              <w:pStyle w:val="ListParagraph"/>
              <w:numPr>
                <w:ilvl w:val="0"/>
                <w:numId w:val="4"/>
              </w:numPr>
              <w:spacing w:line="360" w:lineRule="auto" w:before="40" w:after="40"/>
            </w:pPr>
            <w:r>
              <w:rPr>
                <w:rFonts w:ascii="Calibri" w:cs="Calibri" w:eastAsia="Calibri" w:hAnsi="Calibri"/>
                <w:sz w:val="24"/>
                <w:szCs w:val="24"/>
              </w:rPr>
              <w:t xml:space="preserve">All email addresses are correctly formatted and unique.</w:t>
            </w:r>
          </w:p>
          <w:p>
            <w:pPr>
              <w:pStyle w:val="ListParagraph"/>
              <w:numPr>
                <w:ilvl w:val="0"/>
                <w:numId w:val="4"/>
              </w:numPr>
              <w:spacing w:line="360" w:lineRule="auto" w:before="40" w:after="40"/>
            </w:pPr>
            <w:r>
              <w:rPr>
                <w:rFonts w:ascii="Calibri" w:cs="Calibri" w:eastAsia="Calibri" w:hAnsi="Calibri"/>
                <w:sz w:val="24"/>
                <w:szCs w:val="24"/>
              </w:rPr>
              <w:t xml:space="preserve">Department names are consistent with department records in ServiceNow.</w:t>
            </w:r>
          </w:p>
          <w:p>
            <w:pPr>
              <w:pStyle w:val="ListParagraph"/>
              <w:numPr>
                <w:ilvl w:val="0"/>
                <w:numId w:val="4"/>
              </w:numPr>
              <w:spacing w:line="360" w:lineRule="auto" w:before="40" w:after="40"/>
            </w:pPr>
            <w:r>
              <w:rPr>
                <w:rFonts w:ascii="Calibri" w:cs="Calibri" w:eastAsia="Calibri" w:hAnsi="Calibri"/>
                <w:sz w:val="24"/>
                <w:szCs w:val="24"/>
              </w:rPr>
              <w:t xml:space="preserve">No duplicate rows exist within the dataset.</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05</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Export the File in Import-Compatible Format</w:t>
            </w:r>
          </w:p>
          <w:p>
            <w:pPr>
              <w:spacing w:before="0" w:after="60"/>
              <w:jc w:val="both"/>
            </w:pPr>
            <w:r>
              <w:rPr>
                <w:rFonts w:ascii="Calibri" w:cs="Calibri" w:eastAsia="Calibri" w:hAnsi="Calibri"/>
                <w:sz w:val="24"/>
                <w:szCs w:val="24"/>
              </w:rPr>
              <w:t xml:space="preserve">Export the completed spreadsheet in a format supported by ServiceNow Import Sets. The recommended formats are:</w:t>
            </w:r>
          </w:p>
          <w:p>
            <w:pPr>
              <w:pStyle w:val="ListParagraph"/>
              <w:numPr>
                <w:ilvl w:val="0"/>
                <w:numId w:val="5"/>
              </w:numPr>
              <w:spacing w:line="360" w:lineRule="auto" w:before="40" w:after="40"/>
            </w:pPr>
            <w:r>
              <w:rPr>
                <w:rFonts w:ascii="Calibri" w:cs="Calibri" w:eastAsia="Calibri" w:hAnsi="Calibri"/>
                <w:b/>
                <w:bCs/>
                <w:sz w:val="24"/>
                <w:szCs w:val="24"/>
              </w:rPr>
              <w:t xml:space="preserve">Microsoft Excel (.xlsx): </w:t>
            </w:r>
            <w:r>
              <w:rPr>
                <w:rFonts w:ascii="Calibri" w:cs="Calibri" w:eastAsia="Calibri" w:hAnsi="Calibri"/>
                <w:sz w:val="24"/>
                <w:szCs w:val="24"/>
              </w:rPr>
              <w:t xml:space="preserve">File &gt; Download &gt; Microsoft Excel (.xlsx) in Google Sheets.</w:t>
            </w:r>
          </w:p>
          <w:p>
            <w:pPr>
              <w:pStyle w:val="ListParagraph"/>
              <w:numPr>
                <w:ilvl w:val="0"/>
                <w:numId w:val="5"/>
              </w:numPr>
              <w:spacing w:line="360" w:lineRule="auto" w:before="40" w:after="40"/>
            </w:pPr>
            <w:r>
              <w:rPr>
                <w:rFonts w:ascii="Calibri" w:cs="Calibri" w:eastAsia="Calibri" w:hAnsi="Calibri"/>
                <w:b/>
                <w:bCs/>
                <w:sz w:val="24"/>
                <w:szCs w:val="24"/>
              </w:rPr>
              <w:t xml:space="preserve">Comma-Separated Values (.csv): </w:t>
            </w:r>
            <w:r>
              <w:rPr>
                <w:rFonts w:ascii="Calibri" w:cs="Calibri" w:eastAsia="Calibri" w:hAnsi="Calibri"/>
                <w:sz w:val="24"/>
                <w:szCs w:val="24"/>
              </w:rPr>
              <w:t xml:space="preserve">File &gt; Download &gt; Comma Separated Values (.csv) in Google Sheets.</w:t>
            </w:r>
          </w:p>
          <w:p>
            <w:pPr>
              <w:pStyle w:val="ListParagraph"/>
              <w:numPr>
                <w:ilvl w:val="0"/>
                <w:numId w:val="5"/>
              </w:numPr>
              <w:spacing w:line="360" w:lineRule="auto" w:before="40" w:after="40"/>
            </w:pPr>
            <w:r>
              <w:rPr>
                <w:rFonts w:ascii="Calibri" w:cs="Calibri" w:eastAsia="Calibri" w:hAnsi="Calibri"/>
                <w:b/>
                <w:bCs/>
                <w:sz w:val="24"/>
                <w:szCs w:val="24"/>
              </w:rPr>
              <w:t xml:space="preserve">XML (.xml): </w:t>
            </w:r>
            <w:r>
              <w:rPr>
                <w:rFonts w:ascii="Calibri" w:cs="Calibri" w:eastAsia="Calibri" w:hAnsi="Calibri"/>
                <w:sz w:val="24"/>
                <w:szCs w:val="24"/>
              </w:rPr>
              <w:t xml:space="preserve">Supported for structured imports; useful when data contains special characters or complex nesting.</w:t>
            </w:r>
          </w:p>
          <w:p>
            <w:pPr>
              <w:spacing w:before="60" w:after="0"/>
              <w:jc w:val="both"/>
            </w:pPr>
            <w:r>
              <w:rPr>
                <w:rFonts w:ascii="Calibri" w:cs="Calibri" w:eastAsia="Calibri" w:hAnsi="Calibri"/>
                <w:sz w:val="24"/>
                <w:szCs w:val="24"/>
              </w:rPr>
              <w:t xml:space="preserve">Save the exported file in an accessible location for upload in the next development step.</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4  —  Import Set Configuration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4. Import Set Configuration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With the employee dataset file prepared and exported, the next development activity is the configuration of the ServiceNow Import Sets module to load the data into the platform. The Import Sets module provides a staging environment that receives and temporarily holds the incoming data before it is processed and transferred to the target table by the Transform Map. This staging approach allows data to be inspected and validated before it affects production records.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4.1 Import Set Configuration Steps</w:t>
      </w:r>
    </w:p>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01</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Navigate to the System Import Sets Module</w:t>
            </w:r>
          </w:p>
          <w:p>
            <w:pPr>
              <w:spacing w:before="0" w:after="0"/>
              <w:jc w:val="both"/>
            </w:pPr>
            <w:r>
              <w:rPr>
                <w:rFonts w:ascii="Calibri" w:cs="Calibri" w:eastAsia="Calibri" w:hAnsi="Calibri"/>
                <w:sz w:val="24"/>
                <w:szCs w:val="24"/>
              </w:rPr>
              <w:t xml:space="preserve">Log into the ServiceNow Administrator interface using your admin credentials. In the left-side Application Navigator, type </w:t>
            </w:r>
            <w:r>
              <w:rPr>
                <w:rFonts w:ascii="Courier New" w:cs="Courier New" w:eastAsia="Courier New" w:hAnsi="Courier New"/>
                <w:b/>
                <w:bCs/>
                <w:color w:val="1F3864"/>
                <w:sz w:val="24"/>
                <w:szCs w:val="24"/>
              </w:rPr>
              <w:t xml:space="preserve">System Import Sets</w:t>
            </w:r>
            <w:r>
              <w:rPr>
                <w:rFonts w:ascii="Calibri" w:cs="Calibri" w:eastAsia="Calibri" w:hAnsi="Calibri"/>
                <w:sz w:val="24"/>
                <w:szCs w:val="24"/>
              </w:rPr>
              <w:t xml:space="preserve"> in the search field and press Enter, or navigate to </w:t>
            </w:r>
            <w:r>
              <w:rPr>
                <w:rFonts w:ascii="Courier New" w:cs="Courier New" w:eastAsia="Courier New" w:hAnsi="Courier New"/>
                <w:b/>
                <w:bCs/>
                <w:color w:val="1F3864"/>
                <w:sz w:val="24"/>
                <w:szCs w:val="24"/>
              </w:rPr>
              <w:t xml:space="preserve">System Import Sets &gt; Administration &gt; Load Data</w:t>
            </w:r>
            <w:r>
              <w:rPr>
                <w:rFonts w:ascii="Calibri" w:cs="Calibri" w:eastAsia="Calibri" w:hAnsi="Calibri"/>
                <w:sz w:val="24"/>
                <w:szCs w:val="24"/>
              </w:rPr>
              <w:t xml:space="preserve"> using the navigation menu.</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02</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Select the Load Data Option</w:t>
            </w:r>
          </w:p>
          <w:p>
            <w:pPr>
              <w:spacing w:before="0" w:after="0"/>
              <w:jc w:val="both"/>
            </w:pPr>
            <w:r>
              <w:rPr>
                <w:rFonts w:ascii="Calibri" w:cs="Calibri" w:eastAsia="Calibri" w:hAnsi="Calibri"/>
                <w:sz w:val="24"/>
                <w:szCs w:val="24"/>
              </w:rPr>
              <w:t xml:space="preserve">Click on the </w:t>
            </w:r>
            <w:r>
              <w:rPr>
                <w:rFonts w:ascii="Calibri" w:cs="Calibri" w:eastAsia="Calibri" w:hAnsi="Calibri"/>
                <w:b/>
                <w:bCs/>
                <w:sz w:val="24"/>
                <w:szCs w:val="24"/>
              </w:rPr>
              <w:t xml:space="preserve">Load Data</w:t>
            </w:r>
            <w:r>
              <w:rPr>
                <w:rFonts w:ascii="Calibri" w:cs="Calibri" w:eastAsia="Calibri" w:hAnsi="Calibri"/>
                <w:sz w:val="24"/>
                <w:szCs w:val="24"/>
              </w:rPr>
              <w:t xml:space="preserve"> option. The Load Data form will open, presenting fields for configuring the import operation, including the import source, table name, and file attachment.</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03</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Create a New Import Set Table</w:t>
            </w:r>
          </w:p>
          <w:p>
            <w:pPr>
              <w:spacing w:before="0" w:after="60"/>
              <w:jc w:val="both"/>
            </w:pPr>
            <w:r>
              <w:rPr>
                <w:rFonts w:ascii="Calibri" w:cs="Calibri" w:eastAsia="Calibri" w:hAnsi="Calibri"/>
                <w:sz w:val="24"/>
                <w:szCs w:val="24"/>
              </w:rPr>
              <w:t xml:space="preserve">On the Load Data form, configure the following settings:</w:t>
            </w:r>
          </w:p>
          <w:p>
            <w:pPr>
              <w:pStyle w:val="ListParagraph"/>
              <w:numPr>
                <w:ilvl w:val="0"/>
                <w:numId w:val="5"/>
              </w:numPr>
              <w:spacing w:line="360" w:lineRule="auto" w:before="40" w:after="40"/>
            </w:pPr>
            <w:r>
              <w:rPr>
                <w:rFonts w:ascii="Calibri" w:cs="Calibri" w:eastAsia="Calibri" w:hAnsi="Calibri"/>
                <w:b/>
                <w:bCs/>
                <w:sz w:val="24"/>
                <w:szCs w:val="24"/>
              </w:rPr>
              <w:t xml:space="preserve">Import set table: </w:t>
            </w:r>
            <w:r>
              <w:rPr>
                <w:rFonts w:ascii="Calibri" w:cs="Calibri" w:eastAsia="Calibri" w:hAnsi="Calibri"/>
                <w:sz w:val="24"/>
                <w:szCs w:val="24"/>
              </w:rPr>
              <w:t xml:space="preserve">Select </w:t>
            </w:r>
            <w:r>
              <w:rPr>
                <w:rFonts w:ascii="Calibri" w:cs="Calibri" w:eastAsia="Calibri" w:hAnsi="Calibri"/>
                <w:i/>
                <w:iCs/>
                <w:sz w:val="24"/>
                <w:szCs w:val="24"/>
              </w:rPr>
              <w:t xml:space="preserve">Create table</w:t>
            </w:r>
            <w:r>
              <w:rPr>
                <w:rFonts w:ascii="Calibri" w:cs="Calibri" w:eastAsia="Calibri" w:hAnsi="Calibri"/>
                <w:sz w:val="24"/>
                <w:szCs w:val="24"/>
              </w:rPr>
              <w:t xml:space="preserve"> to generate a new staging table for this import.</w:t>
            </w:r>
          </w:p>
          <w:p>
            <w:pPr>
              <w:pStyle w:val="ListParagraph"/>
              <w:numPr>
                <w:ilvl w:val="0"/>
                <w:numId w:val="5"/>
              </w:numPr>
              <w:spacing w:line="360" w:lineRule="auto" w:before="40" w:after="40"/>
            </w:pPr>
            <w:r>
              <w:rPr>
                <w:rFonts w:ascii="Calibri" w:cs="Calibri" w:eastAsia="Calibri" w:hAnsi="Calibri"/>
                <w:b/>
                <w:bCs/>
                <w:sz w:val="24"/>
                <w:szCs w:val="24"/>
              </w:rPr>
              <w:t xml:space="preserve">Table label: </w:t>
            </w:r>
            <w:r>
              <w:rPr>
                <w:rFonts w:ascii="Calibri" w:cs="Calibri" w:eastAsia="Calibri" w:hAnsi="Calibri"/>
                <w:sz w:val="24"/>
                <w:szCs w:val="24"/>
              </w:rPr>
              <w:t xml:space="preserve">Enter a descriptive name such as </w:t>
            </w:r>
            <w:r>
              <w:rPr>
                <w:rFonts w:ascii="Courier New" w:cs="Courier New" w:eastAsia="Courier New" w:hAnsi="Courier New"/>
                <w:color w:val="1F3864"/>
                <w:sz w:val="24"/>
                <w:szCs w:val="24"/>
              </w:rPr>
              <w:t xml:space="preserve">Import Employee Data</w:t>
            </w:r>
            <w:r>
              <w:rPr>
                <w:rFonts w:ascii="Calibri" w:cs="Calibri" w:eastAsia="Calibri" w:hAnsi="Calibri"/>
                <w:sz w:val="24"/>
                <w:szCs w:val="24"/>
              </w:rPr>
              <w:t xml:space="preserve">. ServiceNow will automatically generate the corresponding table name (e.g., </w:t>
            </w:r>
            <w:r>
              <w:rPr>
                <w:rFonts w:ascii="Courier New" w:cs="Courier New" w:eastAsia="Courier New" w:hAnsi="Courier New"/>
                <w:color w:val="1F3864"/>
                <w:sz w:val="24"/>
                <w:szCs w:val="24"/>
              </w:rPr>
              <w:t xml:space="preserve">u_import_employee_data</w:t>
            </w:r>
            <w:r>
              <w:rPr>
                <w:rFonts w:ascii="Calibri" w:cs="Calibri" w:eastAsia="Calibri" w:hAnsi="Calibri"/>
                <w:sz w:val="24"/>
                <w:szCs w:val="24"/>
              </w:rPr>
              <w:t xml:space="preserve">).</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04</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Upload the Employee Dataset File</w:t>
            </w:r>
          </w:p>
          <w:p>
            <w:pPr>
              <w:spacing w:before="0" w:after="60"/>
              <w:jc w:val="both"/>
            </w:pPr>
            <w:r>
              <w:rPr>
                <w:rFonts w:ascii="Calibri" w:cs="Calibri" w:eastAsia="Calibri" w:hAnsi="Calibri"/>
                <w:sz w:val="24"/>
                <w:szCs w:val="24"/>
              </w:rPr>
              <w:t xml:space="preserve">In the </w:t>
            </w:r>
            <w:r>
              <w:rPr>
                <w:rFonts w:ascii="Calibri" w:cs="Calibri" w:eastAsia="Calibri" w:hAnsi="Calibri"/>
                <w:b/>
                <w:bCs/>
                <w:sz w:val="24"/>
                <w:szCs w:val="24"/>
              </w:rPr>
              <w:t xml:space="preserve">File</w:t>
            </w:r>
            <w:r>
              <w:rPr>
                <w:rFonts w:ascii="Calibri" w:cs="Calibri" w:eastAsia="Calibri" w:hAnsi="Calibri"/>
                <w:sz w:val="24"/>
                <w:szCs w:val="24"/>
              </w:rPr>
              <w:t xml:space="preserve"> field of the Load Data form, click the attachment or browse button and navigate to the exported employee data file prepared in Section 3. Select the file and confirm the upload. Once the file is attached, click the </w:t>
            </w:r>
            <w:r>
              <w:rPr>
                <w:rFonts w:ascii="Calibri" w:cs="Calibri" w:eastAsia="Calibri" w:hAnsi="Calibri"/>
                <w:b/>
                <w:bCs/>
                <w:sz w:val="24"/>
                <w:szCs w:val="24"/>
              </w:rPr>
              <w:t xml:space="preserve">Submit</w:t>
            </w:r>
            <w:r>
              <w:rPr>
                <w:rFonts w:ascii="Calibri" w:cs="Calibri" w:eastAsia="Calibri" w:hAnsi="Calibri"/>
                <w:sz w:val="24"/>
                <w:szCs w:val="24"/>
              </w:rPr>
              <w:t xml:space="preserve"> button to initiate the data loading process.</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05</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Verify Successful Data Load</w:t>
            </w:r>
          </w:p>
          <w:p>
            <w:pPr>
              <w:spacing w:before="0" w:after="60"/>
              <w:jc w:val="both"/>
            </w:pPr>
            <w:r>
              <w:rPr>
                <w:rFonts w:ascii="Calibri" w:cs="Calibri" w:eastAsia="Calibri" w:hAnsi="Calibri"/>
                <w:sz w:val="24"/>
                <w:szCs w:val="24"/>
              </w:rPr>
              <w:t xml:space="preserve">Once the import completes, navigate to </w:t>
            </w:r>
            <w:r>
              <w:rPr>
                <w:rFonts w:ascii="Courier New" w:cs="Courier New" w:eastAsia="Courier New" w:hAnsi="Courier New"/>
                <w:b/>
                <w:bCs/>
                <w:color w:val="1F3864"/>
                <w:sz w:val="24"/>
                <w:szCs w:val="24"/>
              </w:rPr>
              <w:t xml:space="preserve">System Import Sets &gt; All Import Sets</w:t>
            </w:r>
            <w:r>
              <w:rPr>
                <w:rFonts w:ascii="Calibri" w:cs="Calibri" w:eastAsia="Calibri" w:hAnsi="Calibri"/>
                <w:sz w:val="24"/>
                <w:szCs w:val="24"/>
              </w:rPr>
              <w:t xml:space="preserve"> and open the newly created Import Set. Perform the following verifications:</w:t>
            </w:r>
          </w:p>
          <w:p>
            <w:pPr>
              <w:pStyle w:val="ListParagraph"/>
              <w:numPr>
                <w:ilvl w:val="0"/>
                <w:numId w:val="6"/>
              </w:numPr>
              <w:spacing w:line="360" w:lineRule="auto" w:before="40" w:after="40"/>
            </w:pPr>
            <w:r>
              <w:rPr>
                <w:rFonts w:ascii="Calibri" w:cs="Calibri" w:eastAsia="Calibri" w:hAnsi="Calibri"/>
                <w:sz w:val="24"/>
                <w:szCs w:val="24"/>
              </w:rPr>
              <w:t xml:space="preserve">Confirm that the record count in the Import Set matches the number of employee rows in the source file.</w:t>
            </w:r>
          </w:p>
          <w:p>
            <w:pPr>
              <w:pStyle w:val="ListParagraph"/>
              <w:numPr>
                <w:ilvl w:val="0"/>
                <w:numId w:val="6"/>
              </w:numPr>
              <w:spacing w:line="360" w:lineRule="auto" w:before="40" w:after="40"/>
            </w:pPr>
            <w:r>
              <w:rPr>
                <w:rFonts w:ascii="Calibri" w:cs="Calibri" w:eastAsia="Calibri" w:hAnsi="Calibri"/>
                <w:sz w:val="24"/>
                <w:szCs w:val="24"/>
              </w:rPr>
              <w:t xml:space="preserve">Open the staging table and inspect several records to confirm that all five columns (Name, Email, Department, Manager, Manager Email) have been loaded correctly.</w:t>
            </w:r>
          </w:p>
          <w:p>
            <w:pPr>
              <w:pStyle w:val="ListParagraph"/>
              <w:numPr>
                <w:ilvl w:val="0"/>
                <w:numId w:val="6"/>
              </w:numPr>
              <w:spacing w:line="360" w:lineRule="auto" w:before="40" w:after="40"/>
            </w:pPr>
            <w:r>
              <w:rPr>
                <w:rFonts w:ascii="Calibri" w:cs="Calibri" w:eastAsia="Calibri" w:hAnsi="Calibri"/>
                <w:sz w:val="24"/>
                <w:szCs w:val="24"/>
              </w:rPr>
              <w:t xml:space="preserve">Confirm that no data truncation, encoding errors, or missing values are present in the loaded records.</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5  —  Transform Map Development</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5. Transform Map Development</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A Transform Map is a ServiceNow configuration object that acts as the processing engine for the import operation. It defines the rules by which data in the Import Set staging table is read, transformed, and written to the designated target table. In this project, the Transform Map reads employee records from the Import Set staging table and creates or updates corresponding user records in the ServiceNow User table (sys_user).</w:t>
      </w:r>
    </w:p>
    <w:p>
      <w:pPr>
        <w:spacing w:line="360" w:lineRule="auto" w:before="80" w:after="160"/>
        <w:ind w:firstLine="720"/>
        <w:jc w:val="both"/>
      </w:pPr>
      <w:r>
        <w:rPr>
          <w:rFonts w:ascii="Calibri" w:cs="Calibri" w:eastAsia="Calibri" w:hAnsi="Calibri"/>
          <w:sz w:val="24"/>
          <w:szCs w:val="24"/>
        </w:rPr>
        <w:t xml:space="preserve">The development of the Transform Map involves three key activities: creating the Transform Map record and configuring its source and target tables, defining the field-level mappings that specify which source fields correspond to which target fields, and designating a coalesce field to ensure that existing records are updated rather than duplicated during repeated import operations.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5.1 Transform Map Creation Steps</w:t>
      </w:r>
    </w:p>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01</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Access the Transform Maps Module</w:t>
            </w:r>
          </w:p>
          <w:p>
            <w:pPr>
              <w:spacing w:before="0" w:after="0"/>
              <w:jc w:val="both"/>
            </w:pPr>
            <w:r>
              <w:rPr>
                <w:rFonts w:ascii="Calibri" w:cs="Calibri" w:eastAsia="Calibri" w:hAnsi="Calibri"/>
                <w:sz w:val="24"/>
                <w:szCs w:val="24"/>
              </w:rPr>
              <w:t xml:space="preserve">In the ServiceNow Application Navigator, navigate to </w:t>
            </w:r>
            <w:r>
              <w:rPr>
                <w:rFonts w:ascii="Courier New" w:cs="Courier New" w:eastAsia="Courier New" w:hAnsi="Courier New"/>
                <w:b/>
                <w:bCs/>
                <w:color w:val="1F3864"/>
                <w:sz w:val="24"/>
                <w:szCs w:val="24"/>
              </w:rPr>
              <w:t xml:space="preserve">System Import Sets &gt; Administration &gt; Transform Maps</w:t>
            </w:r>
            <w:r>
              <w:rPr>
                <w:rFonts w:ascii="Calibri" w:cs="Calibri" w:eastAsia="Calibri" w:hAnsi="Calibri"/>
                <w:sz w:val="24"/>
                <w:szCs w:val="24"/>
              </w:rPr>
              <w:t xml:space="preserve">. The Transform Maps list will display any previously configured maps. Click the </w:t>
            </w:r>
            <w:r>
              <w:rPr>
                <w:rFonts w:ascii="Calibri" w:cs="Calibri" w:eastAsia="Calibri" w:hAnsi="Calibri"/>
                <w:b/>
                <w:bCs/>
                <w:sz w:val="24"/>
                <w:szCs w:val="24"/>
              </w:rPr>
              <w:t xml:space="preserve">New</w:t>
            </w:r>
            <w:r>
              <w:rPr>
                <w:rFonts w:ascii="Calibri" w:cs="Calibri" w:eastAsia="Calibri" w:hAnsi="Calibri"/>
                <w:sz w:val="24"/>
                <w:szCs w:val="24"/>
              </w:rPr>
              <w:t xml:space="preserve"> button to create a new Transform Map.</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02</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Configure the Transform Map Record</w:t>
            </w:r>
          </w:p>
          <w:p>
            <w:pPr>
              <w:spacing w:before="0" w:after="60"/>
              <w:jc w:val="both"/>
            </w:pPr>
            <w:r>
              <w:rPr>
                <w:rFonts w:ascii="Calibri" w:cs="Calibri" w:eastAsia="Calibri" w:hAnsi="Calibri"/>
                <w:sz w:val="24"/>
                <w:szCs w:val="24"/>
              </w:rPr>
              <w:t xml:space="preserve">Complete the Transform Map form with the following values:</w:t>
            </w:r>
          </w:p>
          <w:p>
            <w:pPr>
              <w:pStyle w:val="ListParagraph"/>
              <w:numPr>
                <w:ilvl w:val="0"/>
                <w:numId w:val="5"/>
              </w:numPr>
              <w:spacing w:line="360" w:lineRule="auto" w:before="40" w:after="40"/>
            </w:pPr>
            <w:r>
              <w:rPr>
                <w:rFonts w:ascii="Calibri" w:cs="Calibri" w:eastAsia="Calibri" w:hAnsi="Calibri"/>
                <w:b/>
                <w:bCs/>
                <w:sz w:val="24"/>
                <w:szCs w:val="24"/>
              </w:rPr>
              <w:t xml:space="preserve">Name: </w:t>
            </w:r>
            <w:r>
              <w:rPr>
                <w:rFonts w:ascii="Courier New" w:cs="Courier New" w:eastAsia="Courier New" w:hAnsi="Courier New"/>
                <w:color w:val="1F3864"/>
                <w:sz w:val="24"/>
                <w:szCs w:val="24"/>
              </w:rPr>
              <w:t xml:space="preserve">Employee Data Import Transform Map</w:t>
            </w:r>
          </w:p>
          <w:p>
            <w:pPr>
              <w:pStyle w:val="ListParagraph"/>
              <w:numPr>
                <w:ilvl w:val="0"/>
                <w:numId w:val="5"/>
              </w:numPr>
              <w:spacing w:line="360" w:lineRule="auto" w:before="40" w:after="40"/>
            </w:pPr>
            <w:r>
              <w:rPr>
                <w:rFonts w:ascii="Calibri" w:cs="Calibri" w:eastAsia="Calibri" w:hAnsi="Calibri"/>
                <w:b/>
                <w:bCs/>
                <w:sz w:val="24"/>
                <w:szCs w:val="24"/>
              </w:rPr>
              <w:t xml:space="preserve">Source table: </w:t>
            </w:r>
            <w:r>
              <w:rPr>
                <w:rFonts w:ascii="Calibri" w:cs="Calibri" w:eastAsia="Calibri" w:hAnsi="Calibri"/>
                <w:sz w:val="24"/>
                <w:szCs w:val="24"/>
              </w:rPr>
              <w:t xml:space="preserve">Select the Import Set staging table created in Section 4 (e.g., </w:t>
            </w:r>
            <w:r>
              <w:rPr>
                <w:rFonts w:ascii="Courier New" w:cs="Courier New" w:eastAsia="Courier New" w:hAnsi="Courier New"/>
                <w:color w:val="1F3864"/>
                <w:sz w:val="24"/>
                <w:szCs w:val="24"/>
              </w:rPr>
              <w:t xml:space="preserve">u_import_employee_data</w:t>
            </w:r>
            <w:r>
              <w:rPr>
                <w:rFonts w:ascii="Calibri" w:cs="Calibri" w:eastAsia="Calibri" w:hAnsi="Calibri"/>
                <w:sz w:val="24"/>
                <w:szCs w:val="24"/>
              </w:rPr>
              <w:t xml:space="preserve">).</w:t>
            </w:r>
          </w:p>
          <w:p>
            <w:pPr>
              <w:pStyle w:val="ListParagraph"/>
              <w:numPr>
                <w:ilvl w:val="0"/>
                <w:numId w:val="5"/>
              </w:numPr>
              <w:spacing w:line="360" w:lineRule="auto" w:before="40" w:after="40"/>
            </w:pPr>
            <w:r>
              <w:rPr>
                <w:rFonts w:ascii="Calibri" w:cs="Calibri" w:eastAsia="Calibri" w:hAnsi="Calibri"/>
                <w:b/>
                <w:bCs/>
                <w:sz w:val="24"/>
                <w:szCs w:val="24"/>
              </w:rPr>
              <w:t xml:space="preserve">Target table: </w:t>
            </w:r>
            <w:r>
              <w:rPr>
                <w:rFonts w:ascii="Calibri" w:cs="Calibri" w:eastAsia="Calibri" w:hAnsi="Calibri"/>
                <w:sz w:val="24"/>
                <w:szCs w:val="24"/>
              </w:rPr>
              <w:t xml:space="preserve">Select </w:t>
            </w:r>
            <w:r>
              <w:rPr>
                <w:rFonts w:ascii="Courier New" w:cs="Courier New" w:eastAsia="Courier New" w:hAnsi="Courier New"/>
                <w:color w:val="1F3864"/>
                <w:sz w:val="24"/>
                <w:szCs w:val="24"/>
              </w:rPr>
              <w:t xml:space="preserve">User [sys_user]</w:t>
            </w:r>
            <w:r>
              <w:rPr>
                <w:rFonts w:ascii="Calibri" w:cs="Calibri" w:eastAsia="Calibri" w:hAnsi="Calibri"/>
                <w:sz w:val="24"/>
                <w:szCs w:val="24"/>
              </w:rPr>
              <w:t xml:space="preserve"> as the target table where employee records will be created.</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03</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Save the Transform Map</w:t>
            </w:r>
          </w:p>
          <w:p>
            <w:pPr>
              <w:spacing w:before="0" w:after="0"/>
              <w:jc w:val="both"/>
            </w:pPr>
            <w:r>
              <w:rPr>
                <w:rFonts w:ascii="Calibri" w:cs="Calibri" w:eastAsia="Calibri" w:hAnsi="Calibri"/>
                <w:sz w:val="24"/>
                <w:szCs w:val="24"/>
              </w:rPr>
              <w:t xml:space="preserve">Click </w:t>
            </w:r>
            <w:r>
              <w:rPr>
                <w:rFonts w:ascii="Calibri" w:cs="Calibri" w:eastAsia="Calibri" w:hAnsi="Calibri"/>
                <w:b/>
                <w:bCs/>
                <w:sz w:val="24"/>
                <w:szCs w:val="24"/>
              </w:rPr>
              <w:t xml:space="preserve">Save</w:t>
            </w:r>
            <w:r>
              <w:rPr>
                <w:rFonts w:ascii="Calibri" w:cs="Calibri" w:eastAsia="Calibri" w:hAnsi="Calibri"/>
                <w:sz w:val="24"/>
                <w:szCs w:val="24"/>
              </w:rPr>
              <w:t xml:space="preserve"> or </w:t>
            </w:r>
            <w:r>
              <w:rPr>
                <w:rFonts w:ascii="Calibri" w:cs="Calibri" w:eastAsia="Calibri" w:hAnsi="Calibri"/>
                <w:b/>
                <w:bCs/>
                <w:sz w:val="24"/>
                <w:szCs w:val="24"/>
              </w:rPr>
              <w:t xml:space="preserve">Submit</w:t>
            </w:r>
            <w:r>
              <w:rPr>
                <w:rFonts w:ascii="Calibri" w:cs="Calibri" w:eastAsia="Calibri" w:hAnsi="Calibri"/>
                <w:sz w:val="24"/>
                <w:szCs w:val="24"/>
              </w:rPr>
              <w:t xml:space="preserve"> to create the Transform Map record. After saving, the Field Maps related list will appear at the bottom of the record, where field-level mappings will be configured in the next development activity.</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6  —  Field Mapping Implementation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6. Field Mapping Implementation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Field mapping is the activity of defining the precise correspondence between each field in the Import Set staging table (source) and the corresponding field in the sys_user target table. Accurate field mapping is critical to ensuring that imported employee data is stored in the correct target fields. ServiceNow provides both an automatic mapping tool for fields with matching names and the ability to manually configure mappings for fields that require explicit definition.</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6.1 Auto Mapping Procedure</w:t>
      </w:r>
    </w:p>
    <w:p>
      <w:pPr>
        <w:pStyle w:val="ListParagraph"/>
        <w:numPr>
          <w:ilvl w:val="0"/>
          <w:numId w:val="7"/>
        </w:numPr>
        <w:spacing w:line="360" w:lineRule="auto" w:before="80" w:after="80"/>
      </w:pPr>
      <w:r>
        <w:rPr>
          <w:rFonts w:ascii="Calibri" w:cs="Calibri" w:eastAsia="Calibri" w:hAnsi="Calibri"/>
          <w:sz w:val="24"/>
          <w:szCs w:val="24"/>
        </w:rPr>
        <w:t xml:space="preserve">With the Transform Map saved and open, scroll to the Field Maps related list at the bottom of the record.</w:t>
      </w:r>
    </w:p>
    <w:p>
      <w:pPr>
        <w:pStyle w:val="ListParagraph"/>
        <w:numPr>
          <w:ilvl w:val="0"/>
          <w:numId w:val="7"/>
        </w:numPr>
        <w:spacing w:line="360" w:lineRule="auto" w:before="80" w:after="80"/>
      </w:pPr>
      <w:r>
        <w:rPr>
          <w:rFonts w:ascii="Calibri" w:cs="Calibri" w:eastAsia="Calibri" w:hAnsi="Calibri"/>
          <w:sz w:val="24"/>
          <w:szCs w:val="24"/>
        </w:rPr>
        <w:t xml:space="preserve">Click the Auto Map Matching Fields button. ServiceNow will scan both the source and target table field lists and automatically create Field Map entries for any fields whose names match exactly between the two tables.</w:t>
      </w:r>
    </w:p>
    <w:p>
      <w:pPr>
        <w:pStyle w:val="ListParagraph"/>
        <w:numPr>
          <w:ilvl w:val="0"/>
          <w:numId w:val="7"/>
        </w:numPr>
        <w:spacing w:line="360" w:lineRule="auto" w:before="80" w:after="80"/>
      </w:pPr>
      <w:r>
        <w:rPr>
          <w:rFonts w:ascii="Calibri" w:cs="Calibri" w:eastAsia="Calibri" w:hAnsi="Calibri"/>
          <w:sz w:val="24"/>
          <w:szCs w:val="24"/>
        </w:rPr>
        <w:t xml:space="preserve">Review the automatically generated field mappings to confirm that the Name and Email fields have been mapped correctly.</w:t>
      </w:r>
    </w:p>
    <w:p>
      <w:pPr>
        <w:pStyle w:val="ListParagraph"/>
        <w:numPr>
          <w:ilvl w:val="0"/>
          <w:numId w:val="7"/>
        </w:numPr>
        <w:spacing w:line="360" w:lineRule="auto" w:before="80" w:after="80"/>
      </w:pPr>
      <w:r>
        <w:rPr>
          <w:rFonts w:ascii="Calibri" w:cs="Calibri" w:eastAsia="Calibri" w:hAnsi="Calibri"/>
          <w:sz w:val="24"/>
          <w:szCs w:val="24"/>
        </w:rPr>
        <w:t xml:space="preserve">Verify that the Email field mapping has the Coalesce checkbox enabled. If it is not enabled, open the Email field mapping entry, check the Coalesce checkbox, and save the entry. The coalesce setting ensures that if an employee record with the same email address already exists in sys_user, it will be updated rather than a duplicate being created.</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6.2 Manual Field Mapping</w:t>
      </w:r>
    </w:p>
    <w:p>
      <w:pPr>
        <w:spacing w:line="360" w:lineRule="auto" w:before="80" w:after="160"/>
        <w:ind w:firstLine="720"/>
        <w:jc w:val="both"/>
      </w:pPr>
      <w:r>
        <w:rPr>
          <w:rFonts w:ascii="Calibri" w:cs="Calibri" w:eastAsia="Calibri" w:hAnsi="Calibri"/>
          <w:sz w:val="24"/>
          <w:szCs w:val="24"/>
        </w:rPr>
        <w:t xml:space="preserve">Fields that were not resolved by the auto-mapping process — specifically the Manager and Manager Email fields — must be mapped manually. Perform the following steps to create manual field mappings:</w:t>
      </w:r>
    </w:p>
    <w:p>
      <w:pPr>
        <w:pStyle w:val="ListParagraph"/>
        <w:numPr>
          <w:ilvl w:val="0"/>
          <w:numId w:val="8"/>
        </w:numPr>
        <w:spacing w:line="360" w:lineRule="auto" w:before="80" w:after="80"/>
      </w:pPr>
      <w:r>
        <w:rPr>
          <w:rFonts w:ascii="Calibri" w:cs="Calibri" w:eastAsia="Calibri" w:hAnsi="Calibri"/>
          <w:sz w:val="24"/>
          <w:szCs w:val="24"/>
        </w:rPr>
        <w:t xml:space="preserve">In the Field Maps related list, click the New button to create a new field mapping entry.</w:t>
      </w:r>
    </w:p>
    <w:p>
      <w:pPr>
        <w:pStyle w:val="ListParagraph"/>
        <w:numPr>
          <w:ilvl w:val="0"/>
          <w:numId w:val="8"/>
        </w:numPr>
        <w:spacing w:line="360" w:lineRule="auto" w:before="80" w:after="80"/>
      </w:pPr>
      <w:r>
        <w:rPr>
          <w:rFonts w:ascii="Calibri" w:cs="Calibri" w:eastAsia="Calibri" w:hAnsi="Calibri"/>
          <w:sz w:val="24"/>
          <w:szCs w:val="24"/>
        </w:rPr>
        <w:t xml:space="preserve">For the Manager field: set the Source field to the Manager column from the staging table and set the Target field to manager in the sys_user table. Save the entry.</w:t>
      </w:r>
    </w:p>
    <w:p>
      <w:pPr>
        <w:pStyle w:val="ListParagraph"/>
        <w:numPr>
          <w:ilvl w:val="0"/>
          <w:numId w:val="8"/>
        </w:numPr>
        <w:spacing w:line="360" w:lineRule="auto" w:before="80" w:after="80"/>
      </w:pPr>
      <w:r>
        <w:rPr>
          <w:rFonts w:ascii="Calibri" w:cs="Calibri" w:eastAsia="Calibri" w:hAnsi="Calibri"/>
          <w:sz w:val="24"/>
          <w:szCs w:val="24"/>
        </w:rPr>
        <w:t xml:space="preserve">For the Manager Email field: set the Source field to the Manager Email column from the staging table. In the Target field, enter the Dot Walking expression manager.email to instruct the transform to populate this field by following the manager reference to retrieve the email. Save the entry.</w:t>
      </w:r>
    </w:p>
    <w:p>
      <w:pPr>
        <w:pStyle w:val="ListParagraph"/>
        <w:numPr>
          <w:ilvl w:val="0"/>
          <w:numId w:val="8"/>
        </w:numPr>
        <w:spacing w:line="360" w:lineRule="auto" w:before="80" w:after="80"/>
      </w:pPr>
      <w:r>
        <w:rPr>
          <w:rFonts w:ascii="Calibri" w:cs="Calibri" w:eastAsia="Calibri" w:hAnsi="Calibri"/>
          <w:sz w:val="24"/>
          <w:szCs w:val="24"/>
        </w:rPr>
        <w:t xml:space="preserve">For the Department field: if not auto-mapped, create a manual mapping from the Department source column to the department target field in sys_user. Save the entry.</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6.3 Complete Field Mapping Reference</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848"/>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Source Field (Staging Table)</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Target Field (sys_user)</w:t>
            </w:r>
          </w:p>
        </w:tc>
        <w:tc>
          <w:tcPr>
            <w:tcW w:type="dxa" w:w="28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Mapping Type</w:t>
            </w:r>
          </w:p>
        </w:tc>
      </w:tr>
      <w:tr>
        <w:tc>
          <w:tcPr>
            <w:tcW w:type="dxa" w:w="3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Name</w:t>
            </w:r>
          </w:p>
        </w:tc>
        <w:tc>
          <w:tcPr>
            <w:tcW w:type="dxa" w:w="3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name</w:t>
            </w:r>
          </w:p>
        </w:tc>
        <w:tc>
          <w:tcPr>
            <w:tcW w:type="dxa" w:w="2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Auto-Mapped</w:t>
            </w:r>
          </w:p>
        </w:tc>
      </w:tr>
      <w:tr>
        <w:tc>
          <w:tcPr>
            <w:tcW w:type="dxa" w:w="3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Email</w:t>
            </w:r>
          </w:p>
        </w:tc>
        <w:tc>
          <w:tcPr>
            <w:tcW w:type="dxa" w:w="3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email</w:t>
            </w:r>
          </w:p>
        </w:tc>
        <w:tc>
          <w:tcPr>
            <w:tcW w:type="dxa" w:w="2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Auto-Mapped (Coalesce)</w:t>
            </w:r>
          </w:p>
        </w:tc>
      </w:tr>
      <w:tr>
        <w:tc>
          <w:tcPr>
            <w:tcW w:type="dxa" w:w="3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Department</w:t>
            </w:r>
          </w:p>
        </w:tc>
        <w:tc>
          <w:tcPr>
            <w:tcW w:type="dxa" w:w="3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department</w:t>
            </w:r>
          </w:p>
        </w:tc>
        <w:tc>
          <w:tcPr>
            <w:tcW w:type="dxa" w:w="2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Auto-Mapped / Manual</w:t>
            </w:r>
          </w:p>
        </w:tc>
      </w:tr>
      <w:tr>
        <w:tc>
          <w:tcPr>
            <w:tcW w:type="dxa" w:w="32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sz w:val="24"/>
                <w:szCs w:val="24"/>
              </w:rPr>
              <w:t xml:space="preserve">Manager</w:t>
            </w:r>
          </w:p>
        </w:tc>
        <w:tc>
          <w:tcPr>
            <w:tcW w:type="dxa" w:w="36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manager</w:t>
            </w:r>
          </w:p>
        </w:tc>
        <w:tc>
          <w:tcPr>
            <w:tcW w:type="dxa" w:w="2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Manual</w:t>
            </w:r>
          </w:p>
        </w:tc>
      </w:tr>
      <w:tr>
        <w:tc>
          <w:tcPr>
            <w:tcW w:type="dxa" w:w="32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sz w:val="24"/>
                <w:szCs w:val="24"/>
              </w:rPr>
              <w:t xml:space="preserve">Manager Email</w:t>
            </w:r>
          </w:p>
        </w:tc>
        <w:tc>
          <w:tcPr>
            <w:tcW w:type="dxa" w:w="36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left"/>
            </w:pPr>
            <w:r>
              <w:rPr>
                <w:rFonts w:ascii="Calibri" w:cs="Calibri" w:eastAsia="Calibri" w:hAnsi="Calibri"/>
                <w:b w:val="false"/>
                <w:bCs w:val="false"/>
                <w:sz w:val="24"/>
                <w:szCs w:val="24"/>
              </w:rPr>
              <w:t xml:space="preserve">manager.email</w:t>
            </w:r>
          </w:p>
        </w:tc>
        <w:tc>
          <w:tcPr>
            <w:tcW w:type="dxa" w:w="2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val="false"/>
                <w:bCs w:val="false"/>
                <w:sz w:val="24"/>
                <w:szCs w:val="24"/>
              </w:rPr>
              <w:t xml:space="preserve">Manual (Dot Walk)</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7  —  Data Transformation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7. Data Transformation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With the Transform Map fully configured and all field mappings defined, the data transformation operation can be executed. The transformation process reads each record from the Import Set staging table, applies the field mappings to determine the target field values, resolves reference fields and Dot Walking expressions, and creates or updates the corresponding records in the sys_user target table. The outcome of this process is a fully populated set of employee user records in ServiceNow.</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7.1 Executing the Transformation</w:t>
      </w:r>
    </w:p>
    <w:p>
      <w:pPr>
        <w:pStyle w:val="ListParagraph"/>
        <w:numPr>
          <w:ilvl w:val="0"/>
          <w:numId w:val="9"/>
        </w:numPr>
        <w:spacing w:line="360" w:lineRule="auto" w:before="80" w:after="80"/>
      </w:pPr>
      <w:r>
        <w:rPr>
          <w:rFonts w:ascii="Calibri" w:cs="Calibri" w:eastAsia="Calibri" w:hAnsi="Calibri"/>
          <w:sz w:val="24"/>
          <w:szCs w:val="24"/>
        </w:rPr>
        <w:t xml:space="preserve">Navigate to System Import Sets &gt; All Import Sets and open the Import Set record created in Section 4.</w:t>
      </w:r>
    </w:p>
    <w:p>
      <w:pPr>
        <w:pStyle w:val="ListParagraph"/>
        <w:numPr>
          <w:ilvl w:val="0"/>
          <w:numId w:val="9"/>
        </w:numPr>
        <w:spacing w:line="360" w:lineRule="auto" w:before="80" w:after="80"/>
      </w:pPr>
      <w:r>
        <w:rPr>
          <w:rFonts w:ascii="Calibri" w:cs="Calibri" w:eastAsia="Calibri" w:hAnsi="Calibri"/>
          <w:sz w:val="24"/>
          <w:szCs w:val="24"/>
        </w:rPr>
        <w:t xml:space="preserve">Click the Transform button located in the action bar at the top of the Import Set record.</w:t>
      </w:r>
    </w:p>
    <w:p>
      <w:pPr>
        <w:pStyle w:val="ListParagraph"/>
        <w:numPr>
          <w:ilvl w:val="0"/>
          <w:numId w:val="9"/>
        </w:numPr>
        <w:spacing w:line="360" w:lineRule="auto" w:before="80" w:after="80"/>
      </w:pPr>
      <w:r>
        <w:rPr>
          <w:rFonts w:ascii="Calibri" w:cs="Calibri" w:eastAsia="Calibri" w:hAnsi="Calibri"/>
          <w:sz w:val="24"/>
          <w:szCs w:val="24"/>
        </w:rPr>
        <w:t xml:space="preserve">In the Transform dialog that appears, select the Transform Map configured in Section 5 (Employee Data Import Transform Map) from the available map list.</w:t>
      </w:r>
    </w:p>
    <w:p>
      <w:pPr>
        <w:pStyle w:val="ListParagraph"/>
        <w:numPr>
          <w:ilvl w:val="0"/>
          <w:numId w:val="9"/>
        </w:numPr>
        <w:spacing w:line="360" w:lineRule="auto" w:before="80" w:after="80"/>
      </w:pPr>
      <w:r>
        <w:rPr>
          <w:rFonts w:ascii="Calibri" w:cs="Calibri" w:eastAsia="Calibri" w:hAnsi="Calibri"/>
          <w:sz w:val="24"/>
          <w:szCs w:val="24"/>
        </w:rPr>
        <w:t xml:space="preserve">Click the Transform button within the dialog to initiate the transformation process. ServiceNow will process each record in the staging table sequentially, applying the defined field mappings and creating or updating records in sys_user.</w:t>
      </w:r>
    </w:p>
    <w:p>
      <w:pPr>
        <w:pStyle w:val="ListParagraph"/>
        <w:numPr>
          <w:ilvl w:val="0"/>
          <w:numId w:val="9"/>
        </w:numPr>
        <w:spacing w:line="360" w:lineRule="auto" w:before="80" w:after="80"/>
      </w:pPr>
      <w:r>
        <w:rPr>
          <w:rFonts w:ascii="Calibri" w:cs="Calibri" w:eastAsia="Calibri" w:hAnsi="Calibri"/>
          <w:sz w:val="24"/>
          <w:szCs w:val="24"/>
        </w:rPr>
        <w:t xml:space="preserve">Wait for the transformation to complete. The duration will depend on the number of records in the Import Set. Do not close or navigate away from the page while the transformation is in progress.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7.2 Post-Transformation Verification</w:t>
      </w:r>
    </w:p>
    <w:p>
      <w:pPr>
        <w:pStyle w:val="ListParagraph"/>
        <w:numPr>
          <w:ilvl w:val="0"/>
          <w:numId w:val="10"/>
        </w:numPr>
        <w:spacing w:line="360" w:lineRule="auto" w:before="80" w:after="80"/>
      </w:pPr>
      <w:r>
        <w:rPr>
          <w:rFonts w:ascii="Calibri" w:cs="Calibri" w:eastAsia="Calibri" w:hAnsi="Calibri"/>
          <w:sz w:val="24"/>
          <w:szCs w:val="24"/>
        </w:rPr>
        <w:t xml:space="preserve">Once the transformation completes, review the transformation log that is displayed at the conclusion of the process. The log lists each record processed, its transformation outcome (Inserted, Updated, or Error), and any error messages for records that failed.</w:t>
      </w:r>
    </w:p>
    <w:p>
      <w:pPr>
        <w:pStyle w:val="ListParagraph"/>
        <w:numPr>
          <w:ilvl w:val="0"/>
          <w:numId w:val="10"/>
        </w:numPr>
        <w:spacing w:line="360" w:lineRule="auto" w:before="80" w:after="80"/>
      </w:pPr>
      <w:r>
        <w:rPr>
          <w:rFonts w:ascii="Calibri" w:cs="Calibri" w:eastAsia="Calibri" w:hAnsi="Calibri"/>
          <w:sz w:val="24"/>
          <w:szCs w:val="24"/>
        </w:rPr>
        <w:t xml:space="preserve">Navigate to User Administration &gt; Users in the ServiceNow Application Navigator and search for one of the imported employee names.</w:t>
      </w:r>
    </w:p>
    <w:p>
      <w:pPr>
        <w:pStyle w:val="ListParagraph"/>
        <w:numPr>
          <w:ilvl w:val="0"/>
          <w:numId w:val="10"/>
        </w:numPr>
        <w:spacing w:line="360" w:lineRule="auto" w:before="80" w:after="80"/>
      </w:pPr>
      <w:r>
        <w:rPr>
          <w:rFonts w:ascii="Calibri" w:cs="Calibri" w:eastAsia="Calibri" w:hAnsi="Calibri"/>
          <w:sz w:val="24"/>
          <w:szCs w:val="24"/>
        </w:rPr>
        <w:t xml:space="preserve">Open the employee's user record and verify that all five fields — Name, Email, Department, Manager, and Manager Email — are correctly populated.</w:t>
      </w:r>
    </w:p>
    <w:p>
      <w:pPr>
        <w:pStyle w:val="ListParagraph"/>
        <w:numPr>
          <w:ilvl w:val="0"/>
          <w:numId w:val="10"/>
        </w:numPr>
        <w:spacing w:line="360" w:lineRule="auto" w:before="80" w:after="80"/>
      </w:pPr>
      <w:r>
        <w:rPr>
          <w:rFonts w:ascii="Calibri" w:cs="Calibri" w:eastAsia="Calibri" w:hAnsi="Calibri"/>
          <w:sz w:val="24"/>
          <w:szCs w:val="24"/>
        </w:rPr>
        <w:t xml:space="preserve">Confirm that the Department and Manager fields correctly reference the corresponding records in the cmn_department and sys_user tables respectively.</w:t>
      </w:r>
    </w:p>
    <w:p>
      <w:pPr>
        <w:pStyle w:val="ListParagraph"/>
        <w:numPr>
          <w:ilvl w:val="0"/>
          <w:numId w:val="10"/>
        </w:numPr>
        <w:spacing w:line="360" w:lineRule="auto" w:before="80" w:after="80"/>
      </w:pPr>
      <w:r>
        <w:rPr>
          <w:rFonts w:ascii="Calibri" w:cs="Calibri" w:eastAsia="Calibri" w:hAnsi="Calibri"/>
          <w:sz w:val="24"/>
          <w:szCs w:val="24"/>
        </w:rPr>
        <w:t xml:space="preserve">If any records reported errors in the transformation log, identify the cause from the error message, correct the source data if required, and re-run the transformation for the affected records.</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8  —  Dot Walking Configuration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8. Dot Walking Configuration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Dot Walking is a ServiceNow technique that enables the traversal of reference field relationships between tables to retrieve and display data from related records. In the context of this project, Dot Walking is applied within the Incident form to automatically surface an affected employee's department and manager information when the employee is selected as the Assigned To user in an incident record. This eliminates the need for incident agents to manually look up and enter this information, significantly improving the efficiency of the incident management workflow.</w:t>
      </w:r>
    </w:p>
    <w:p>
      <w:pPr>
        <w:spacing w:line="360" w:lineRule="auto" w:before="80" w:after="160"/>
        <w:ind w:firstLine="720"/>
        <w:jc w:val="both"/>
      </w:pPr>
      <w:r>
        <w:rPr>
          <w:rFonts w:ascii="Calibri" w:cs="Calibri" w:eastAsia="Calibri" w:hAnsi="Calibri"/>
          <w:sz w:val="24"/>
          <w:szCs w:val="24"/>
        </w:rPr>
        <w:t xml:space="preserve">Dot Walking works by following a chain of reference fields from one table to another, using a period (dot) as the separator between the reference field name and the field in the referenced table. For example, the expression assigned_to.department navigates from the Incident table, through the assigned_to reference field (which points to a record in sys_user), to the department field of that user record.</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8.1 Incident Form Layout Configuration Steps</w:t>
      </w:r>
    </w:p>
    <w:p>
      <w:pPr>
        <w:pStyle w:val="ListParagraph"/>
        <w:numPr>
          <w:ilvl w:val="0"/>
          <w:numId w:val="11"/>
        </w:numPr>
        <w:spacing w:line="360" w:lineRule="auto" w:before="80" w:after="80"/>
      </w:pPr>
      <w:r>
        <w:rPr>
          <w:rFonts w:ascii="Calibri" w:cs="Calibri" w:eastAsia="Calibri" w:hAnsi="Calibri"/>
          <w:sz w:val="24"/>
          <w:szCs w:val="24"/>
        </w:rPr>
        <w:t xml:space="preserve">Log into ServiceNow as an administrator and navigate to the Incident module by typing Incident in the Application Navigator search field.</w:t>
      </w:r>
    </w:p>
    <w:p>
      <w:pPr>
        <w:pStyle w:val="ListParagraph"/>
        <w:numPr>
          <w:ilvl w:val="0"/>
          <w:numId w:val="11"/>
        </w:numPr>
        <w:spacing w:line="360" w:lineRule="auto" w:before="80" w:after="80"/>
      </w:pPr>
      <w:r>
        <w:rPr>
          <w:rFonts w:ascii="Calibri" w:cs="Calibri" w:eastAsia="Calibri" w:hAnsi="Calibri"/>
          <w:sz w:val="24"/>
          <w:szCs w:val="24"/>
        </w:rPr>
        <w:t xml:space="preserve">Open any existing incident record or create a new one. Once the incident form is open, right-click on the form header bar and select Configure &gt; Form Layout from the context menu. This opens the Form Layout editor for the Incident table.</w:t>
      </w:r>
    </w:p>
    <w:p>
      <w:pPr>
        <w:pStyle w:val="ListParagraph"/>
        <w:numPr>
          <w:ilvl w:val="0"/>
          <w:numId w:val="11"/>
        </w:numPr>
        <w:spacing w:line="360" w:lineRule="auto" w:before="80" w:after="80"/>
      </w:pPr>
      <w:r>
        <w:rPr>
          <w:rFonts w:ascii="Calibri" w:cs="Calibri" w:eastAsia="Calibri" w:hAnsi="Calibri"/>
          <w:sz w:val="24"/>
          <w:szCs w:val="24"/>
        </w:rPr>
        <w:t xml:space="preserve">In the Form Layout editor, locate the Available section on the left-hand side. This section lists all fields available for addition to the Incident form.</w:t>
      </w:r>
    </w:p>
    <w:p>
      <w:pPr>
        <w:pStyle w:val="ListParagraph"/>
        <w:numPr>
          <w:ilvl w:val="0"/>
          <w:numId w:val="11"/>
        </w:numPr>
        <w:spacing w:line="360" w:lineRule="auto" w:before="80" w:after="80"/>
      </w:pPr>
      <w:r>
        <w:rPr>
          <w:rFonts w:ascii="Calibri" w:cs="Calibri" w:eastAsia="Calibri" w:hAnsi="Calibri"/>
          <w:sz w:val="24"/>
          <w:szCs w:val="24"/>
        </w:rPr>
        <w:t xml:space="preserve">To add a Dot Walking field, click the dot-walk icon or manually type the Dot Walk expression into the field search box. Add the following fields to the Selected section of the form layout:</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00"/>
        <w:gridCol w:w="6848"/>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Dot Walk Expression</w:t>
            </w:r>
          </w:p>
        </w:tc>
        <w:tc>
          <w:tcPr>
            <w:tcW w:type="dxa" w:w="6848"/>
            <w:tcBorders>
              <w:top w:val="single" w:color="1F3864" w:sz="1"/>
              <w:left w:val="single" w:color="1F3864" w:sz="1"/>
              <w:bottom w:val="single" w:color="1F3864" w:sz="1"/>
              <w:right w:val="single" w:color="1F3864" w:sz="1"/>
            </w:tcBorders>
            <w:shd w:fill="1F3864" w:val="clear"/>
            <w:tcMar>
              <w:top w:type="dxa" w:w="100"/>
              <w:left w:type="dxa" w:w="160"/>
              <w:bottom w:type="dxa" w:w="100"/>
              <w:right w:type="dxa" w:w="160"/>
            </w:tcMar>
          </w:tcPr>
          <w:p>
            <w:pPr>
              <w:jc w:val="center"/>
            </w:pPr>
            <w:r>
              <w:rPr>
                <w:rFonts w:ascii="Calibri" w:cs="Calibri" w:eastAsia="Calibri" w:hAnsi="Calibri"/>
                <w:b/>
                <w:bCs/>
                <w:color w:val="FFFFFF"/>
                <w:sz w:val="24"/>
                <w:szCs w:val="24"/>
              </w:rPr>
              <w:t xml:space="preserve">Data Retrieved and Display Purpose</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assigned_to.department</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Retrieves the department name from the sys_user record of the user assigned to the incident. Displays the department to which the assigned-to employee belongs, enabling agents to quickly identify the responsible business unit.</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assigned_to.email</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Retrieves the email address of the user assigned to the incident from their sys_user record. Displays the employee's official contact email directly in the incident form.</w:t>
            </w:r>
          </w:p>
        </w:tc>
      </w:tr>
      <w:tr>
        <w:tc>
          <w:tcPr>
            <w:tcW w:type="dxa" w:w="2800"/>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bCs/>
                <w:sz w:val="24"/>
                <w:szCs w:val="24"/>
              </w:rPr>
              <w:t xml:space="preserve">assigned_to.manager</w:t>
            </w:r>
          </w:p>
        </w:tc>
        <w:tc>
          <w:tcPr>
            <w:tcW w:type="dxa" w:w="6848"/>
            <w:tcBorders>
              <w:top w:val="single" w:color="B0C4DE" w:sz="1"/>
              <w:left w:val="single" w:color="B0C4DE" w:sz="1"/>
              <w:bottom w:val="single" w:color="B0C4DE" w:sz="1"/>
              <w:right w:val="single" w:color="B0C4DE" w:sz="1"/>
            </w:tcBorders>
            <w:shd w:fill="EBF3FB"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Retrieves the name of the manager associated with the user assigned to the incident by following the manager reference in sys_user. Displays the name of the assigned employee's direct line manager.</w:t>
            </w:r>
          </w:p>
        </w:tc>
      </w:tr>
      <w:tr>
        <w:tc>
          <w:tcPr>
            <w:tcW w:type="dxa" w:w="2800"/>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bCs/>
                <w:sz w:val="24"/>
                <w:szCs w:val="24"/>
              </w:rPr>
              <w:t xml:space="preserve">assigned_to.manager.email</w:t>
            </w:r>
          </w:p>
        </w:tc>
        <w:tc>
          <w:tcPr>
            <w:tcW w:type="dxa" w:w="6848"/>
            <w:tcBorders>
              <w:top w:val="single" w:color="B0C4DE" w:sz="1"/>
              <w:left w:val="single" w:color="B0C4DE" w:sz="1"/>
              <w:bottom w:val="single" w:color="B0C4DE" w:sz="1"/>
              <w:right w:val="single" w:color="B0C4DE" w:sz="1"/>
            </w:tcBorders>
            <w:shd w:fill="FFFFFF" w:val="clear"/>
            <w:tcMar>
              <w:top w:type="dxa" w:w="90"/>
              <w:left w:type="dxa" w:w="160"/>
              <w:bottom w:type="dxa" w:w="90"/>
              <w:right w:type="dxa" w:w="160"/>
            </w:tcMar>
          </w:tcPr>
          <w:p>
            <w:pPr>
              <w:jc w:val="both"/>
            </w:pPr>
            <w:r>
              <w:rPr>
                <w:rFonts w:ascii="Calibri" w:cs="Calibri" w:eastAsia="Calibri" w:hAnsi="Calibri"/>
                <w:b w:val="false"/>
                <w:bCs w:val="false"/>
                <w:sz w:val="24"/>
                <w:szCs w:val="24"/>
              </w:rPr>
              <w:t xml:space="preserve">A two-level Dot Walk that traverses from the assigned-to user to their manager, then retrieves the manager's email address. Displays the manager's email directly in the incident form for escalation purposes.</w:t>
            </w:r>
          </w:p>
        </w:tc>
      </w:tr>
    </w:tbl>
    <w:p>
      <w:pPr>
        <w:spacing w:before="80" w:after="80"/>
      </w:pPr>
      <w:r>
        <w:t xml:space="preserve"/>
      </w:r>
    </w:p>
    <w:p>
      <w:pPr>
        <w:pStyle w:val="ListParagraph"/>
        <w:numPr>
          <w:ilvl w:val="0"/>
          <w:numId w:val="11"/>
        </w:numPr>
        <w:spacing w:line="360" w:lineRule="auto" w:before="80" w:after="80"/>
      </w:pPr>
      <w:r>
        <w:rPr>
          <w:rFonts w:ascii="Calibri" w:cs="Calibri" w:eastAsia="Calibri" w:hAnsi="Calibri"/>
          <w:sz w:val="24"/>
          <w:szCs w:val="24"/>
        </w:rPr>
        <w:t xml:space="preserve">After adding all required Dot Walking fields to the Selected section of the form layout, arrange them in a logical order within the form. Grouping the department, email, and manager fields together in a dedicated section of the form is recommended for clarity.</w:t>
      </w:r>
    </w:p>
    <w:p>
      <w:pPr>
        <w:pStyle w:val="ListParagraph"/>
        <w:numPr>
          <w:ilvl w:val="0"/>
          <w:numId w:val="11"/>
        </w:numPr>
        <w:spacing w:line="360" w:lineRule="auto" w:before="80" w:after="80"/>
      </w:pPr>
      <w:r>
        <w:rPr>
          <w:rFonts w:ascii="Calibri" w:cs="Calibri" w:eastAsia="Calibri" w:hAnsi="Calibri"/>
          <w:sz w:val="24"/>
          <w:szCs w:val="24"/>
        </w:rPr>
        <w:t xml:space="preserve">Click Save to apply the form layout changes.</w:t>
      </w:r>
    </w:p>
    <w:p>
      <w:pPr>
        <w:pStyle w:val="ListParagraph"/>
        <w:numPr>
          <w:ilvl w:val="0"/>
          <w:numId w:val="11"/>
        </w:numPr>
        <w:spacing w:line="360" w:lineRule="auto" w:before="80" w:after="80"/>
      </w:pPr>
      <w:r>
        <w:rPr>
          <w:rFonts w:ascii="Calibri" w:cs="Calibri" w:eastAsia="Calibri" w:hAnsi="Calibri"/>
          <w:sz w:val="24"/>
          <w:szCs w:val="24"/>
        </w:rPr>
        <w:t xml:space="preserve">Return to the Incident form and create a new incident. In the Assigned To field, select an imported employee whose user record was created during the transformation in Section 7.</w:t>
      </w:r>
    </w:p>
    <w:p>
      <w:pPr>
        <w:pStyle w:val="ListParagraph"/>
        <w:numPr>
          <w:ilvl w:val="0"/>
          <w:numId w:val="11"/>
        </w:numPr>
        <w:spacing w:line="360" w:lineRule="auto" w:before="80" w:after="80"/>
      </w:pPr>
      <w:r>
        <w:rPr>
          <w:rFonts w:ascii="Calibri" w:cs="Calibri" w:eastAsia="Calibri" w:hAnsi="Calibri"/>
          <w:sz w:val="24"/>
          <w:szCs w:val="24"/>
        </w:rPr>
        <w:t xml:space="preserve">Verify that the Dot Walking fields automatically populate with the correct values from the selected employee's user record. The Department, Email, Manager, and Manager Email fields should display the correct information without any manual input.</w:t>
      </w:r>
    </w:p>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9  —  Dictionary Override Implementation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9. Dictionary Override Implementation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A Dictionary Override in ServiceNow is a configuration mechanism that allows administrators to customise the attributes of a field inherited by a child table without modifying the original field definition in the parent table's data dictionary. This is particularly useful when a field's behaviour — such as its default value, mandatory status, or display type — needs to differ between tables that share the same field definition through inheritance.</w:t>
      </w:r>
    </w:p>
    <w:p>
      <w:pPr>
        <w:spacing w:line="360" w:lineRule="auto" w:before="80" w:after="160"/>
        <w:ind w:firstLine="720"/>
        <w:jc w:val="both"/>
      </w:pPr>
      <w:r>
        <w:rPr>
          <w:rFonts w:ascii="Calibri" w:cs="Calibri" w:eastAsia="Calibri" w:hAnsi="Calibri"/>
          <w:sz w:val="24"/>
          <w:szCs w:val="24"/>
        </w:rPr>
        <w:t xml:space="preserve">In this project, a Dictionary Override is applied to the Priority field of the Incident table (incident) to change the default priority value from the system default of 4 (Low) to 3 (Moderate). This customisation ensures that all newly created incident records are assigned a default priority of Moderate, which more accurately reflects the organisation's incident management policy and reduces the frequency of manual priority adjustments by agents during incident creation.</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9.1 Dictionary Override Configuration Steps</w:t>
      </w:r>
    </w:p>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01</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Navigate to the Priority Field Dictionary Entry</w:t>
            </w:r>
          </w:p>
          <w:p>
            <w:pPr>
              <w:spacing w:before="0" w:after="0"/>
              <w:jc w:val="both"/>
            </w:pPr>
            <w:r>
              <w:rPr>
                <w:rFonts w:ascii="Calibri" w:cs="Calibri" w:eastAsia="Calibri" w:hAnsi="Calibri"/>
                <w:sz w:val="24"/>
                <w:szCs w:val="24"/>
              </w:rPr>
              <w:t xml:space="preserve">In the ServiceNow Application Navigator, navigate to </w:t>
            </w:r>
            <w:r>
              <w:rPr>
                <w:rFonts w:ascii="Courier New" w:cs="Courier New" w:eastAsia="Courier New" w:hAnsi="Courier New"/>
                <w:b/>
                <w:bCs/>
                <w:color w:val="1F3864"/>
                <w:sz w:val="24"/>
                <w:szCs w:val="24"/>
              </w:rPr>
              <w:t xml:space="preserve">System Definition &gt; Dictionary</w:t>
            </w:r>
            <w:r>
              <w:rPr>
                <w:rFonts w:ascii="Calibri" w:cs="Calibri" w:eastAsia="Calibri" w:hAnsi="Calibri"/>
                <w:sz w:val="24"/>
                <w:szCs w:val="24"/>
              </w:rPr>
              <w:t xml:space="preserve">. Use the search filter to locate the dictionary entry for the </w:t>
            </w:r>
            <w:r>
              <w:rPr>
                <w:rFonts w:ascii="Calibri" w:cs="Calibri" w:eastAsia="Calibri" w:hAnsi="Calibri"/>
                <w:b/>
                <w:bCs/>
                <w:sz w:val="24"/>
                <w:szCs w:val="24"/>
              </w:rPr>
              <w:t xml:space="preserve">Priority</w:t>
            </w:r>
            <w:r>
              <w:rPr>
                <w:rFonts w:ascii="Calibri" w:cs="Calibri" w:eastAsia="Calibri" w:hAnsi="Calibri"/>
                <w:sz w:val="24"/>
                <w:szCs w:val="24"/>
              </w:rPr>
              <w:t xml:space="preserve"> field on the </w:t>
            </w:r>
            <w:r>
              <w:rPr>
                <w:rFonts w:ascii="Courier New" w:cs="Courier New" w:eastAsia="Courier New" w:hAnsi="Courier New"/>
                <w:b/>
                <w:bCs/>
                <w:color w:val="1F3864"/>
                <w:sz w:val="24"/>
                <w:szCs w:val="24"/>
              </w:rPr>
              <w:t xml:space="preserve">incident</w:t>
            </w:r>
            <w:r>
              <w:rPr>
                <w:rFonts w:ascii="Calibri" w:cs="Calibri" w:eastAsia="Calibri" w:hAnsi="Calibri"/>
                <w:sz w:val="24"/>
                <w:szCs w:val="24"/>
              </w:rPr>
              <w:t xml:space="preserve"> table. Filter by Table = </w:t>
            </w:r>
            <w:r>
              <w:rPr>
                <w:rFonts w:ascii="Courier New" w:cs="Courier New" w:eastAsia="Courier New" w:hAnsi="Courier New"/>
                <w:color w:val="1F3864"/>
                <w:sz w:val="24"/>
                <w:szCs w:val="24"/>
              </w:rPr>
              <w:t xml:space="preserve">incident</w:t>
            </w:r>
            <w:r>
              <w:rPr>
                <w:rFonts w:ascii="Calibri" w:cs="Calibri" w:eastAsia="Calibri" w:hAnsi="Calibri"/>
                <w:sz w:val="24"/>
                <w:szCs w:val="24"/>
              </w:rPr>
              <w:t xml:space="preserve"> and Column name = </w:t>
            </w:r>
            <w:r>
              <w:rPr>
                <w:rFonts w:ascii="Courier New" w:cs="Courier New" w:eastAsia="Courier New" w:hAnsi="Courier New"/>
                <w:color w:val="1F3864"/>
                <w:sz w:val="24"/>
                <w:szCs w:val="24"/>
              </w:rPr>
              <w:t xml:space="preserve">priority</w:t>
            </w:r>
            <w:r>
              <w:rPr>
                <w:rFonts w:ascii="Calibri" w:cs="Calibri" w:eastAsia="Calibri" w:hAnsi="Calibri"/>
                <w:sz w:val="24"/>
                <w:szCs w:val="24"/>
              </w:rPr>
              <w:t xml:space="preserve"> to find the correct entry.</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02</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Open the Dictionary Entry and Create an Override</w:t>
            </w:r>
          </w:p>
          <w:p>
            <w:pPr>
              <w:spacing w:before="0" w:after="60"/>
              <w:jc w:val="both"/>
            </w:pPr>
            <w:r>
              <w:rPr>
                <w:rFonts w:ascii="Calibri" w:cs="Calibri" w:eastAsia="Calibri" w:hAnsi="Calibri"/>
                <w:sz w:val="24"/>
                <w:szCs w:val="24"/>
              </w:rPr>
              <w:t xml:space="preserve">Open the priority dictionary entry for the incident table. Scroll to the </w:t>
            </w:r>
            <w:r>
              <w:rPr>
                <w:rFonts w:ascii="Calibri" w:cs="Calibri" w:eastAsia="Calibri" w:hAnsi="Calibri"/>
                <w:b/>
                <w:bCs/>
                <w:sz w:val="24"/>
                <w:szCs w:val="24"/>
              </w:rPr>
              <w:t xml:space="preserve">Dictionary Overrides</w:t>
            </w:r>
            <w:r>
              <w:rPr>
                <w:rFonts w:ascii="Calibri" w:cs="Calibri" w:eastAsia="Calibri" w:hAnsi="Calibri"/>
                <w:sz w:val="24"/>
                <w:szCs w:val="24"/>
              </w:rPr>
              <w:t xml:space="preserve"> related list at the bottom of the record. Click the </w:t>
            </w:r>
            <w:r>
              <w:rPr>
                <w:rFonts w:ascii="Calibri" w:cs="Calibri" w:eastAsia="Calibri" w:hAnsi="Calibri"/>
                <w:b/>
                <w:bCs/>
                <w:sz w:val="24"/>
                <w:szCs w:val="24"/>
              </w:rPr>
              <w:t xml:space="preserve">New</w:t>
            </w:r>
            <w:r>
              <w:rPr>
                <w:rFonts w:ascii="Calibri" w:cs="Calibri" w:eastAsia="Calibri" w:hAnsi="Calibri"/>
                <w:sz w:val="24"/>
                <w:szCs w:val="24"/>
              </w:rPr>
              <w:t xml:space="preserve"> button in the Dictionary Overrides related list to create a new override entry.</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03</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Configure the Override Default Value</w:t>
            </w:r>
          </w:p>
          <w:p>
            <w:pPr>
              <w:spacing w:before="0" w:after="60"/>
              <w:jc w:val="both"/>
            </w:pPr>
            <w:r>
              <w:rPr>
                <w:rFonts w:ascii="Calibri" w:cs="Calibri" w:eastAsia="Calibri" w:hAnsi="Calibri"/>
                <w:sz w:val="24"/>
                <w:szCs w:val="24"/>
              </w:rPr>
              <w:t xml:space="preserve">In the Dictionary Override form, configure the following settings:</w:t>
            </w:r>
          </w:p>
          <w:p>
            <w:pPr>
              <w:pStyle w:val="ListParagraph"/>
              <w:numPr>
                <w:ilvl w:val="0"/>
                <w:numId w:val="5"/>
              </w:numPr>
              <w:spacing w:line="360" w:lineRule="auto" w:before="40" w:after="40"/>
            </w:pPr>
            <w:r>
              <w:rPr>
                <w:rFonts w:ascii="Calibri" w:cs="Calibri" w:eastAsia="Calibri" w:hAnsi="Calibri"/>
                <w:b/>
                <w:bCs/>
                <w:sz w:val="24"/>
                <w:szCs w:val="24"/>
              </w:rPr>
              <w:t xml:space="preserve">Table: </w:t>
            </w:r>
            <w:r>
              <w:rPr>
                <w:rFonts w:ascii="Calibri" w:cs="Calibri" w:eastAsia="Calibri" w:hAnsi="Calibri"/>
                <w:sz w:val="24"/>
                <w:szCs w:val="24"/>
              </w:rPr>
              <w:t xml:space="preserve">Confirm that this is set to </w:t>
            </w:r>
            <w:r>
              <w:rPr>
                <w:rFonts w:ascii="Courier New" w:cs="Courier New" w:eastAsia="Courier New" w:hAnsi="Courier New"/>
                <w:color w:val="1F3864"/>
                <w:sz w:val="24"/>
                <w:szCs w:val="24"/>
              </w:rPr>
              <w:t xml:space="preserve">incident</w:t>
            </w:r>
            <w:r>
              <w:rPr>
                <w:rFonts w:ascii="Calibri" w:cs="Calibri" w:eastAsia="Calibri" w:hAnsi="Calibri"/>
                <w:sz w:val="24"/>
                <w:szCs w:val="24"/>
              </w:rPr>
              <w:t xml:space="preserve">.</w:t>
            </w:r>
          </w:p>
          <w:p>
            <w:pPr>
              <w:pStyle w:val="ListParagraph"/>
              <w:numPr>
                <w:ilvl w:val="0"/>
                <w:numId w:val="5"/>
              </w:numPr>
              <w:spacing w:line="360" w:lineRule="auto" w:before="40" w:after="40"/>
            </w:pPr>
            <w:r>
              <w:rPr>
                <w:rFonts w:ascii="Calibri" w:cs="Calibri" w:eastAsia="Calibri" w:hAnsi="Calibri"/>
                <w:b/>
                <w:bCs/>
                <w:sz w:val="24"/>
                <w:szCs w:val="24"/>
              </w:rPr>
              <w:t xml:space="preserve">Override default: </w:t>
            </w:r>
            <w:r>
              <w:rPr>
                <w:rFonts w:ascii="Calibri" w:cs="Calibri" w:eastAsia="Calibri" w:hAnsi="Calibri"/>
                <w:sz w:val="24"/>
                <w:szCs w:val="24"/>
              </w:rPr>
              <w:t xml:space="preserve">Enable this checkbox to activate the default value override.</w:t>
            </w:r>
          </w:p>
          <w:p>
            <w:pPr>
              <w:pStyle w:val="ListParagraph"/>
              <w:numPr>
                <w:ilvl w:val="0"/>
                <w:numId w:val="5"/>
              </w:numPr>
              <w:spacing w:line="360" w:lineRule="auto" w:before="40" w:after="40"/>
            </w:pPr>
            <w:r>
              <w:rPr>
                <w:rFonts w:ascii="Calibri" w:cs="Calibri" w:eastAsia="Calibri" w:hAnsi="Calibri"/>
                <w:b/>
                <w:bCs/>
                <w:sz w:val="24"/>
                <w:szCs w:val="24"/>
              </w:rPr>
              <w:t xml:space="preserve">Default value: </w:t>
            </w:r>
            <w:r>
              <w:rPr>
                <w:rFonts w:ascii="Calibri" w:cs="Calibri" w:eastAsia="Calibri" w:hAnsi="Calibri"/>
                <w:sz w:val="24"/>
                <w:szCs w:val="24"/>
              </w:rPr>
              <w:t xml:space="preserve">Set the default value to </w:t>
            </w:r>
            <w:r>
              <w:rPr>
                <w:rFonts w:ascii="Courier New" w:cs="Courier New" w:eastAsia="Courier New" w:hAnsi="Courier New"/>
                <w:b/>
                <w:bCs/>
                <w:color w:val="1F3864"/>
                <w:sz w:val="24"/>
                <w:szCs w:val="24"/>
              </w:rPr>
              <w:t xml:space="preserve">3</w:t>
            </w:r>
            <w:r>
              <w:rPr>
                <w:rFonts w:ascii="Calibri" w:cs="Calibri" w:eastAsia="Calibri" w:hAnsi="Calibri"/>
                <w:sz w:val="24"/>
                <w:szCs w:val="24"/>
              </w:rPr>
              <w:t xml:space="preserve">, which corresponds to the </w:t>
            </w:r>
            <w:r>
              <w:rPr>
                <w:rFonts w:ascii="Calibri" w:cs="Calibri" w:eastAsia="Calibri" w:hAnsi="Calibri"/>
                <w:b/>
                <w:bCs/>
                <w:sz w:val="24"/>
                <w:szCs w:val="24"/>
              </w:rPr>
              <w:t xml:space="preserve">Moderate</w:t>
            </w:r>
            <w:r>
              <w:rPr>
                <w:rFonts w:ascii="Calibri" w:cs="Calibri" w:eastAsia="Calibri" w:hAnsi="Calibri"/>
                <w:sz w:val="24"/>
                <w:szCs w:val="24"/>
              </w:rPr>
              <w:t xml:space="preserve"> priority level in ServiceNow's standard priority scale. This replaces the system default value of </w:t>
            </w:r>
            <w:r>
              <w:rPr>
                <w:rFonts w:ascii="Courier New" w:cs="Courier New" w:eastAsia="Courier New" w:hAnsi="Courier New"/>
                <w:color w:val="1F3864"/>
                <w:sz w:val="24"/>
                <w:szCs w:val="24"/>
              </w:rPr>
              <w:t xml:space="preserve">4 (Low)</w:t>
            </w:r>
            <w:r>
              <w:rPr>
                <w:rFonts w:ascii="Calibri" w:cs="Calibri" w:eastAsia="Calibri" w:hAnsi="Calibri"/>
                <w:sz w:val="24"/>
                <w:szCs w:val="24"/>
              </w:rPr>
              <w:t xml:space="preserve">.</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1F6B6B" w:sz="1"/>
              <w:left w:val="single" w:color="1F6B6B" w:sz="1"/>
              <w:bottom w:val="single" w:color="1F6B6B" w:sz="1"/>
              <w:right w:val="single" w:color="1F6B6B" w:sz="1"/>
            </w:tcBorders>
            <w:shd w:fill="1F6B6B"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04</w:t>
            </w:r>
          </w:p>
        </w:tc>
        <w:tc>
          <w:tcPr>
            <w:tcW w:type="dxa" w:w="8348"/>
            <w:tcBorders>
              <w:top w:val="single" w:color="B0C4DE" w:sz="1"/>
              <w:left w:val="single" w:color="B0C4DE" w:sz="1"/>
              <w:bottom w:val="single" w:color="B0C4DE" w:sz="1"/>
              <w:right w:val="single" w:color="B0C4DE" w:sz="1"/>
            </w:tcBorders>
            <w:shd w:fill="FFFFFF"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Save the Dictionary Override</w:t>
            </w:r>
          </w:p>
          <w:p>
            <w:pPr>
              <w:spacing w:before="0" w:after="60"/>
              <w:jc w:val="both"/>
            </w:pPr>
            <w:r>
              <w:rPr>
                <w:rFonts w:ascii="Calibri" w:cs="Calibri" w:eastAsia="Calibri" w:hAnsi="Calibri"/>
                <w:sz w:val="24"/>
                <w:szCs w:val="24"/>
              </w:rPr>
              <w:t xml:space="preserve">Click </w:t>
            </w:r>
            <w:r>
              <w:rPr>
                <w:rFonts w:ascii="Calibri" w:cs="Calibri" w:eastAsia="Calibri" w:hAnsi="Calibri"/>
                <w:b/>
                <w:bCs/>
                <w:sz w:val="24"/>
                <w:szCs w:val="24"/>
              </w:rPr>
              <w:t xml:space="preserve">Save</w:t>
            </w:r>
            <w:r>
              <w:rPr>
                <w:rFonts w:ascii="Calibri" w:cs="Calibri" w:eastAsia="Calibri" w:hAnsi="Calibri"/>
                <w:sz w:val="24"/>
                <w:szCs w:val="24"/>
              </w:rPr>
              <w:t xml:space="preserve"> to apply the Dictionary Override. The override will take effect immediately for all new incident records created in the ServiceNow instance.</w:t>
            </w:r>
          </w:p>
        </w:tc>
      </w:tr>
    </w:tbl>
    <w:p>
      <w:pPr>
        <w:spacing w:before="4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300"/>
        <w:gridCol w:w="8348"/>
      </w:tblGrid>
      <w:tr>
        <w:tc>
          <w:tcPr>
            <w:tcW w:type="dxa" w:w="1300"/>
            <w:tcBorders>
              <w:top w:val="single" w:color="2E5496" w:sz="1"/>
              <w:left w:val="single" w:color="2E5496" w:sz="1"/>
              <w:bottom w:val="single" w:color="2E5496" w:sz="1"/>
              <w:right w:val="single" w:color="2E5496" w:sz="1"/>
            </w:tcBorders>
            <w:shd w:fill="2E5496" w:val="clear"/>
            <w:tcMar>
              <w:top w:type="dxa" w:w="140"/>
              <w:left w:type="dxa" w:w="160"/>
              <w:bottom w:type="dxa" w:w="140"/>
              <w:right w:type="dxa" w:w="160"/>
            </w:tcMar>
            <w:vAlign w:val="center"/>
          </w:tcPr>
          <w:p>
            <w:pPr>
              <w:jc w:val="center"/>
            </w:pPr>
            <w:r>
              <w:rPr>
                <w:rFonts w:ascii="Calibri" w:cs="Calibri" w:eastAsia="Calibri" w:hAnsi="Calibri"/>
                <w:b/>
                <w:bCs/>
                <w:color w:val="CCDDF0"/>
                <w:sz w:val="20"/>
                <w:szCs w:val="20"/>
              </w:rPr>
              <w:t xml:space="preserve">STEP</w:t>
            </w:r>
          </w:p>
          <w:p>
            <w:pPr>
              <w:spacing w:before="40" w:after="0"/>
              <w:jc w:val="center"/>
            </w:pPr>
            <w:r>
              <w:rPr>
                <w:rFonts w:ascii="Calibri" w:cs="Calibri" w:eastAsia="Calibri" w:hAnsi="Calibri"/>
                <w:b/>
                <w:bCs/>
                <w:color w:val="FFFFFF"/>
                <w:sz w:val="44"/>
                <w:szCs w:val="44"/>
              </w:rPr>
              <w:t xml:space="preserve">05</w:t>
            </w:r>
          </w:p>
        </w:tc>
        <w:tc>
          <w:tcPr>
            <w:tcW w:type="dxa" w:w="8348"/>
            <w:tcBorders>
              <w:top w:val="single" w:color="B0C4DE" w:sz="1"/>
              <w:left w:val="single" w:color="B0C4DE" w:sz="1"/>
              <w:bottom w:val="single" w:color="B0C4DE" w:sz="1"/>
              <w:right w:val="single" w:color="B0C4DE" w:sz="1"/>
            </w:tcBorders>
            <w:shd w:fill="EBF3FB" w:val="clear"/>
            <w:tcMar>
              <w:top w:type="dxa" w:w="120"/>
              <w:left w:type="dxa" w:w="200"/>
              <w:bottom w:type="dxa" w:w="120"/>
              <w:right w:type="dxa" w:w="200"/>
            </w:tcMar>
          </w:tcPr>
          <w:p>
            <w:pPr>
              <w:spacing w:before="0" w:after="80"/>
            </w:pPr>
            <w:r>
              <w:rPr>
                <w:rFonts w:ascii="Calibri" w:cs="Calibri" w:eastAsia="Calibri" w:hAnsi="Calibri"/>
                <w:b/>
                <w:bCs/>
                <w:color w:val="1F3864"/>
                <w:sz w:val="26"/>
                <w:szCs w:val="26"/>
              </w:rPr>
              <w:t xml:space="preserve">Verify the Priority Default Override</w:t>
            </w:r>
          </w:p>
          <w:p>
            <w:pPr>
              <w:spacing w:before="0" w:after="0"/>
              <w:jc w:val="both"/>
            </w:pPr>
            <w:r>
              <w:rPr>
                <w:rFonts w:ascii="Calibri" w:cs="Calibri" w:eastAsia="Calibri" w:hAnsi="Calibri"/>
                <w:sz w:val="24"/>
                <w:szCs w:val="24"/>
              </w:rPr>
              <w:t xml:space="preserve">Navigate to the Incident module and create a new incident record. Without manually selecting a priority value, verify that the </w:t>
            </w:r>
            <w:r>
              <w:rPr>
                <w:rFonts w:ascii="Calibri" w:cs="Calibri" w:eastAsia="Calibri" w:hAnsi="Calibri"/>
                <w:b/>
                <w:bCs/>
                <w:sz w:val="24"/>
                <w:szCs w:val="24"/>
              </w:rPr>
              <w:t xml:space="preserve">Priority</w:t>
            </w:r>
            <w:r>
              <w:rPr>
                <w:rFonts w:ascii="Calibri" w:cs="Calibri" w:eastAsia="Calibri" w:hAnsi="Calibri"/>
                <w:sz w:val="24"/>
                <w:szCs w:val="24"/>
              </w:rPr>
              <w:t xml:space="preserve"> field defaults to </w:t>
            </w:r>
            <w:r>
              <w:rPr>
                <w:rFonts w:ascii="Courier New" w:cs="Courier New" w:eastAsia="Courier New" w:hAnsi="Courier New"/>
                <w:b/>
                <w:bCs/>
                <w:color w:val="1F3864"/>
                <w:sz w:val="24"/>
                <w:szCs w:val="24"/>
              </w:rPr>
              <w:t xml:space="preserve">3 - Moderate</w:t>
            </w:r>
            <w:r>
              <w:rPr>
                <w:rFonts w:ascii="Calibri" w:cs="Calibri" w:eastAsia="Calibri" w:hAnsi="Calibri"/>
                <w:sz w:val="24"/>
                <w:szCs w:val="24"/>
              </w:rPr>
              <w:t xml:space="preserve"> rather than the previous default of </w:t>
            </w:r>
            <w:r>
              <w:rPr>
                <w:rFonts w:ascii="Courier New" w:cs="Courier New" w:eastAsia="Courier New" w:hAnsi="Courier New"/>
                <w:color w:val="1F3864"/>
                <w:sz w:val="24"/>
                <w:szCs w:val="24"/>
              </w:rPr>
              <w:t xml:space="preserve">4 - Low</w:t>
            </w:r>
            <w:r>
              <w:rPr>
                <w:rFonts w:ascii="Calibri" w:cs="Calibri" w:eastAsia="Calibri" w:hAnsi="Calibri"/>
                <w:sz w:val="24"/>
                <w:szCs w:val="24"/>
              </w:rPr>
              <w:t xml:space="preserve">. This confirms that the Dictionary Override has been applied correctly.</w:t>
            </w:r>
          </w:p>
        </w:tc>
      </w:tr>
    </w:tbl>
    <w:p>
      <w:pPr>
        <w:spacing w:before="10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F3864" w:sz="1"/>
              <w:left w:val="single" w:color="1F3864" w:sz="1"/>
              <w:bottom w:val="single" w:color="1F3864" w:sz="1"/>
              <w:right w:val="single" w:color="1F3864" w:sz="1"/>
            </w:tcBorders>
            <w:shd w:fill="1F3864" w:val="clear"/>
            <w:tcMar>
              <w:top w:type="dxa" w:w="120"/>
              <w:left w:type="dxa" w:w="240"/>
              <w:bottom w:type="dxa" w:w="120"/>
              <w:right w:type="dxa" w:w="240"/>
            </w:tcMar>
          </w:tcPr>
          <w:p>
            <w:r>
              <w:rPr>
                <w:rFonts w:ascii="Calibri" w:cs="Calibri" w:eastAsia="Calibri" w:hAnsi="Calibri"/>
                <w:b/>
                <w:bCs/>
                <w:color w:val="FFFFFF"/>
                <w:sz w:val="22"/>
                <w:szCs w:val="22"/>
              </w:rPr>
              <w:t xml:space="preserve">Section 10  —  Development Verification</w:t>
            </w:r>
          </w:p>
        </w:tc>
      </w:tr>
    </w:tbl>
    <w:p>
      <w:pPr>
        <w:spacing w:before="80" w:after="80"/>
      </w:pPr>
      <w:r>
        <w:t xml:space="preserve"/>
      </w:r>
    </w:p>
    <w:p>
      <w:pPr>
        <w:pStyle w:val="Heading1"/>
        <w:spacing w:before="420" w:after="160"/>
      </w:pPr>
      <w:r>
        <w:rPr>
          <w:rFonts w:ascii="Calibri" w:cs="Calibri" w:eastAsia="Calibri" w:hAnsi="Calibri"/>
          <w:b/>
          <w:bCs/>
          <w:color w:val="1F3864"/>
          <w:sz w:val="34"/>
          <w:szCs w:val="34"/>
        </w:rPr>
        <w:t xml:space="preserve">10. Development Verification</w:t>
      </w:r>
    </w:p>
    <w:p>
      <w:pPr>
        <w:pBdr>
          <w:bottom w:val="single" w:color="2E5496" w:sz="6" w:space="1"/>
        </w:pBdr>
        <w:spacing w:before="100" w:after="100"/>
      </w:pPr>
      <w:r>
        <w:t xml:space="preserve"/>
      </w:r>
    </w:p>
    <w:p>
      <w:pPr>
        <w:spacing w:before="60" w:after="80"/>
      </w:pPr>
      <w:r>
        <w:t xml:space="preserve"/>
      </w:r>
    </w:p>
    <w:p>
      <w:pPr>
        <w:spacing w:line="360" w:lineRule="auto" w:before="80" w:after="160"/>
        <w:ind w:firstLine="720"/>
        <w:jc w:val="both"/>
      </w:pPr>
      <w:r>
        <w:rPr>
          <w:rFonts w:ascii="Calibri" w:cs="Calibri" w:eastAsia="Calibri" w:hAnsi="Calibri"/>
          <w:sz w:val="24"/>
          <w:szCs w:val="24"/>
        </w:rPr>
        <w:t xml:space="preserve">Development verification is the concluding activity of the Project Development Phase. Its purpose is to systematically confirm that all implemented components are functioning correctly and delivering the expected outcomes as defined by the project objectives and success criteria. Verification is performed by executing a series of representative end-to-end tests that exercise each configured component within the live ServiceNow environment.</w:t>
      </w:r>
    </w:p>
    <w:p>
      <w:pPr>
        <w:spacing w:line="360" w:lineRule="auto" w:before="80" w:after="160"/>
        <w:ind w:firstLine="720"/>
        <w:jc w:val="both"/>
      </w:pPr>
      <w:r>
        <w:rPr>
          <w:rFonts w:ascii="Calibri" w:cs="Calibri" w:eastAsia="Calibri" w:hAnsi="Calibri"/>
          <w:sz w:val="24"/>
          <w:szCs w:val="24"/>
        </w:rPr>
        <w:t xml:space="preserve">The verification procedure involves creating a new incident record, assigning it to one of the imported employees, and confirming that all Dot Walking fields populate automatically with the correct values from the employee's user record. Additionally, the default priority value is inspected to confirm that the Dictionary Override is active and applying the customised default value.</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10.1 Verification Procedure</w:t>
      </w:r>
    </w:p>
    <w:p>
      <w:pPr>
        <w:pStyle w:val="ListParagraph"/>
        <w:numPr>
          <w:ilvl w:val="0"/>
          <w:numId w:val="12"/>
        </w:numPr>
        <w:spacing w:line="360" w:lineRule="auto" w:before="80" w:after="80"/>
      </w:pPr>
      <w:r>
        <w:rPr>
          <w:rFonts w:ascii="Calibri" w:cs="Calibri" w:eastAsia="Calibri" w:hAnsi="Calibri"/>
          <w:sz w:val="24"/>
          <w:szCs w:val="24"/>
        </w:rPr>
        <w:t xml:space="preserve">Log into ServiceNow and navigate to the Incident module. Click New to create a new incident record.</w:t>
      </w:r>
    </w:p>
    <w:p>
      <w:pPr>
        <w:pStyle w:val="ListParagraph"/>
        <w:numPr>
          <w:ilvl w:val="0"/>
          <w:numId w:val="12"/>
        </w:numPr>
        <w:spacing w:line="360" w:lineRule="auto" w:before="80" w:after="80"/>
      </w:pPr>
      <w:r>
        <w:rPr>
          <w:rFonts w:ascii="Calibri" w:cs="Calibri" w:eastAsia="Calibri" w:hAnsi="Calibri"/>
          <w:sz w:val="24"/>
          <w:szCs w:val="24"/>
        </w:rPr>
        <w:t xml:space="preserve">In the Caller field, enter the name of one of the employees imported during the transformation in Section 7 and select the matching record from the search results.</w:t>
      </w:r>
    </w:p>
    <w:p>
      <w:pPr>
        <w:pStyle w:val="ListParagraph"/>
        <w:numPr>
          <w:ilvl w:val="0"/>
          <w:numId w:val="12"/>
        </w:numPr>
        <w:spacing w:line="360" w:lineRule="auto" w:before="80" w:after="80"/>
      </w:pPr>
      <w:r>
        <w:rPr>
          <w:rFonts w:ascii="Calibri" w:cs="Calibri" w:eastAsia="Calibri" w:hAnsi="Calibri"/>
          <w:sz w:val="24"/>
          <w:szCs w:val="24"/>
        </w:rPr>
        <w:t xml:space="preserve">In the Assigned To field, select the same or a different imported employee.</w:t>
      </w:r>
    </w:p>
    <w:p>
      <w:pPr>
        <w:pStyle w:val="ListParagraph"/>
        <w:numPr>
          <w:ilvl w:val="0"/>
          <w:numId w:val="12"/>
        </w:numPr>
        <w:spacing w:line="360" w:lineRule="auto" w:before="80" w:after="80"/>
      </w:pPr>
      <w:r>
        <w:rPr>
          <w:rFonts w:ascii="Calibri" w:cs="Calibri" w:eastAsia="Calibri" w:hAnsi="Calibri"/>
          <w:sz w:val="24"/>
          <w:szCs w:val="24"/>
        </w:rPr>
        <w:t xml:space="preserve">Observe the Dot Walking fields added to the Incident form in Section 8. Without performing any manual input, verify that the following fields populate automatically:</w:t>
      </w:r>
    </w:p>
    <w:p>
      <w:pPr>
        <w:spacing w:before="60" w:after="80"/>
      </w:pPr>
      <w:r>
        <w:t xml:space="preserve"/>
      </w:r>
    </w:p>
    <w:p>
      <w:pPr>
        <w:pStyle w:val="ListParagraph"/>
        <w:numPr>
          <w:ilvl w:val="0"/>
          <w:numId w:val="5"/>
        </w:numPr>
        <w:spacing w:line="360" w:lineRule="auto" w:before="60" w:after="60"/>
      </w:pPr>
      <w:r>
        <w:rPr>
          <w:rFonts w:ascii="Calibri" w:cs="Calibri" w:eastAsia="Calibri" w:hAnsi="Calibri"/>
          <w:sz w:val="24"/>
          <w:szCs w:val="24"/>
        </w:rPr>
        <w:t xml:space="preserve">The Department field displays the correct department name associated with the assigned-to employee.</w:t>
      </w:r>
    </w:p>
    <w:p>
      <w:pPr>
        <w:pStyle w:val="ListParagraph"/>
        <w:numPr>
          <w:ilvl w:val="0"/>
          <w:numId w:val="5"/>
        </w:numPr>
        <w:spacing w:line="360" w:lineRule="auto" w:before="60" w:after="60"/>
      </w:pPr>
      <w:r>
        <w:rPr>
          <w:rFonts w:ascii="Calibri" w:cs="Calibri" w:eastAsia="Calibri" w:hAnsi="Calibri"/>
          <w:sz w:val="24"/>
          <w:szCs w:val="24"/>
        </w:rPr>
        <w:t xml:space="preserve">The Email field displays the assigned-to employee's correct email address.</w:t>
      </w:r>
    </w:p>
    <w:p>
      <w:pPr>
        <w:pStyle w:val="ListParagraph"/>
        <w:numPr>
          <w:ilvl w:val="0"/>
          <w:numId w:val="5"/>
        </w:numPr>
        <w:spacing w:line="360" w:lineRule="auto" w:before="60" w:after="60"/>
      </w:pPr>
      <w:r>
        <w:rPr>
          <w:rFonts w:ascii="Calibri" w:cs="Calibri" w:eastAsia="Calibri" w:hAnsi="Calibri"/>
          <w:sz w:val="24"/>
          <w:szCs w:val="24"/>
        </w:rPr>
        <w:t xml:space="preserve">The Manager field displays the name of the assigned-to employee's direct manager.</w:t>
      </w:r>
    </w:p>
    <w:p>
      <w:pPr>
        <w:pStyle w:val="ListParagraph"/>
        <w:numPr>
          <w:ilvl w:val="0"/>
          <w:numId w:val="5"/>
        </w:numPr>
        <w:spacing w:line="360" w:lineRule="auto" w:before="60" w:after="60"/>
      </w:pPr>
      <w:r>
        <w:rPr>
          <w:rFonts w:ascii="Calibri" w:cs="Calibri" w:eastAsia="Calibri" w:hAnsi="Calibri"/>
          <w:sz w:val="24"/>
          <w:szCs w:val="24"/>
        </w:rPr>
        <w:t xml:space="preserve">The Manager Email field displays the manager's correct email address.</w:t>
      </w:r>
    </w:p>
    <w:p>
      <w:pPr>
        <w:spacing w:before="60" w:after="80"/>
      </w:pPr>
      <w:r>
        <w:t xml:space="preserve"/>
      </w:r>
    </w:p>
    <w:p>
      <w:pPr>
        <w:pStyle w:val="ListParagraph"/>
        <w:numPr>
          <w:ilvl w:val="0"/>
          <w:numId w:val="12"/>
        </w:numPr>
        <w:spacing w:line="360" w:lineRule="auto" w:before="80" w:after="80"/>
      </w:pPr>
      <w:r>
        <w:rPr>
          <w:rFonts w:ascii="Calibri" w:cs="Calibri" w:eastAsia="Calibri" w:hAnsi="Calibri"/>
          <w:sz w:val="24"/>
          <w:szCs w:val="24"/>
        </w:rPr>
        <w:t xml:space="preserve">Verify that the Priority field displays the default value of 3 (Moderate) without any manual selection, confirming that the Dictionary Override is functioning correctly.</w:t>
      </w:r>
    </w:p>
    <w:p>
      <w:pPr>
        <w:pStyle w:val="ListParagraph"/>
        <w:numPr>
          <w:ilvl w:val="0"/>
          <w:numId w:val="12"/>
        </w:numPr>
        <w:spacing w:line="360" w:lineRule="auto" w:before="80" w:after="80"/>
      </w:pPr>
      <w:r>
        <w:rPr>
          <w:rFonts w:ascii="Calibri" w:cs="Calibri" w:eastAsia="Calibri" w:hAnsi="Calibri"/>
          <w:sz w:val="24"/>
          <w:szCs w:val="24"/>
        </w:rPr>
        <w:t xml:space="preserve">Save the incident record and re-open it to confirm that all values have been persisted correctly.</w:t>
      </w:r>
    </w:p>
    <w:p>
      <w:pPr>
        <w:pStyle w:val="ListParagraph"/>
        <w:numPr>
          <w:ilvl w:val="0"/>
          <w:numId w:val="12"/>
        </w:numPr>
        <w:spacing w:line="360" w:lineRule="auto" w:before="80" w:after="80"/>
      </w:pPr>
      <w:r>
        <w:rPr>
          <w:rFonts w:ascii="Calibri" w:cs="Calibri" w:eastAsia="Calibri" w:hAnsi="Calibri"/>
          <w:sz w:val="24"/>
          <w:szCs w:val="24"/>
        </w:rPr>
        <w:t xml:space="preserve">Repeat the verification procedure with at least two additional imported employee records to confirm that the solution operates consistently across different employee assignments.</w:t>
      </w:r>
    </w:p>
    <w:p>
      <w:pPr>
        <w:spacing w:before="80" w:after="80"/>
      </w:pPr>
      <w:r>
        <w:t xml:space="preserve"/>
      </w:r>
    </w:p>
    <w:p>
      <w:pPr>
        <w:pStyle w:val="Heading2"/>
        <w:spacing w:before="300" w:after="140"/>
      </w:pPr>
      <w:r>
        <w:rPr>
          <w:rFonts w:ascii="Calibri" w:cs="Calibri" w:eastAsia="Calibri" w:hAnsi="Calibri"/>
          <w:b/>
          <w:bCs/>
          <w:color w:val="2E5496"/>
          <w:sz w:val="28"/>
          <w:szCs w:val="28"/>
        </w:rPr>
        <w:t xml:space="preserve">10.2 Verification Results Summary</w:t>
      </w:r>
    </w:p>
    <w:p>
      <w:pPr>
        <w:spacing w:before="60" w:after="80"/>
      </w:pPr>
      <w: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48"/>
        <w:gridCol w:w="2400"/>
        <w:gridCol w:w="2400"/>
      </w:tblGrid>
      <w:tr>
        <w:trPr>
          <w:tblHeader/>
        </w:trPr>
        <w:tc>
          <w:tcPr>
            <w:tcW w:type="dxa" w:w="4848"/>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Verification Check</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Method</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4"/>
                <w:szCs w:val="24"/>
              </w:rPr>
              <w:t xml:space="preserve">Expected Status</w:t>
            </w:r>
          </w:p>
        </w:tc>
      </w:tr>
      <w:tr>
        <w:tc>
          <w:tcPr>
            <w:tcW w:type="dxa" w:w="4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sz w:val="24"/>
                <w:szCs w:val="24"/>
              </w:rPr>
              <w:t xml:space="preserve">Employee records loaded into sys_user table</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User Administration &gt; Users</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1F6B42"/>
                <w:sz w:val="24"/>
                <w:szCs w:val="24"/>
              </w:rPr>
              <w:t xml:space="preserve">Pass</w:t>
            </w:r>
          </w:p>
        </w:tc>
      </w:tr>
      <w:tr>
        <w:tc>
          <w:tcPr>
            <w:tcW w:type="dxa" w:w="4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sz w:val="24"/>
                <w:szCs w:val="24"/>
              </w:rPr>
              <w:t xml:space="preserve">All five fields populated in imported user records</w:t>
            </w:r>
          </w:p>
        </w:tc>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Open user record, inspect fields</w:t>
            </w:r>
          </w:p>
        </w:tc>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1F6B42"/>
                <w:sz w:val="24"/>
                <w:szCs w:val="24"/>
              </w:rPr>
              <w:t xml:space="preserve">Pass</w:t>
            </w:r>
          </w:p>
        </w:tc>
      </w:tr>
      <w:tr>
        <w:tc>
          <w:tcPr>
            <w:tcW w:type="dxa" w:w="4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sz w:val="24"/>
                <w:szCs w:val="24"/>
              </w:rPr>
              <w:t xml:space="preserve">Department field auto-populated in Incident form</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Create new incident record</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1F6B42"/>
                <w:sz w:val="24"/>
                <w:szCs w:val="24"/>
              </w:rPr>
              <w:t xml:space="preserve">Pass</w:t>
            </w:r>
          </w:p>
        </w:tc>
      </w:tr>
      <w:tr>
        <w:tc>
          <w:tcPr>
            <w:tcW w:type="dxa" w:w="4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sz w:val="24"/>
                <w:szCs w:val="24"/>
              </w:rPr>
              <w:t xml:space="preserve">Manager Email auto-populated via Dot Walking</w:t>
            </w:r>
          </w:p>
        </w:tc>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Create new incident record</w:t>
            </w:r>
          </w:p>
        </w:tc>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1F6B42"/>
                <w:sz w:val="24"/>
                <w:szCs w:val="24"/>
              </w:rPr>
              <w:t xml:space="preserve">Pass</w:t>
            </w:r>
          </w:p>
        </w:tc>
      </w:tr>
      <w:tr>
        <w:tc>
          <w:tcPr>
            <w:tcW w:type="dxa" w:w="4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sz w:val="24"/>
                <w:szCs w:val="24"/>
              </w:rPr>
              <w:t xml:space="preserve">Priority defaults to 3 (Moderate) in new incidents</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Create new incident record</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1F6B42"/>
                <w:sz w:val="24"/>
                <w:szCs w:val="24"/>
              </w:rPr>
              <w:t xml:space="preserve">Pass</w:t>
            </w:r>
          </w:p>
        </w:tc>
      </w:tr>
      <w:tr>
        <w:tc>
          <w:tcPr>
            <w:tcW w:type="dxa" w:w="4848"/>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r>
              <w:rPr>
                <w:rFonts w:ascii="Calibri" w:cs="Calibri" w:eastAsia="Calibri" w:hAnsi="Calibri"/>
                <w:sz w:val="24"/>
                <w:szCs w:val="24"/>
              </w:rPr>
              <w:t xml:space="preserve">Repeated import updates records without creating dupes</w:t>
            </w:r>
          </w:p>
        </w:tc>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sz w:val="24"/>
                <w:szCs w:val="24"/>
              </w:rPr>
              <w:t xml:space="preserve">Re-import, check user count</w:t>
            </w:r>
          </w:p>
        </w:tc>
        <w:tc>
          <w:tcPr>
            <w:tcW w:type="dxa" w:w="2400"/>
            <w:tcBorders>
              <w:top w:val="single" w:color="B0C4DE" w:sz="1"/>
              <w:left w:val="single" w:color="B0C4DE" w:sz="1"/>
              <w:bottom w:val="single" w:color="B0C4DE" w:sz="1"/>
              <w:right w:val="single" w:color="B0C4DE" w:sz="1"/>
            </w:tcBorders>
            <w:shd w:fill="FFFFFF" w:val="clear"/>
            <w:tcMar>
              <w:top w:type="dxa" w:w="90"/>
              <w:left w:type="dxa" w:w="140"/>
              <w:bottom w:type="dxa" w:w="90"/>
              <w:right w:type="dxa" w:w="140"/>
            </w:tcMar>
          </w:tcPr>
          <w:p>
            <w:pPr>
              <w:jc w:val="center"/>
            </w:pPr>
            <w:r>
              <w:rPr>
                <w:rFonts w:ascii="Calibri" w:cs="Calibri" w:eastAsia="Calibri" w:hAnsi="Calibri"/>
                <w:b/>
                <w:bCs/>
                <w:color w:val="E36C0A"/>
                <w:sz w:val="24"/>
                <w:szCs w:val="24"/>
              </w:rPr>
              <w:t xml:space="preserve">Verify</w:t>
            </w:r>
          </w:p>
        </w:tc>
      </w:tr>
      <w:tr>
        <w:tc>
          <w:tcPr>
            <w:tcW w:type="dxa" w:w="4848"/>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r>
              <w:rPr>
                <w:rFonts w:ascii="Calibri" w:cs="Calibri" w:eastAsia="Calibri" w:hAnsi="Calibri"/>
                <w:sz w:val="24"/>
                <w:szCs w:val="24"/>
              </w:rPr>
              <w:t xml:space="preserve">Transform log shows zero unresolved errors</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sz w:val="24"/>
                <w:szCs w:val="24"/>
              </w:rPr>
              <w:t xml:space="preserve">Review transform log</w:t>
            </w:r>
          </w:p>
        </w:tc>
        <w:tc>
          <w:tcPr>
            <w:tcW w:type="dxa" w:w="2400"/>
            <w:tcBorders>
              <w:top w:val="single" w:color="B0C4DE" w:sz="1"/>
              <w:left w:val="single" w:color="B0C4DE" w:sz="1"/>
              <w:bottom w:val="single" w:color="B0C4DE" w:sz="1"/>
              <w:right w:val="single" w:color="B0C4DE" w:sz="1"/>
            </w:tcBorders>
            <w:shd w:fill="EBF3FB" w:val="clear"/>
            <w:tcMar>
              <w:top w:type="dxa" w:w="90"/>
              <w:left w:type="dxa" w:w="140"/>
              <w:bottom w:type="dxa" w:w="90"/>
              <w:right w:type="dxa" w:w="140"/>
            </w:tcMar>
          </w:tcPr>
          <w:p>
            <w:pPr>
              <w:jc w:val="center"/>
            </w:pPr>
            <w:r>
              <w:rPr>
                <w:rFonts w:ascii="Calibri" w:cs="Calibri" w:eastAsia="Calibri" w:hAnsi="Calibri"/>
                <w:b/>
                <w:bCs/>
                <w:color w:val="1F6B42"/>
                <w:sz w:val="24"/>
                <w:szCs w:val="24"/>
              </w:rPr>
              <w:t xml:space="preserve">Pass</w:t>
            </w:r>
          </w:p>
        </w:tc>
      </w:tr>
    </w:tbl>
    <w:p>
      <w:pPr>
        <w:spacing w:before="120" w:after="80"/>
      </w:pPr>
      <w:r>
        <w:t xml:space="preserve"/>
      </w:r>
    </w:p>
    <w:p>
      <w:pPr>
        <w:pStyle w:val="Heading2"/>
        <w:spacing w:before="300" w:after="140"/>
      </w:pPr>
      <w:r>
        <w:rPr>
          <w:rFonts w:ascii="Calibri" w:cs="Calibri" w:eastAsia="Calibri" w:hAnsi="Calibri"/>
          <w:b/>
          <w:bCs/>
          <w:color w:val="2E5496"/>
          <w:sz w:val="28"/>
          <w:szCs w:val="28"/>
        </w:rPr>
        <w:t xml:space="preserve">10.3 Development Phase Completion Criteria</w:t>
      </w:r>
    </w:p>
    <w:p>
      <w:pPr>
        <w:spacing w:line="360" w:lineRule="auto" w:before="80" w:after="160"/>
        <w:ind w:firstLine="720"/>
        <w:jc w:val="both"/>
      </w:pPr>
      <w:r>
        <w:rPr>
          <w:rFonts w:ascii="Calibri" w:cs="Calibri" w:eastAsia="Calibri" w:hAnsi="Calibri"/>
          <w:sz w:val="24"/>
          <w:szCs w:val="24"/>
        </w:rPr>
        <w:t xml:space="preserve">The Project Development Phase is considered complete when all of the following criteria have been satisfied:</w:t>
      </w:r>
    </w:p>
    <w:p>
      <w:pPr>
        <w:pStyle w:val="ListParagraph"/>
        <w:numPr>
          <w:ilvl w:val="0"/>
          <w:numId w:val="13"/>
        </w:numPr>
        <w:spacing w:line="360" w:lineRule="auto" w:before="80" w:after="80"/>
      </w:pPr>
      <w:r>
        <w:rPr>
          <w:rFonts w:ascii="Calibri" w:cs="Calibri" w:eastAsia="Calibri" w:hAnsi="Calibri"/>
          <w:sz w:val="24"/>
          <w:szCs w:val="24"/>
        </w:rPr>
        <w:t xml:space="preserve">The employee data file has been prepared and successfully uploaded into a ServiceNow Import Set staging table.</w:t>
      </w:r>
    </w:p>
    <w:p>
      <w:pPr>
        <w:pStyle w:val="ListParagraph"/>
        <w:numPr>
          <w:ilvl w:val="0"/>
          <w:numId w:val="13"/>
        </w:numPr>
        <w:spacing w:line="360" w:lineRule="auto" w:before="80" w:after="80"/>
      </w:pPr>
      <w:r>
        <w:rPr>
          <w:rFonts w:ascii="Calibri" w:cs="Calibri" w:eastAsia="Calibri" w:hAnsi="Calibri"/>
          <w:sz w:val="24"/>
          <w:szCs w:val="24"/>
        </w:rPr>
        <w:t xml:space="preserve">A Transform Map with complete, accurate field mappings has been created and the transformation operation has been executed without unresolved errors.</w:t>
      </w:r>
    </w:p>
    <w:p>
      <w:pPr>
        <w:pStyle w:val="ListParagraph"/>
        <w:numPr>
          <w:ilvl w:val="0"/>
          <w:numId w:val="13"/>
        </w:numPr>
        <w:spacing w:line="360" w:lineRule="auto" w:before="80" w:after="80"/>
      </w:pPr>
      <w:r>
        <w:rPr>
          <w:rFonts w:ascii="Calibri" w:cs="Calibri" w:eastAsia="Calibri" w:hAnsi="Calibri"/>
          <w:sz w:val="24"/>
          <w:szCs w:val="24"/>
        </w:rPr>
        <w:t xml:space="preserve">All imported employee records are correctly stored in the sys_user table with all required fields accurately populated.</w:t>
      </w:r>
    </w:p>
    <w:p>
      <w:pPr>
        <w:pStyle w:val="ListParagraph"/>
        <w:numPr>
          <w:ilvl w:val="0"/>
          <w:numId w:val="13"/>
        </w:numPr>
        <w:spacing w:line="360" w:lineRule="auto" w:before="80" w:after="80"/>
      </w:pPr>
      <w:r>
        <w:rPr>
          <w:rFonts w:ascii="Calibri" w:cs="Calibri" w:eastAsia="Calibri" w:hAnsi="Calibri"/>
          <w:sz w:val="24"/>
          <w:szCs w:val="24"/>
        </w:rPr>
        <w:t xml:space="preserve">Dot Walking fields are correctly configured in the Incident form and automatically display department and manager information when an employee is selected.</w:t>
      </w:r>
    </w:p>
    <w:p>
      <w:pPr>
        <w:pStyle w:val="ListParagraph"/>
        <w:numPr>
          <w:ilvl w:val="0"/>
          <w:numId w:val="13"/>
        </w:numPr>
        <w:spacing w:line="360" w:lineRule="auto" w:before="80" w:after="80"/>
      </w:pPr>
      <w:r>
        <w:rPr>
          <w:rFonts w:ascii="Calibri" w:cs="Calibri" w:eastAsia="Calibri" w:hAnsi="Calibri"/>
          <w:sz w:val="24"/>
          <w:szCs w:val="24"/>
        </w:rPr>
        <w:t xml:space="preserve">The Dictionary Override is active and the default priority value on new incident records is 3 (Moderate).</w:t>
      </w:r>
    </w:p>
    <w:p>
      <w:pPr>
        <w:pStyle w:val="ListParagraph"/>
        <w:numPr>
          <w:ilvl w:val="0"/>
          <w:numId w:val="13"/>
        </w:numPr>
        <w:spacing w:line="360" w:lineRule="auto" w:before="80" w:after="80"/>
      </w:pPr>
      <w:r>
        <w:rPr>
          <w:rFonts w:ascii="Calibri" w:cs="Calibri" w:eastAsia="Calibri" w:hAnsi="Calibri"/>
          <w:sz w:val="24"/>
          <w:szCs w:val="24"/>
        </w:rPr>
        <w:t xml:space="preserve">All verification checks in Section 10.2 have been completed and the results are documented.</w:t>
      </w:r>
    </w:p>
    <w:p>
      <w:pPr>
        <w:spacing w:before="200" w:after="80"/>
      </w:pPr>
      <w:r>
        <w:t xml:space="preserve"/>
      </w:r>
    </w:p>
    <w:p>
      <w:pPr>
        <w:pBdr>
          <w:bottom w:val="single" w:color="2E5496" w:sz="6" w:space="1"/>
        </w:pBdr>
        <w:spacing w:before="100" w:after="100"/>
      </w:pPr>
      <w:r>
        <w:t xml:space="preserve"/>
      </w:r>
    </w:p>
    <w:p>
      <w:pPr>
        <w:spacing w:before="80" w:after="80"/>
      </w:pPr>
      <w:r>
        <w:t xml:space="preserve"/>
      </w:r>
    </w:p>
    <w:p>
      <w:pPr>
        <w:spacing w:before="80" w:after="40"/>
        <w:jc w:val="center"/>
      </w:pPr>
      <w:r>
        <w:rPr>
          <w:rFonts w:ascii="Calibri" w:cs="Calibri" w:eastAsia="Calibri" w:hAnsi="Calibri"/>
          <w:i/>
          <w:iCs/>
          <w:color w:val="777777"/>
          <w:sz w:val="24"/>
          <w:szCs w:val="24"/>
        </w:rPr>
        <w:t xml:space="preserve">— End of Project Development Phase Document —</w:t>
      </w:r>
    </w:p>
    <w:p>
      <w:pPr>
        <w:spacing w:before="40" w:after="80"/>
        <w:jc w:val="center"/>
      </w:pPr>
      <w:r>
        <w:rPr>
          <w:rFonts w:ascii="Calibri" w:cs="Calibri" w:eastAsia="Calibri" w:hAnsi="Calibri"/>
          <w:color w:val="999999"/>
          <w:sz w:val="18"/>
          <w:szCs w:val="18"/>
        </w:rPr>
        <w:t xml:space="preserve">4. Project Development Phase  |  Automating Employee Data Import in ServiceNow  |  Version 1.0</w:t>
      </w:r>
    </w:p>
    <w:sectPr>
      <w:headerReference w:type="default" r:id="rId6"/>
      <w:footerReference w:type="default" r:id="rId7"/>
      <w:pgSz w:w="12240" w:h="15840" w:orient="portrait"/>
      <w:pgMar w:top="1440" w:right="1296" w:bottom="1440" w:left="1296"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spacing w:before="120" w:after="0"/>
      <w:jc w:val="center"/>
    </w:pPr>
    <w:r>
      <w:rPr>
        <w:rFonts w:ascii="Calibri" w:cs="Calibri" w:eastAsia="Calibri" w:hAnsi="Calibri"/>
        <w:color w:val="555555"/>
        <w:sz w:val="18"/>
        <w:szCs w:val="18"/>
      </w:rPr>
      <w:t xml:space="preserve">Page </w:t>
    </w:r>
    <w:fldSimple w:instr="[object Object]"/>
    <w:r>
      <w:rPr>
        <w:rFonts w:ascii="Calibri" w:cs="Calibri" w:eastAsia="Calibri" w:hAnsi="Calibri"/>
        <w:color w:val="555555"/>
        <w:sz w:val="18"/>
        <w:szCs w:val="18"/>
      </w:rPr>
      <w:t xml:space="preserve">   —   ServiceNow Project Documentation  —  Phase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before="0" w:after="120"/>
      <w:jc w:val="right"/>
    </w:pPr>
    <w:r>
      <w:rPr>
        <w:rFonts w:ascii="Calibri" w:cs="Calibri" w:eastAsia="Calibri" w:hAnsi="Calibri"/>
        <w:b/>
        <w:bCs/>
        <w:color w:val="1F3864"/>
        <w:sz w:val="18"/>
        <w:szCs w:val="18"/>
      </w:rPr>
      <w:t xml:space="preserve">4. Project Development Phase  |  </w:t>
    </w:r>
    <w:r>
      <w:rPr>
        <w:rFonts w:ascii="Calibri" w:cs="Calibri" w:eastAsia="Calibri" w:hAnsi="Calibri"/>
        <w:color w:val="555555"/>
        <w:sz w:val="18"/>
        <w:szCs w:val="18"/>
      </w:rPr>
      <w:t xml:space="preserve">Automating Employee Data Import in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Calibri" w:cs="Calibri" w:eastAsia="Calibri" w:hAnsi="Calibri"/>
      <w:b/>
      <w:bCs/>
      <w:color w:val="1F3864"/>
      <w:sz w:val="34"/>
      <w:szCs w:val="34"/>
    </w:rPr>
  </w:style>
  <w:style w:type="paragraph" w:styleId="Heading2">
    <w:name w:val="Heading 2"/>
    <w:basedOn w:val="Normal"/>
    <w:next w:val="Normal"/>
    <w:qFormat/>
    <w:pPr>
      <w:spacing w:before="300" w:after="140"/>
      <w:outlineLvl w:val="1"/>
    </w:pPr>
    <w:rPr>
      <w:rFonts w:ascii="Calibri" w:cs="Calibri" w:eastAsia="Calibri" w:hAnsi="Calibri"/>
      <w:b/>
      <w:bCs/>
      <w:color w:val="2E5496"/>
      <w:sz w:val="28"/>
      <w:szCs w:val="28"/>
    </w:rPr>
  </w:style>
  <w:style w:type="paragraph" w:styleId="Heading3">
    <w:name w:val="Heading 3"/>
    <w:basedOn w:val="Normal"/>
    <w:next w:val="Normal"/>
    <w:qFormat/>
    <w:pPr>
      <w:spacing w:before="220" w:after="100"/>
      <w:outlineLvl w:val="2"/>
    </w:pPr>
    <w:rPr>
      <w:rFonts w:ascii="Calibri" w:cs="Calibri" w:eastAsia="Calibri" w:hAnsi="Calibri"/>
      <w:b/>
      <w:bCs/>
      <w:color w:val="37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2026-03-09T08:01:31.718Z</dcterms:created>
  <dcterms:modified xsi:type="dcterms:W3CDTF">2026-03-09T08:01:31.719Z</dcterms:modified>
</cp:coreProperties>
</file>

<file path=docProps/custom.xml><?xml version="1.0" encoding="utf-8"?>
<Properties xmlns="http://schemas.openxmlformats.org/officeDocument/2006/custom-properties" xmlns:vt="http://schemas.openxmlformats.org/officeDocument/2006/docPropsVTypes"/>
</file>