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0451" w14:textId="77777777" w:rsidR="00FD5EC5" w:rsidRDefault="00FD5EC5" w:rsidP="00FD5EC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reliable energy consumption analysis system for energy-efficient appliances can have significant social and business impacts. Here are some of the key impacts:</w:t>
      </w:r>
    </w:p>
    <w:p w14:paraId="0576947C" w14:textId="77777777" w:rsidR="00FD5EC5" w:rsidRDefault="00FD5EC5" w:rsidP="00FD5E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Social Impact:</w:t>
      </w:r>
    </w:p>
    <w:p w14:paraId="312B12AB" w14:textId="77777777" w:rsidR="00FD5EC5" w:rsidRDefault="00FD5EC5" w:rsidP="00FD5EC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Energy Conservation: By providing users with detailed insights into their energy consumption patterns, the system encourages energy conservation and promotes sustainable </w:t>
      </w:r>
      <w:proofErr w:type="spellStart"/>
      <w:r>
        <w:rPr>
          <w:rFonts w:ascii="Segoe UI" w:hAnsi="Segoe UI" w:cs="Segoe UI"/>
          <w:color w:val="374151"/>
        </w:rPr>
        <w:t>behavior</w:t>
      </w:r>
      <w:proofErr w:type="spellEnd"/>
      <w:r>
        <w:rPr>
          <w:rFonts w:ascii="Segoe UI" w:hAnsi="Segoe UI" w:cs="Segoe UI"/>
          <w:color w:val="374151"/>
        </w:rPr>
        <w:t>. Users can identify energy-wasting appliances or habits and make informed decisions to reduce their carbon footprint.</w:t>
      </w:r>
    </w:p>
    <w:p w14:paraId="5C77F7BF" w14:textId="77777777" w:rsidR="00FD5EC5" w:rsidRDefault="00FD5EC5" w:rsidP="00FD5EC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Cost Savings: The system helps users optimize energy usage and identify cost-saving opportunities. By understanding their energy consumption patterns and receiving recommendations for more efficient usage, users can reduce their energy bills and achieve long-term cost savings.</w:t>
      </w:r>
    </w:p>
    <w:p w14:paraId="01683B20" w14:textId="77777777" w:rsidR="00FD5EC5" w:rsidRDefault="00FD5EC5" w:rsidP="00FD5EC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Environmental Sustainability: By promoting energy efficiency, the system contributes to environmental sustainability by reducing overall energy consumption and associated greenhouse gas emissions. It encourages users to adopt energy-efficient appliances and practices, thereby mitigating the environmental impact of energy generation.</w:t>
      </w:r>
    </w:p>
    <w:p w14:paraId="16B0DAD9" w14:textId="77777777" w:rsidR="00FD5EC5" w:rsidRDefault="00FD5EC5" w:rsidP="00FD5EC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Education and Awareness: The system enhances users' understanding of energy consumption, energy efficiency, and the impact of their choices. It raises awareness about the importance of energy conservation and empowers users to take responsible actions toward a more sustainable future.</w:t>
      </w:r>
    </w:p>
    <w:p w14:paraId="19C86E5C" w14:textId="77777777" w:rsidR="00FD5EC5" w:rsidRDefault="00FD5EC5" w:rsidP="00FD5E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Business Impact:</w:t>
      </w:r>
    </w:p>
    <w:p w14:paraId="393E6EE4" w14:textId="77777777" w:rsidR="00FD5EC5" w:rsidRDefault="00FD5EC5" w:rsidP="00FD5EC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Market Differentiation: Manufacturers of energy-efficient appliances can leverage the system to showcase the energy-saving capabilities of their products. It helps create a competitive advantage and differentiate their offerings in the market.</w:t>
      </w:r>
    </w:p>
    <w:p w14:paraId="2B30EA26" w14:textId="77777777" w:rsidR="00FD5EC5" w:rsidRDefault="00FD5EC5" w:rsidP="00FD5EC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Product Development and Innovation: Insights gained from the analysis system can inform product development and innovation. Manufacturers can identify areas for improvement in energy efficiency, design more eco-friendly appliances, and respond to evolving customer needs.</w:t>
      </w:r>
    </w:p>
    <w:p w14:paraId="0E93705A" w14:textId="77777777" w:rsidR="00FD5EC5" w:rsidRDefault="00FD5EC5" w:rsidP="00FD5EC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Engagement and Loyalty: The system fosters engagement with customers by providing them with valuable information and tools to optimize energy usage. Enhanced customer experience and satisfaction lead to increased loyalty and potential repeat business.</w:t>
      </w:r>
    </w:p>
    <w:p w14:paraId="4949D72E" w14:textId="77777777" w:rsidR="00FD5EC5" w:rsidRDefault="00FD5EC5" w:rsidP="00FD5EC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Regulatory Compliance: A reliable energy consumption analysis system can help businesses comply with energy efficiency regulations and standards imposed by regulatory bodies. It ensures that appliances meet the required efficiency benchmarks and enables businesses to avoid penalties or legal consequences.</w:t>
      </w:r>
    </w:p>
    <w:p w14:paraId="30D0D92D" w14:textId="77777777" w:rsidR="00FD5EC5" w:rsidRDefault="00FD5EC5" w:rsidP="00FD5EC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Energy Management Services: The system can serve as a foundation for energy management services offered by utility companies or energy service providers. It enables them to offer personalized energy-saving recommendations, implement demand response programs, and enhance customer engagement.</w:t>
      </w:r>
    </w:p>
    <w:p w14:paraId="5728688A" w14:textId="77777777" w:rsidR="00FD5EC5" w:rsidRDefault="00FD5EC5" w:rsidP="00FD5EC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Data-driven Insights and Decision-making: The system generates valuable data and insights on energy consumption patterns at both the individual appliance and aggregate levels. Businesses can leverage this information for data-driven decision-making, such as optimizing production processes, identifying trends, and developing targeted marketing strategies.</w:t>
      </w:r>
    </w:p>
    <w:p w14:paraId="443F6421" w14:textId="77777777" w:rsidR="00FD5EC5" w:rsidRDefault="00FD5EC5" w:rsidP="00FD5E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a reliable energy consumption analysis system for energy-efficient appliances has the potential to create a positive social impact by promoting energy conservation, cost savings, and environmental sustainability. It also offers various business benefits, including market differentiation, customer engagement, innovation, and compliance with regulations.</w:t>
      </w:r>
    </w:p>
    <w:p w14:paraId="67CD1351"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3A7F3" w14:textId="77777777" w:rsidR="00FF5818" w:rsidRDefault="00FF5818" w:rsidP="00FD5EC5">
      <w:pPr>
        <w:spacing w:after="0" w:line="240" w:lineRule="auto"/>
      </w:pPr>
      <w:r>
        <w:separator/>
      </w:r>
    </w:p>
  </w:endnote>
  <w:endnote w:type="continuationSeparator" w:id="0">
    <w:p w14:paraId="753CD5BF" w14:textId="77777777" w:rsidR="00FF5818" w:rsidRDefault="00FF5818" w:rsidP="00FD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4A15" w14:textId="77777777" w:rsidR="00FD5EC5" w:rsidRDefault="00FD5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ECFC0" w14:textId="77777777" w:rsidR="00FD5EC5" w:rsidRDefault="00FD5E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38B2" w14:textId="77777777" w:rsidR="00FD5EC5" w:rsidRDefault="00FD5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6848F" w14:textId="77777777" w:rsidR="00FF5818" w:rsidRDefault="00FF5818" w:rsidP="00FD5EC5">
      <w:pPr>
        <w:spacing w:after="0" w:line="240" w:lineRule="auto"/>
      </w:pPr>
      <w:r>
        <w:separator/>
      </w:r>
    </w:p>
  </w:footnote>
  <w:footnote w:type="continuationSeparator" w:id="0">
    <w:p w14:paraId="50EB8F5E" w14:textId="77777777" w:rsidR="00FF5818" w:rsidRDefault="00FF5818" w:rsidP="00FD5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85B7" w14:textId="77777777" w:rsidR="00FD5EC5" w:rsidRDefault="00FD5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D4762" w14:textId="04D8DD21" w:rsidR="00FD5EC5" w:rsidRPr="00FD5EC5" w:rsidRDefault="00FD5EC5">
    <w:pPr>
      <w:pStyle w:val="Header"/>
      <w:rPr>
        <w:rFonts w:ascii="Berlin Sans FB" w:hAnsi="Berlin Sans FB"/>
        <w:sz w:val="40"/>
        <w:szCs w:val="40"/>
      </w:rPr>
    </w:pPr>
    <w:r>
      <w:rPr>
        <w:rFonts w:ascii="Berlin Sans FB" w:hAnsi="Berlin Sans FB"/>
        <w:sz w:val="40"/>
        <w:szCs w:val="40"/>
      </w:rPr>
      <w:t xml:space="preserve">Social or Business </w:t>
    </w:r>
    <w:r>
      <w:rPr>
        <w:rFonts w:ascii="Berlin Sans FB" w:hAnsi="Berlin Sans FB"/>
        <w:sz w:val="40"/>
        <w:szCs w:val="40"/>
      </w:rPr>
      <w:t>Impact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9CAA" w14:textId="77777777" w:rsidR="00FD5EC5" w:rsidRDefault="00FD5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76"/>
    <w:multiLevelType w:val="multilevel"/>
    <w:tmpl w:val="0912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64D31"/>
    <w:multiLevelType w:val="multilevel"/>
    <w:tmpl w:val="270E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355929">
    <w:abstractNumId w:val="0"/>
  </w:num>
  <w:num w:numId="2" w16cid:durableId="793713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C5"/>
    <w:rsid w:val="001A7DEC"/>
    <w:rsid w:val="00FD5EC5"/>
    <w:rsid w:val="00FF5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E8DDAD"/>
  <w15:chartTrackingRefBased/>
  <w15:docId w15:val="{2A482F51-3057-4CC8-B6C2-027BEB8F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E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D5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EC5"/>
  </w:style>
  <w:style w:type="paragraph" w:styleId="Footer">
    <w:name w:val="footer"/>
    <w:basedOn w:val="Normal"/>
    <w:link w:val="FooterChar"/>
    <w:uiPriority w:val="99"/>
    <w:unhideWhenUsed/>
    <w:rsid w:val="00FD5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80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2023-05-15T17:17:00Z</dcterms:created>
  <dcterms:modified xsi:type="dcterms:W3CDTF">2023-05-15T17:19:00Z</dcterms:modified>
</cp:coreProperties>
</file>