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drawing>
          <wp:inline distT="0" distB="0" distL="0" distR="0">
            <wp:extent cx="1905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762000"/>
                    </a:xfrm>
                    <a:prstGeom prst="rect">
                      <a:avLst/>
                    </a:prstGeom>
                  </pic:spPr>
                </pic:pic>
              </a:graphicData>
            </a:graphic>
          </wp:inline>
        </w:drawing>
      </w:r>
    </w:p>
    <w:p>
      <w:pPr>
        <w:spacing w:after="60" w:before="180"/>
      </w:pPr>
      <w:r>
        <w:rPr>
          <w:rFonts w:ascii="Georgia" w:cs="Georgia" w:eastAsia="Georgia" w:hAnsi="Georgia"/>
          <w:b/>
          <w:bCs/>
          <w:color w:val="0B182D"/>
          <w:sz w:val="56"/>
          <w:szCs w:val="56"/>
        </w:rPr>
        <w:t xml:space="preserve">Case Study Kit</w:t>
      </w:r>
    </w:p>
    <w:p>
      <w:pPr>
        <w:spacing w:after="420"/>
      </w:pPr>
      <w:r>
        <w:rPr>
          <w:rFonts w:ascii="Calibri" w:cs="Calibri" w:eastAsia="Calibri" w:hAnsi="Calibri"/>
          <w:i/>
          <w:iCs/>
          <w:color w:val="5A5F66"/>
          <w:sz w:val="24"/>
          <w:szCs w:val="24"/>
        </w:rPr>
        <w:t xml:space="preserve">Permission, evidence and a write-up that survives a sceptical reader</w:t>
      </w:r>
    </w:p>
    <w:p>
      <w:pPr>
        <w:pBdr>
          <w:top w:val="single" w:color="D8D2C4" w:sz="6" w:space="10"/>
        </w:pBdr>
        <w:spacing w:after="300"/>
      </w:pPr>
      <w:r>
        <w:rPr>
          <w:sz w:val="2"/>
          <w:szCs w:val="2"/>
        </w:rPr>
        <w:t xml:space="preserve"/>
      </w:r>
    </w:p>
    <w:p>
      <w:pPr>
        <w:spacing w:after="170" w:before="0" w:line="276"/>
      </w:pPr>
      <w:r>
        <w:rPr>
          <w:rFonts w:ascii="Calibri" w:cs="Calibri" w:eastAsia="Calibri" w:hAnsi="Calibri"/>
          <w:color w:val="1A1A1A"/>
          <w:sz w:val="21"/>
          <w:szCs w:val="21"/>
        </w:rPr>
        <w:t xml:space="preserve">Most teams have results and no proof. The work happened, the customer is happy, the number moved, and none of it is published, because nobody asked for permission at the time and asking afterwards feels awkward.</w:t>
      </w:r>
    </w:p>
    <w:p>
      <w:pPr>
        <w:spacing w:after="170" w:before="0" w:line="276"/>
      </w:pPr>
      <w:r>
        <w:rPr>
          <w:rFonts w:ascii="Calibri" w:cs="Calibri" w:eastAsia="Calibri" w:hAnsi="Calibri"/>
          <w:color w:val="1A1A1A"/>
          <w:sz w:val="21"/>
          <w:szCs w:val="21"/>
        </w:rPr>
        <w:t xml:space="preserve">Every case study has to answer two questions, and they usually get tangled together. Does it convince a sceptic? And may you actually publish it? They have different owners and different fixes. Weak proof wastes an asset. Missing permission creates a page that has to come down, usually at the moment someone senior notices it.</w:t>
      </w:r>
    </w:p>
    <w:p>
      <w:pPr>
        <w:spacing w:after="170" w:before="0" w:line="276"/>
      </w:pPr>
      <w:r>
        <w:rPr>
          <w:rFonts w:ascii="Calibri" w:cs="Calibri" w:eastAsia="Calibri" w:hAnsi="Calibri"/>
          <w:color w:val="1A1A1A"/>
          <w:sz w:val="21"/>
          <w:szCs w:val="21"/>
        </w:rPr>
        <w:t xml:space="preserve">This kit keeps the two apart and puts each step where it belongs in time. Sections 1 and 2 happen at kickoff, before there is anything to approve. Sections 3 and 4 happen when the result lands. Sections 5 and 6 happen before you draft anything public. Sections 7 to 9 are the write-up, the anonymised fallback and the check before it goes live.</w:t>
      </w:r>
    </w:p>
    <w:p>
      <w:pPr>
        <w:pBdr>
          <w:left w:val="single" w:color="B26A00" w:sz="12" w:space="10"/>
        </w:pBdr>
        <w:spacing w:after="170" w:before="180" w:line="276"/>
        <w:ind w:left="260"/>
      </w:pPr>
      <w:r>
        <w:rPr>
          <w:rFonts w:ascii="Calibri" w:cs="Calibri" w:eastAsia="Calibri" w:hAnsi="Calibri"/>
          <w:b/>
          <w:bCs/>
          <w:color w:val="0B182D"/>
          <w:sz w:val="21"/>
          <w:szCs w:val="21"/>
        </w:rPr>
        <w:t xml:space="preserve">How this template is marked up. </w:t>
      </w:r>
      <w:r>
        <w:rPr>
          <w:rFonts w:ascii="Calibri" w:cs="Calibri" w:eastAsia="Calibri" w:hAnsi="Calibri"/>
          <w:color w:val="3A3F46"/>
          <w:sz w:val="21"/>
          <w:szCs w:val="21"/>
        </w:rPr>
        <w:t xml:space="preserve">Everything in this document is either an instruction or an example. Table rows beginning “e.g.” are one worked example carried through the whole kit, a freight broker whose quote turnaround fell from 72 hours to 4. It is illustrative, not a real client. Delete those rows and write your own. Empty rows and ruled lines are yours to fill in. Text in [square brackets] is a placeholder.</w:t>
      </w:r>
    </w:p>
    <w:p>
      <w:r>
        <w:br w:type="page"/>
      </w:r>
    </w:p>
    <w:p>
      <w:pPr>
        <w:pStyle w:val="Heading1"/>
        <w:keepNext/>
        <w:spacing w:after="170" w:before="360"/>
      </w:pPr>
      <w:r>
        <w:rPr>
          <w:rFonts w:ascii="Georgia" w:cs="Georgia" w:eastAsia="Georgia" w:hAnsi="Georgia"/>
          <w:b/>
          <w:bCs/>
          <w:color w:val="0B182D"/>
          <w:sz w:val="30"/>
          <w:szCs w:val="30"/>
        </w:rPr>
        <w:t xml:space="preserve">1. The kickoff clause</w:t>
      </w:r>
    </w:p>
    <w:p>
      <w:pPr>
        <w:keepNext/>
        <w:spacing w:after="170" w:before="0" w:line="276"/>
      </w:pPr>
      <w:r>
        <w:rPr>
          <w:rFonts w:ascii="Calibri" w:cs="Calibri" w:eastAsia="Calibri" w:hAnsi="Calibri"/>
          <w:color w:val="1A1A1A"/>
          <w:sz w:val="21"/>
          <w:szCs w:val="21"/>
        </w:rPr>
        <w:t xml:space="preserve">The reason permission feels awkward is that it gets asked for after the fact. Ask at kickoff instead, when goodwill is highest and there is nothing yet to approve. One paragraph in the statement of work does it.</w:t>
      </w:r>
    </w:p>
    <w:p>
      <w:pPr>
        <w:keepNext w:val="false"/>
        <w:keepLines/>
        <w:shd w:fill="F6F1E7" w:color="auto" w:val="clear"/>
        <w:spacing w:after="0" w:line="276"/>
        <w:ind w:left="200" w:right="200"/>
      </w:pPr>
      <w:r>
        <w:rPr>
          <w:rFonts w:ascii="Calibri" w:cs="Calibri" w:eastAsia="Calibri" w:hAnsi="Calibri"/>
          <w:color w:val="1A1A1A"/>
          <w:sz w:val="20"/>
          <w:szCs w:val="20"/>
        </w:rPr>
        <w:t xml:space="preserve">Publicity. [Client] agrees that [Provider] may request approval to describe this engagement and its results in case studies, proposals and on its website. Each use of [Client]'s name, logo, performance figures or attributed quotes requires [Client]'s written approval of the specific material, given by a named approver, and [Client] may withhold that approval for any reason. [Provider] will send draft material for review at least [ten] business days before publication and will remove published material within [thirty] days of a written request.</w:t>
      </w:r>
    </w:p>
    <w:p>
      <w:pPr>
        <w:spacing w:after="120" w:before="0" w:line="276"/>
      </w:pPr>
      <w:r>
        <w:rPr>
          <w:rFonts w:ascii="Calibri" w:cs="Calibri" w:eastAsia="Calibri" w:hAnsi="Calibri"/>
          <w:color w:val="1A1A1A"/>
          <w:sz w:val="8"/>
          <w:szCs w:val="8"/>
        </w:rPr>
        <w:t xml:space="preserve"/>
      </w:r>
    </w:p>
    <w:p>
      <w:pPr>
        <w:pBdr>
          <w:left w:val="single" w:color="B26A00" w:sz="12" w:space="10"/>
        </w:pBdr>
        <w:spacing w:after="170" w:before="80" w:line="272"/>
        <w:ind w:left="260"/>
      </w:pPr>
      <w:r>
        <w:rPr>
          <w:rFonts w:ascii="Calibri" w:cs="Calibri" w:eastAsia="Calibri" w:hAnsi="Calibri"/>
          <w:color w:val="3A3F46"/>
          <w:sz w:val="20"/>
          <w:szCs w:val="20"/>
        </w:rPr>
        <w:t xml:space="preserve">This clause grants permission to ask, not permission to publish. The customer still approves every asset, item by item. That is what makes it easy to sign on day one. It is a starting point, not legal advice: have your own counsel review it before it goes into a contract.</w:t>
      </w:r>
    </w:p>
    <w:p>
      <w:pPr>
        <w:pStyle w:val="Heading1"/>
        <w:keepNext/>
        <w:spacing w:after="170" w:before="360"/>
      </w:pPr>
      <w:r>
        <w:rPr>
          <w:rFonts w:ascii="Georgia" w:cs="Georgia" w:eastAsia="Georgia" w:hAnsi="Georgia"/>
          <w:b/>
          <w:bCs/>
          <w:color w:val="0B182D"/>
          <w:sz w:val="30"/>
          <w:szCs w:val="30"/>
        </w:rPr>
        <w:t xml:space="preserve">2. The baseline record</w:t>
      </w:r>
    </w:p>
    <w:p>
      <w:pPr>
        <w:keepNext/>
        <w:spacing w:after="170" w:before="0" w:line="276"/>
      </w:pPr>
      <w:r>
        <w:rPr>
          <w:rFonts w:ascii="Calibri" w:cs="Calibri" w:eastAsia="Calibri" w:hAnsi="Calibri"/>
          <w:color w:val="1A1A1A"/>
          <w:sz w:val="21"/>
          <w:szCs w:val="21"/>
        </w:rPr>
        <w:t xml:space="preserve">Record the before number now, while it is still true. A baseline reconstructed from memory after the work is done is not a number, and it is the point at which a case study turns into fiction. Write the definition down as precisely as the value, because the after number has to use the same one.</w:t>
      </w:r>
    </w:p>
    <w:tbl>
      <w:tblPr>
        <w:tblW w:type="dxa" w:w="9360"/>
        <w:tblBorders>
          <w:top w:val="single" w:color="D8D2C4" w:sz="4"/>
          <w:left w:val="single" w:color="D8D2C4" w:sz="4"/>
          <w:bottom w:val="single" w:color="D8D2C4" w:sz="4"/>
          <w:right w:val="single" w:color="D8D2C4" w:sz="4"/>
          <w:insideH w:val="single" w:color="D8D2C4" w:sz="4"/>
          <w:insideV w:val="single" w:color="D8D2C4" w:sz="4"/>
        </w:tblBorders>
      </w:tblPr>
      <w:tblGrid>
        <w:gridCol w:w="3600"/>
        <w:gridCol w:w="2760"/>
        <w:gridCol w:w="3000"/>
      </w:tblGrid>
      <w:tr>
        <w:trPr>
          <w:tblHeader/>
        </w:trPr>
        <w:tc>
          <w:tcPr>
            <w:tcW w:type="dxa" w:w="360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Metric and exact definition</w:t>
            </w:r>
          </w:p>
        </w:tc>
        <w:tc>
          <w:tcPr>
            <w:tcW w:type="dxa" w:w="276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Value, and when it was measured</w:t>
            </w:r>
          </w:p>
        </w:tc>
        <w:tc>
          <w:tcPr>
            <w:tcW w:type="dxa" w:w="300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Where it came from</w:t>
            </w:r>
          </w:p>
        </w:tc>
      </w:tr>
      <w:tr>
        <w:trPr>
          <w:cantSplit/>
        </w:trPr>
        <w:tc>
          <w:tcPr>
            <w:tcW w:type="dxa" w:w="36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Hours from quote request to quote sent, median across all inbound requests</w:t>
            </w:r>
          </w:p>
        </w:tc>
        <w:tc>
          <w:tcPr>
            <w:tcW w:type="dxa" w:w="27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72 hours, measured 4 to 18 March</w:t>
            </w:r>
          </w:p>
        </w:tc>
        <w:tc>
          <w:tcPr>
            <w:tcW w:type="dxa" w:w="30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CRM timestamps; export saved with the engagement files</w:t>
            </w:r>
          </w:p>
        </w:tc>
      </w:tr>
      <w:tr>
        <w:trPr>
          <w:cantSplit/>
        </w:trPr>
        <w:tc>
          <w:tcPr>
            <w:tcW w:type="dxa" w:w="36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c>
          <w:tcPr>
            <w:tcW w:type="dxa" w:w="27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c>
          <w:tcPr>
            <w:tcW w:type="dxa" w:w="30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r>
      <w:tr>
        <w:trPr>
          <w:cantSplit/>
        </w:trPr>
        <w:tc>
          <w:tcPr>
            <w:tcW w:type="dxa" w:w="36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c>
          <w:tcPr>
            <w:tcW w:type="dxa" w:w="27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c>
          <w:tcPr>
            <w:tcW w:type="dxa" w:w="30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r>
      <w:tr>
        <w:trPr>
          <w:cantSplit/>
        </w:trPr>
        <w:tc>
          <w:tcPr>
            <w:tcW w:type="dxa" w:w="360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
            </w:r>
          </w:p>
        </w:tc>
        <w:tc>
          <w:tcPr>
            <w:tcW w:type="dxa" w:w="276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
            </w:r>
          </w:p>
        </w:tc>
        <w:tc>
          <w:tcPr>
            <w:tcW w:type="dxa" w:w="300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
            </w:r>
          </w:p>
        </w:tc>
      </w:tr>
    </w:tbl>
    <w:p>
      <w:pPr>
        <w:spacing w:after="60" w:before="0" w:line="276"/>
      </w:pPr>
      <w:r>
        <w:rPr>
          <w:rFonts w:ascii="Calibri" w:cs="Calibri" w:eastAsia="Calibri" w:hAnsi="Calibri"/>
          <w:color w:val="1A1A1A"/>
          <w:sz w:val="8"/>
          <w:szCs w:val="8"/>
        </w:rPr>
        <w:t xml:space="preserve"/>
      </w:r>
    </w:p>
    <w:p>
      <w:pPr>
        <w:spacing w:after="200" w:before="100" w:line="276"/>
      </w:pPr>
      <w:r>
        <w:rPr>
          <w:rFonts w:ascii="Calibri" w:cs="Calibri" w:eastAsia="Calibri" w:hAnsi="Calibri"/>
          <w:i/>
          <w:iCs/>
          <w:color w:val="5A5F66"/>
          <w:sz w:val="20"/>
          <w:szCs w:val="20"/>
        </w:rPr>
        <w:t xml:space="preserve">If the metric the customer cares about cannot be measured yet, say so in the record. It changes what you can claim later: without a baseline, the honest output is a testimonial, not a case study.</w:t>
      </w:r>
    </w:p>
    <w:p>
      <w:pPr>
        <w:pStyle w:val="Heading1"/>
        <w:keepNext/>
        <w:spacing w:after="170" w:before="360"/>
      </w:pPr>
      <w:r>
        <w:rPr>
          <w:rFonts w:ascii="Georgia" w:cs="Georgia" w:eastAsia="Georgia" w:hAnsi="Georgia"/>
          <w:b/>
          <w:bCs/>
          <w:color w:val="0B182D"/>
          <w:sz w:val="30"/>
          <w:szCs w:val="30"/>
        </w:rPr>
        <w:t xml:space="preserve">3. The results interview</w:t>
      </w:r>
    </w:p>
    <w:p>
      <w:pPr>
        <w:keepNext/>
        <w:spacing w:after="170" w:before="0" w:line="276"/>
      </w:pPr>
      <w:r>
        <w:rPr>
          <w:rFonts w:ascii="Calibri" w:cs="Calibri" w:eastAsia="Calibri" w:hAnsi="Calibri"/>
          <w:color w:val="1A1A1A"/>
          <w:sz w:val="21"/>
          <w:szCs w:val="21"/>
        </w:rPr>
        <w:t xml:space="preserve">Thirty minutes with the person who owns the result, once it has landed. Two of these questions are the ones most case studies skip, and they are the two a sceptical buyer checks hardest: the baseline, and what else was going on.</w:t>
      </w:r>
    </w:p>
    <w:tbl>
      <w:tblPr>
        <w:tblW w:type="dxa" w:w="9360"/>
        <w:tblBorders>
          <w:top w:val="single" w:color="D8D2C4" w:sz="4"/>
          <w:left w:val="single" w:color="D8D2C4" w:sz="4"/>
          <w:bottom w:val="single" w:color="D8D2C4" w:sz="4"/>
          <w:right w:val="single" w:color="D8D2C4" w:sz="4"/>
          <w:insideH w:val="single" w:color="D8D2C4" w:sz="4"/>
          <w:insideV w:val="single" w:color="D8D2C4" w:sz="4"/>
        </w:tblBorders>
      </w:tblPr>
      <w:tblGrid>
        <w:gridCol w:w="5160"/>
        <w:gridCol w:w="4200"/>
      </w:tblGrid>
      <w:tr>
        <w:trPr>
          <w:tblHeader/>
        </w:trPr>
        <w:tc>
          <w:tcPr>
            <w:tcW w:type="dxa" w:w="516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Ask</w:t>
            </w:r>
          </w:p>
        </w:tc>
        <w:tc>
          <w:tcPr>
            <w:tcW w:type="dxa" w:w="420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Why you ask it</w:t>
            </w:r>
          </w:p>
        </w:tc>
      </w:tr>
      <w:tr>
        <w:trPr>
          <w:cantSplit/>
        </w:trPr>
        <w:tc>
          <w:tcPr>
            <w:tcW w:type="dxa" w:w="51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What was happening before we started, and what did it cost you?</w:t>
            </w:r>
          </w:p>
        </w:tc>
        <w:tc>
          <w:tcPr>
            <w:tcW w:type="dxa" w:w="42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A specific problem is what stops the story reading like one any competitor could have written.</w:t>
            </w:r>
          </w:p>
        </w:tc>
      </w:tr>
      <w:tr>
        <w:trPr>
          <w:cantSplit/>
        </w:trPr>
        <w:tc>
          <w:tcPr>
            <w:tcW w:type="dxa" w:w="51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Is this the before number you would give? Same definition?</w:t>
            </w:r>
          </w:p>
        </w:tc>
        <w:tc>
          <w:tcPr>
            <w:tcW w:type="dxa" w:w="42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Confirms the baseline with the person who will be quoted next to it.</w:t>
            </w:r>
          </w:p>
        </w:tc>
      </w:tr>
      <w:tr>
        <w:trPr>
          <w:cantSplit/>
        </w:trPr>
        <w:tc>
          <w:tcPr>
            <w:tcW w:type="dxa" w:w="51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What is that number now, measured the same way? Over what period?</w:t>
            </w:r>
          </w:p>
        </w:tc>
        <w:tc>
          <w:tcPr>
            <w:tcW w:type="dxa" w:w="42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An after number on a new definition is how honest teams end up misleading.</w:t>
            </w:r>
          </w:p>
        </w:tc>
      </w:tr>
      <w:tr>
        <w:trPr>
          <w:cantSplit/>
        </w:trPr>
        <w:tc>
          <w:tcPr>
            <w:tcW w:type="dxa" w:w="51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What else changed in that time? New hires, pricing, a seasonal peak, other vendors or tools?</w:t>
            </w:r>
          </w:p>
        </w:tc>
        <w:tc>
          <w:tcPr>
            <w:tcW w:type="dxa" w:w="42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You were never the only variable. Disclosing the others is what lets the claim survive a good question.</w:t>
            </w:r>
          </w:p>
        </w:tc>
      </w:tr>
      <w:tr>
        <w:trPr>
          <w:cantSplit/>
        </w:trPr>
        <w:tc>
          <w:tcPr>
            <w:tcW w:type="dxa" w:w="51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In your own words, what is different now?</w:t>
            </w:r>
          </w:p>
        </w:tc>
        <w:tc>
          <w:tcPr>
            <w:tcW w:type="dxa" w:w="42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The raw material for the quote. Take it down verbatim.</w:t>
            </w:r>
          </w:p>
        </w:tc>
      </w:tr>
      <w:tr>
        <w:trPr>
          <w:cantSplit/>
        </w:trPr>
        <w:tc>
          <w:tcPr>
            <w:tcW w:type="dxa" w:w="516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Could a prospect speak to you for ten minutes, if it came to that?</w:t>
            </w:r>
          </w:p>
        </w:tc>
        <w:tc>
          <w:tcPr>
            <w:tcW w:type="dxa" w:w="420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A reference call turns a claim into evidence someone can check.</w:t>
            </w:r>
          </w:p>
        </w:tc>
      </w:tr>
    </w:tbl>
    <w:p>
      <w:pPr>
        <w:spacing w:after="60" w:before="0" w:line="276"/>
      </w:pPr>
      <w:r>
        <w:rPr>
          <w:rFonts w:ascii="Calibri" w:cs="Calibri" w:eastAsia="Calibri" w:hAnsi="Calibri"/>
          <w:color w:val="1A1A1A"/>
          <w:sz w:val="8"/>
          <w:szCs w:val="8"/>
        </w:rPr>
        <w:t xml:space="preserve"/>
      </w:r>
    </w:p>
    <w:p>
      <w:pPr>
        <w:keepNext/>
        <w:spacing w:after="110" w:before="60" w:line="276"/>
      </w:pPr>
      <w:r>
        <w:rPr>
          <w:rFonts w:ascii="Calibri" w:cs="Calibri" w:eastAsia="Calibri" w:hAnsi="Calibri"/>
          <w:b/>
          <w:bCs/>
          <w:color w:val="1A1A1A"/>
          <w:sz w:val="21"/>
          <w:szCs w:val="21"/>
        </w:rPr>
        <w:t xml:space="preserve">Notes from the interview</w:t>
      </w:r>
    </w:p>
    <w:tbl>
      <w:tblPr>
        <w:tblW w:type="dxa" w:w="9360"/>
        <w:tblBorders>
          <w:top w:val="none" w:color="FFFFFF" w:sz="0"/>
          <w:left w:val="none" w:color="FFFFFF" w:sz="0"/>
          <w:bottom w:val="single" w:color="D8D2C4" w:sz="4"/>
          <w:right w:val="none" w:color="FFFFFF" w:sz="0"/>
          <w:insideH w:val="single" w:color="D8D2C4" w:sz="4"/>
          <w:insideV w:val="none" w:color="FFFFFF" w:sz="0"/>
        </w:tblBorders>
      </w:tblPr>
      <w:tblGrid>
        <w:gridCol w:w="9360"/>
      </w:tblGrid>
      <w:tr>
        <w:trPr>
          <w:cantSplit/>
          <w:trHeight w:val="460" w:hRule="atLeast"/>
        </w:trPr>
        <w:tc>
          <w:tcPr>
            <w:tcW w:type="dxa" w:w="9360"/>
            <w:tcMar>
              <w:top w:type="dxa" w:w="40"/>
              <w:left w:type="dxa" w:w="0"/>
              <w:bottom w:type="dxa" w:w="40"/>
              <w:right w:type="dxa" w:w="0"/>
            </w:tcMar>
          </w:tcPr>
          <w:p>
            <w:pPr>
              <w:spacing w:after="0"/>
            </w:pPr>
            <w:r>
              <w:rPr>
                <w:sz w:val="21"/>
                <w:szCs w:val="21"/>
              </w:rPr>
              <w:t xml:space="preserve"/>
            </w:r>
          </w:p>
        </w:tc>
      </w:tr>
      <w:tr>
        <w:trPr>
          <w:cantSplit/>
          <w:trHeight w:val="460" w:hRule="atLeast"/>
        </w:trPr>
        <w:tc>
          <w:tcPr>
            <w:tcW w:type="dxa" w:w="9360"/>
            <w:tcMar>
              <w:top w:type="dxa" w:w="40"/>
              <w:left w:type="dxa" w:w="0"/>
              <w:bottom w:type="dxa" w:w="40"/>
              <w:right w:type="dxa" w:w="0"/>
            </w:tcMar>
          </w:tcPr>
          <w:p>
            <w:pPr>
              <w:spacing w:after="0"/>
            </w:pPr>
            <w:r>
              <w:rPr>
                <w:sz w:val="21"/>
                <w:szCs w:val="21"/>
              </w:rPr>
              <w:t xml:space="preserve"/>
            </w:r>
          </w:p>
        </w:tc>
      </w:tr>
      <w:tr>
        <w:trPr>
          <w:cantSplit/>
          <w:trHeight w:val="460" w:hRule="atLeast"/>
        </w:trPr>
        <w:tc>
          <w:tcPr>
            <w:tcW w:type="dxa" w:w="9360"/>
            <w:tcMar>
              <w:top w:type="dxa" w:w="40"/>
              <w:left w:type="dxa" w:w="0"/>
              <w:bottom w:type="dxa" w:w="40"/>
              <w:right w:type="dxa" w:w="0"/>
            </w:tcMar>
          </w:tcPr>
          <w:p>
            <w:pPr>
              <w:spacing w:after="0"/>
            </w:pPr>
            <w:r>
              <w:rPr>
                <w:sz w:val="21"/>
                <w:szCs w:val="21"/>
              </w:rPr>
              <w:t xml:space="preserve"/>
            </w:r>
          </w:p>
        </w:tc>
      </w:tr>
      <w:tr>
        <w:trPr>
          <w:cantSplit/>
          <w:trHeight w:val="460" w:hRule="atLeast"/>
        </w:trPr>
        <w:tc>
          <w:tcPr>
            <w:tcW w:type="dxa" w:w="9360"/>
            <w:tcMar>
              <w:top w:type="dxa" w:w="40"/>
              <w:left w:type="dxa" w:w="0"/>
              <w:bottom w:type="dxa" w:w="40"/>
              <w:right w:type="dxa" w:w="0"/>
            </w:tcMar>
          </w:tcPr>
          <w:p>
            <w:pPr>
              <w:spacing w:after="0"/>
            </w:pPr>
            <w:r>
              <w:rPr>
                <w:sz w:val="21"/>
                <w:szCs w:val="21"/>
              </w:rPr>
              <w:t xml:space="preserve"/>
            </w:r>
          </w:p>
        </w:tc>
      </w:tr>
      <w:tr>
        <w:trPr>
          <w:cantSplit/>
          <w:trHeight w:val="460" w:hRule="atLeast"/>
        </w:trPr>
        <w:tc>
          <w:tcPr>
            <w:tcW w:type="dxa" w:w="9360"/>
            <w:tcMar>
              <w:top w:type="dxa" w:w="40"/>
              <w:left w:type="dxa" w:w="0"/>
              <w:bottom w:type="dxa" w:w="40"/>
              <w:right w:type="dxa" w:w="0"/>
            </w:tcMar>
          </w:tcPr>
          <w:p>
            <w:pPr>
              <w:spacing w:after="0"/>
            </w:pPr>
            <w:r>
              <w:rPr>
                <w:sz w:val="21"/>
                <w:szCs w:val="21"/>
              </w:rPr>
              <w:t xml:space="preserve"/>
            </w:r>
          </w:p>
        </w:tc>
      </w:tr>
      <w:tr>
        <w:trPr>
          <w:cantSplit/>
          <w:trHeight w:val="460" w:hRule="atLeast"/>
        </w:trPr>
        <w:tc>
          <w:tcPr>
            <w:tcW w:type="dxa" w:w="9360"/>
            <w:tcMar>
              <w:top w:type="dxa" w:w="40"/>
              <w:left w:type="dxa" w:w="0"/>
              <w:bottom w:type="dxa" w:w="40"/>
              <w:right w:type="dxa" w:w="0"/>
            </w:tcMar>
          </w:tcPr>
          <w:p>
            <w:pPr>
              <w:spacing w:after="0"/>
            </w:pPr>
            <w:r>
              <w:rPr>
                <w:sz w:val="21"/>
                <w:szCs w:val="21"/>
              </w:rPr>
              <w:t xml:space="preserve"/>
            </w:r>
          </w:p>
        </w:tc>
      </w:tr>
    </w:tbl>
    <w:p>
      <w:pPr>
        <w:spacing w:after="60" w:before="0" w:line="276"/>
      </w:pPr>
      <w:r>
        <w:rPr>
          <w:rFonts w:ascii="Calibri" w:cs="Calibri" w:eastAsia="Calibri" w:hAnsi="Calibri"/>
          <w:color w:val="1A1A1A"/>
          <w:sz w:val="8"/>
          <w:szCs w:val="8"/>
        </w:rPr>
        <w:t xml:space="preserve"/>
      </w:r>
    </w:p>
    <w:p>
      <w:pPr>
        <w:pStyle w:val="Heading1"/>
        <w:keepNext/>
        <w:spacing w:after="170" w:before="360"/>
      </w:pPr>
      <w:r>
        <w:rPr>
          <w:rFonts w:ascii="Georgia" w:cs="Georgia" w:eastAsia="Georgia" w:hAnsi="Georgia"/>
          <w:b/>
          <w:bCs/>
          <w:color w:val="0B182D"/>
          <w:sz w:val="30"/>
          <w:szCs w:val="30"/>
        </w:rPr>
        <w:t xml:space="preserve">4. The evidence worksheet</w:t>
      </w:r>
    </w:p>
    <w:p>
      <w:pPr>
        <w:keepNext/>
        <w:spacing w:after="170" w:before="0" w:line="276"/>
      </w:pPr>
      <w:r>
        <w:rPr>
          <w:rFonts w:ascii="Calibri" w:cs="Calibri" w:eastAsia="Calibri" w:hAnsi="Calibri"/>
          <w:color w:val="1A1A1A"/>
          <w:sz w:val="21"/>
          <w:szCs w:val="21"/>
        </w:rPr>
        <w:t xml:space="preserve">A sceptical buyer checks the same eight things. The weights are the ones the case-study-and-proof engine uses, and they are unequal on purpose: the four that carry 15 are the ones whose absence makes the rest unbelievable.</w:t>
      </w:r>
    </w:p>
    <w:tbl>
      <w:tblPr>
        <w:tblW w:type="dxa" w:w="9360"/>
        <w:tblBorders>
          <w:top w:val="single" w:color="D8D2C4" w:sz="4"/>
          <w:left w:val="single" w:color="D8D2C4" w:sz="4"/>
          <w:bottom w:val="single" w:color="D8D2C4" w:sz="4"/>
          <w:right w:val="single" w:color="D8D2C4" w:sz="4"/>
          <w:insideH w:val="single" w:color="D8D2C4" w:sz="4"/>
          <w:insideV w:val="single" w:color="D8D2C4" w:sz="4"/>
        </w:tblBorders>
      </w:tblPr>
      <w:tblGrid>
        <w:gridCol w:w="4300"/>
        <w:gridCol w:w="1000"/>
        <w:gridCol w:w="4060"/>
      </w:tblGrid>
      <w:tr>
        <w:trPr>
          <w:tblHeader/>
        </w:trPr>
        <w:tc>
          <w:tcPr>
            <w:tcW w:type="dxa" w:w="430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What a sceptic checks</w:t>
            </w:r>
          </w:p>
        </w:tc>
        <w:tc>
          <w:tcPr>
            <w:tcW w:type="dxa" w:w="100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Weight</w:t>
            </w:r>
          </w:p>
        </w:tc>
        <w:tc>
          <w:tcPr>
            <w:tcW w:type="dxa" w:w="406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What you have</w:t>
            </w:r>
          </w:p>
        </w:tc>
      </w:tr>
      <w:tr>
        <w:trPr>
          <w:cantSplit/>
        </w:trPr>
        <w:tc>
          <w:tcPr>
            <w:tcW w:type="dxa" w:w="43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The customer is identifiable (named, or a specific descriptor)</w:t>
            </w:r>
          </w:p>
        </w:tc>
        <w:tc>
          <w:tcPr>
            <w:tcW w:type="dxa" w:w="10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15</w:t>
            </w:r>
          </w:p>
        </w:tc>
        <w:tc>
          <w:tcPr>
            <w:tcW w:type="dxa" w:w="40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Named: Northwind Logistics</w:t>
            </w:r>
          </w:p>
        </w:tc>
      </w:tr>
      <w:tr>
        <w:trPr>
          <w:cantSplit/>
        </w:trPr>
        <w:tc>
          <w:tcPr>
            <w:tcW w:type="dxa" w:w="43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A baseline number</w:t>
            </w:r>
          </w:p>
        </w:tc>
        <w:tc>
          <w:tcPr>
            <w:tcW w:type="dxa" w:w="10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15</w:t>
            </w:r>
          </w:p>
        </w:tc>
        <w:tc>
          <w:tcPr>
            <w:tcW w:type="dxa" w:w="40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72 hours to quote</w:t>
            </w:r>
          </w:p>
        </w:tc>
      </w:tr>
      <w:tr>
        <w:trPr>
          <w:cantSplit/>
        </w:trPr>
        <w:tc>
          <w:tcPr>
            <w:tcW w:type="dxa" w:w="43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An after number, same definition</w:t>
            </w:r>
          </w:p>
        </w:tc>
        <w:tc>
          <w:tcPr>
            <w:tcW w:type="dxa" w:w="10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15</w:t>
            </w:r>
          </w:p>
        </w:tc>
        <w:tc>
          <w:tcPr>
            <w:tcW w:type="dxa" w:w="40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4 hours to quote</w:t>
            </w:r>
          </w:p>
        </w:tc>
      </w:tr>
      <w:tr>
        <w:trPr>
          <w:cantSplit/>
        </w:trPr>
        <w:tc>
          <w:tcPr>
            <w:tcW w:type="dxa" w:w="43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What else changed is disclosed</w:t>
            </w:r>
          </w:p>
        </w:tc>
        <w:tc>
          <w:tcPr>
            <w:tcW w:type="dxa" w:w="10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15</w:t>
            </w:r>
          </w:p>
        </w:tc>
        <w:tc>
          <w:tcPr>
            <w:tcW w:type="dxa" w:w="40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Two ops hires; a pricing change</w:t>
            </w:r>
          </w:p>
        </w:tc>
      </w:tr>
      <w:tr>
        <w:trPr>
          <w:cantSplit/>
        </w:trPr>
        <w:tc>
          <w:tcPr>
            <w:tcW w:type="dxa" w:w="43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The problem is specific</w:t>
            </w:r>
          </w:p>
        </w:tc>
        <w:tc>
          <w:tcPr>
            <w:tcW w:type="dxa" w:w="10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10</w:t>
            </w:r>
          </w:p>
        </w:tc>
        <w:tc>
          <w:tcPr>
            <w:tcW w:type="dxa" w:w="40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Quotes took three days, so buyers went elsewhere</w:t>
            </w:r>
          </w:p>
        </w:tc>
      </w:tr>
      <w:tr>
        <w:trPr>
          <w:cantSplit/>
        </w:trPr>
        <w:tc>
          <w:tcPr>
            <w:tcW w:type="dxa" w:w="43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A timeframe</w:t>
            </w:r>
          </w:p>
        </w:tc>
        <w:tc>
          <w:tcPr>
            <w:tcW w:type="dxa" w:w="10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10</w:t>
            </w:r>
          </w:p>
        </w:tc>
        <w:tc>
          <w:tcPr>
            <w:tcW w:type="dxa" w:w="40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Six months</w:t>
            </w:r>
          </w:p>
        </w:tc>
      </w:tr>
      <w:tr>
        <w:trPr>
          <w:cantSplit/>
        </w:trPr>
        <w:tc>
          <w:tcPr>
            <w:tcW w:type="dxa" w:w="43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A named quote</w:t>
            </w:r>
          </w:p>
        </w:tc>
        <w:tc>
          <w:tcPr>
            <w:tcW w:type="dxa" w:w="10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10</w:t>
            </w:r>
          </w:p>
        </w:tc>
        <w:tc>
          <w:tcPr>
            <w:tcW w:type="dxa" w:w="40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Dana Ruiz, COO</w:t>
            </w:r>
          </w:p>
        </w:tc>
      </w:tr>
      <w:tr>
        <w:trPr>
          <w:cantSplit/>
        </w:trPr>
        <w:tc>
          <w:tcPr>
            <w:tcW w:type="dxa" w:w="430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Independently checkable</w:t>
            </w:r>
          </w:p>
        </w:tc>
        <w:tc>
          <w:tcPr>
            <w:tcW w:type="dxa" w:w="100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10</w:t>
            </w:r>
          </w:p>
        </w:tc>
        <w:tc>
          <w:tcPr>
            <w:tcW w:type="dxa" w:w="406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e.g. Reference call offered</w:t>
            </w:r>
          </w:p>
        </w:tc>
      </w:tr>
    </w:tbl>
    <w:p>
      <w:pPr>
        <w:spacing w:after="60" w:before="0" w:line="276"/>
      </w:pPr>
      <w:r>
        <w:rPr>
          <w:rFonts w:ascii="Calibri" w:cs="Calibri" w:eastAsia="Calibri" w:hAnsi="Calibri"/>
          <w:color w:val="1A1A1A"/>
          <w:sz w:val="8"/>
          <w:szCs w:val="8"/>
        </w:rPr>
        <w:t xml:space="preserve"/>
      </w:r>
    </w:p>
    <w:p>
      <w:pPr>
        <w:pBdr>
          <w:left w:val="single" w:color="B26A00" w:sz="12" w:space="10"/>
        </w:pBdr>
        <w:spacing w:after="170" w:before="80" w:line="272"/>
        <w:ind w:left="260"/>
      </w:pPr>
      <w:r>
        <w:rPr>
          <w:rFonts w:ascii="Calibri" w:cs="Calibri" w:eastAsia="Calibri" w:hAnsi="Calibri"/>
          <w:color w:val="3A3F46"/>
          <w:sz w:val="20"/>
          <w:szCs w:val="20"/>
        </w:rPr>
        <w:t xml:space="preserve">No baseline means it is a testimonial. Say the word plainly and publish it as one. A testimonial is not a weak case study; it is a different asset with a different job, and a page can carry both. For the score and band, run the free engine (section 10) on what you wrote in this table.</w:t>
      </w:r>
    </w:p>
    <w:p>
      <w:pPr>
        <w:pStyle w:val="Heading1"/>
        <w:keepNext/>
        <w:spacing w:after="170" w:before="360"/>
      </w:pPr>
      <w:r>
        <w:rPr>
          <w:rFonts w:ascii="Georgia" w:cs="Georgia" w:eastAsia="Georgia" w:hAnsi="Georgia"/>
          <w:b/>
          <w:bCs/>
          <w:color w:val="0B182D"/>
          <w:sz w:val="30"/>
          <w:szCs w:val="30"/>
        </w:rPr>
        <w:t xml:space="preserve">5. The permission request</w:t>
      </w:r>
    </w:p>
    <w:p>
      <w:pPr>
        <w:keepNext/>
        <w:spacing w:after="170" w:before="0" w:line="276"/>
      </w:pPr>
      <w:r>
        <w:rPr>
          <w:rFonts w:ascii="Calibri" w:cs="Calibri" w:eastAsia="Calibri" w:hAnsi="Calibri"/>
          <w:color w:val="1A1A1A"/>
          <w:sz w:val="21"/>
          <w:szCs w:val="21"/>
        </w:rPr>
        <w:t xml:space="preserve">Send this with the draft attached, never before there is a draft. People approve specific words far more readily than an open-ended request. Ask for each item separately so that a partial yes is easy to give.</w:t>
      </w:r>
    </w:p>
    <w:p>
      <w:pPr>
        <w:keepNext/>
        <w:keepLines/>
        <w:shd w:fill="F6F1E7" w:color="auto" w:val="clear"/>
        <w:spacing w:after="0" w:line="276"/>
        <w:ind w:left="200" w:right="200"/>
      </w:pPr>
      <w:r>
        <w:rPr>
          <w:rFonts w:ascii="Calibri" w:cs="Calibri" w:eastAsia="Calibri" w:hAnsi="Calibri"/>
          <w:color w:val="1A1A1A"/>
          <w:sz w:val="20"/>
          <w:szCs w:val="20"/>
        </w:rPr>
        <w:t xml:space="preserve">Subject: Could we share what we did together? You approve every word</w:t>
      </w:r>
    </w:p>
    <w:p>
      <w:pPr>
        <w:keepNext/>
        <w:keepLines/>
        <w:shd w:fill="F6F1E7" w:color="auto" w:val="clear"/>
        <w:spacing w:after="0" w:line="276"/>
        <w:ind w:left="200" w:right="200"/>
      </w:pPr>
      <w:r>
        <w:rPr>
          <w:rFonts w:ascii="Calibri" w:cs="Calibri" w:eastAsia="Calibri" w:hAnsi="Calibri"/>
          <w:color w:val="1A1A1A"/>
          <w:sz w:val="20"/>
          <w:szCs w:val="20"/>
        </w:rPr>
        <w:t xml:space="preserve"> </w:t>
      </w:r>
    </w:p>
    <w:p>
      <w:pPr>
        <w:keepNext/>
        <w:keepLines/>
        <w:shd w:fill="F6F1E7" w:color="auto" w:val="clear"/>
        <w:spacing w:after="0" w:line="276"/>
        <w:ind w:left="200" w:right="200"/>
      </w:pPr>
      <w:r>
        <w:rPr>
          <w:rFonts w:ascii="Calibri" w:cs="Calibri" w:eastAsia="Calibri" w:hAnsi="Calibri"/>
          <w:color w:val="1A1A1A"/>
          <w:sz w:val="20"/>
          <w:szCs w:val="20"/>
        </w:rPr>
        <w:t xml:space="preserve">Hi [first name],</w:t>
      </w:r>
    </w:p>
    <w:p>
      <w:pPr>
        <w:keepNext/>
        <w:keepLines/>
        <w:shd w:fill="F6F1E7" w:color="auto" w:val="clear"/>
        <w:spacing w:after="0" w:line="276"/>
        <w:ind w:left="200" w:right="200"/>
      </w:pPr>
      <w:r>
        <w:rPr>
          <w:rFonts w:ascii="Calibri" w:cs="Calibri" w:eastAsia="Calibri" w:hAnsi="Calibri"/>
          <w:color w:val="1A1A1A"/>
          <w:sz w:val="20"/>
          <w:szCs w:val="20"/>
        </w:rPr>
        <w:t xml:space="preserve"> </w:t>
      </w:r>
    </w:p>
    <w:p>
      <w:pPr>
        <w:keepNext/>
        <w:keepLines/>
        <w:shd w:fill="F6F1E7" w:color="auto" w:val="clear"/>
        <w:spacing w:after="0" w:line="276"/>
        <w:ind w:left="200" w:right="200"/>
      </w:pPr>
      <w:r>
        <w:rPr>
          <w:rFonts w:ascii="Calibri" w:cs="Calibri" w:eastAsia="Calibri" w:hAnsi="Calibri"/>
          <w:color w:val="1A1A1A"/>
          <w:sz w:val="20"/>
          <w:szCs w:val="20"/>
        </w:rPr>
        <w:t xml:space="preserve">The work on [project] went well enough that I would like to tell other [type of company] about it. I have attached a one-page draft so you can see exactly what it would say.</w:t>
      </w:r>
    </w:p>
    <w:p>
      <w:pPr>
        <w:keepNext/>
        <w:keepLines/>
        <w:shd w:fill="F6F1E7" w:color="auto" w:val="clear"/>
        <w:spacing w:after="0" w:line="276"/>
        <w:ind w:left="200" w:right="200"/>
      </w:pPr>
      <w:r>
        <w:rPr>
          <w:rFonts w:ascii="Calibri" w:cs="Calibri" w:eastAsia="Calibri" w:hAnsi="Calibri"/>
          <w:color w:val="1A1A1A"/>
          <w:sz w:val="20"/>
          <w:szCs w:val="20"/>
        </w:rPr>
        <w:t xml:space="preserve"> </w:t>
      </w:r>
    </w:p>
    <w:p>
      <w:pPr>
        <w:keepNext/>
        <w:keepLines/>
        <w:shd w:fill="F6F1E7" w:color="auto" w:val="clear"/>
        <w:spacing w:after="0" w:line="276"/>
        <w:ind w:left="200" w:right="200"/>
      </w:pPr>
      <w:r>
        <w:rPr>
          <w:rFonts w:ascii="Calibri" w:cs="Calibri" w:eastAsia="Calibri" w:hAnsi="Calibri"/>
          <w:color w:val="1A1A1A"/>
          <w:sz w:val="20"/>
          <w:szCs w:val="20"/>
        </w:rPr>
        <w:t xml:space="preserve">I am asking about four things separately, and any combination is fine:</w:t>
      </w:r>
    </w:p>
    <w:p>
      <w:pPr>
        <w:keepNext/>
        <w:keepLines/>
        <w:shd w:fill="F6F1E7" w:color="auto" w:val="clear"/>
        <w:spacing w:after="0" w:line="276"/>
        <w:ind w:left="200" w:right="200"/>
      </w:pPr>
      <w:r>
        <w:rPr>
          <w:rFonts w:ascii="Calibri" w:cs="Calibri" w:eastAsia="Calibri" w:hAnsi="Calibri"/>
          <w:color w:val="1A1A1A"/>
          <w:sz w:val="20"/>
          <w:szCs w:val="20"/>
        </w:rPr>
        <w:t xml:space="preserve">1. Using [Company]'s name</w:t>
      </w:r>
    </w:p>
    <w:p>
      <w:pPr>
        <w:keepNext/>
        <w:keepLines/>
        <w:shd w:fill="F6F1E7" w:color="auto" w:val="clear"/>
        <w:spacing w:after="0" w:line="276"/>
        <w:ind w:left="200" w:right="200"/>
      </w:pPr>
      <w:r>
        <w:rPr>
          <w:rFonts w:ascii="Calibri" w:cs="Calibri" w:eastAsia="Calibri" w:hAnsi="Calibri"/>
          <w:color w:val="1A1A1A"/>
          <w:sz w:val="20"/>
          <w:szCs w:val="20"/>
        </w:rPr>
        <w:t xml:space="preserve">2. Using your logo</w:t>
      </w:r>
    </w:p>
    <w:p>
      <w:pPr>
        <w:keepNext/>
        <w:keepLines/>
        <w:shd w:fill="F6F1E7" w:color="auto" w:val="clear"/>
        <w:spacing w:after="0" w:line="276"/>
        <w:ind w:left="200" w:right="200"/>
      </w:pPr>
      <w:r>
        <w:rPr>
          <w:rFonts w:ascii="Calibri" w:cs="Calibri" w:eastAsia="Calibri" w:hAnsi="Calibri"/>
          <w:color w:val="1A1A1A"/>
          <w:sz w:val="20"/>
          <w:szCs w:val="20"/>
        </w:rPr>
        <w:t xml:space="preserve">3. Using the figures in the draft ([the numbers])</w:t>
      </w:r>
    </w:p>
    <w:p>
      <w:pPr>
        <w:keepNext/>
        <w:keepLines/>
        <w:shd w:fill="F6F1E7" w:color="auto" w:val="clear"/>
        <w:spacing w:after="0" w:line="276"/>
        <w:ind w:left="200" w:right="200"/>
      </w:pPr>
      <w:r>
        <w:rPr>
          <w:rFonts w:ascii="Calibri" w:cs="Calibri" w:eastAsia="Calibri" w:hAnsi="Calibri"/>
          <w:color w:val="1A1A1A"/>
          <w:sz w:val="20"/>
          <w:szCs w:val="20"/>
        </w:rPr>
        <w:t xml:space="preserve">4. Quoting you by name and role</w:t>
      </w:r>
    </w:p>
    <w:p>
      <w:pPr>
        <w:keepNext/>
        <w:keepLines/>
        <w:shd w:fill="F6F1E7" w:color="auto" w:val="clear"/>
        <w:spacing w:after="0" w:line="276"/>
        <w:ind w:left="200" w:right="200"/>
      </w:pPr>
      <w:r>
        <w:rPr>
          <w:rFonts w:ascii="Calibri" w:cs="Calibri" w:eastAsia="Calibri" w:hAnsi="Calibri"/>
          <w:color w:val="1A1A1A"/>
          <w:sz w:val="20"/>
          <w:szCs w:val="20"/>
        </w:rPr>
        <w:t xml:space="preserve"> </w:t>
      </w:r>
    </w:p>
    <w:p>
      <w:pPr>
        <w:keepNext/>
        <w:keepLines/>
        <w:shd w:fill="F6F1E7" w:color="auto" w:val="clear"/>
        <w:spacing w:after="0" w:line="276"/>
        <w:ind w:left="200" w:right="200"/>
      </w:pPr>
      <w:r>
        <w:rPr>
          <w:rFonts w:ascii="Calibri" w:cs="Calibri" w:eastAsia="Calibri" w:hAnsi="Calibri"/>
          <w:color w:val="1A1A1A"/>
          <w:sz w:val="20"/>
          <w:szCs w:val="20"/>
        </w:rPr>
        <w:t xml:space="preserve">If some of those are a no, I can publish it without naming you, as "[descriptor]". A no to all of it is a completely normal answer and changes nothing between us.</w:t>
      </w:r>
    </w:p>
    <w:p>
      <w:pPr>
        <w:keepNext/>
        <w:keepLines/>
        <w:shd w:fill="F6F1E7" w:color="auto" w:val="clear"/>
        <w:spacing w:after="0" w:line="276"/>
        <w:ind w:left="200" w:right="200"/>
      </w:pPr>
      <w:r>
        <w:rPr>
          <w:rFonts w:ascii="Calibri" w:cs="Calibri" w:eastAsia="Calibri" w:hAnsi="Calibri"/>
          <w:color w:val="1A1A1A"/>
          <w:sz w:val="20"/>
          <w:szCs w:val="20"/>
        </w:rPr>
        <w:t xml:space="preserve"> </w:t>
      </w:r>
    </w:p>
    <w:p>
      <w:pPr>
        <w:keepNext/>
        <w:keepLines/>
        <w:shd w:fill="F6F1E7" w:color="auto" w:val="clear"/>
        <w:spacing w:after="0" w:line="276"/>
        <w:ind w:left="200" w:right="200"/>
      </w:pPr>
      <w:r>
        <w:rPr>
          <w:rFonts w:ascii="Calibri" w:cs="Calibri" w:eastAsia="Calibri" w:hAnsi="Calibri"/>
          <w:color w:val="1A1A1A"/>
          <w:sz w:val="20"/>
          <w:szCs w:val="20"/>
        </w:rPr>
        <w:t xml:space="preserve">Nothing goes live until you have approved the final wording.</w:t>
      </w:r>
    </w:p>
    <w:p>
      <w:pPr>
        <w:keepNext/>
        <w:keepLines/>
        <w:shd w:fill="F6F1E7" w:color="auto" w:val="clear"/>
        <w:spacing w:after="0" w:line="276"/>
        <w:ind w:left="200" w:right="200"/>
      </w:pPr>
      <w:r>
        <w:rPr>
          <w:rFonts w:ascii="Calibri" w:cs="Calibri" w:eastAsia="Calibri" w:hAnsi="Calibri"/>
          <w:color w:val="1A1A1A"/>
          <w:sz w:val="20"/>
          <w:szCs w:val="20"/>
        </w:rPr>
        <w:t xml:space="preserve"> </w:t>
      </w:r>
    </w:p>
    <w:p>
      <w:pPr>
        <w:keepNext w:val="false"/>
        <w:keepLines/>
        <w:shd w:fill="F6F1E7" w:color="auto" w:val="clear"/>
        <w:spacing w:after="0" w:line="276"/>
        <w:ind w:left="200" w:right="200"/>
      </w:pPr>
      <w:r>
        <w:rPr>
          <w:rFonts w:ascii="Calibri" w:cs="Calibri" w:eastAsia="Calibri" w:hAnsi="Calibri"/>
          <w:color w:val="1A1A1A"/>
          <w:sz w:val="20"/>
          <w:szCs w:val="20"/>
        </w:rPr>
        <w:t xml:space="preserve">[Your name]</w:t>
      </w:r>
    </w:p>
    <w:p>
      <w:pPr>
        <w:spacing w:after="120" w:before="0" w:line="276"/>
      </w:pPr>
      <w:r>
        <w:rPr>
          <w:rFonts w:ascii="Calibri" w:cs="Calibri" w:eastAsia="Calibri" w:hAnsi="Calibri"/>
          <w:color w:val="1A1A1A"/>
          <w:sz w:val="8"/>
          <w:szCs w:val="8"/>
        </w:rPr>
        <w:t xml:space="preserve"/>
      </w:r>
    </w:p>
    <w:p>
      <w:pPr>
        <w:spacing w:after="200" w:before="100" w:line="276"/>
      </w:pPr>
      <w:r>
        <w:rPr>
          <w:rFonts w:ascii="Calibri" w:cs="Calibri" w:eastAsia="Calibri" w:hAnsi="Calibri"/>
          <w:i/>
          <w:iCs/>
          <w:color w:val="5A5F66"/>
          <w:sz w:val="20"/>
          <w:szCs w:val="20"/>
        </w:rPr>
        <w:t xml:space="preserve">Send it to the person with authority to approve, not only to the person who was happiest with the work. They are often not the same person.</w:t>
      </w:r>
    </w:p>
    <w:p>
      <w:pPr>
        <w:pStyle w:val="Heading1"/>
        <w:keepNext/>
        <w:spacing w:after="170" w:before="360"/>
      </w:pPr>
      <w:r>
        <w:rPr>
          <w:rFonts w:ascii="Georgia" w:cs="Georgia" w:eastAsia="Georgia" w:hAnsi="Georgia"/>
          <w:b/>
          <w:bCs/>
          <w:color w:val="0B182D"/>
          <w:sz w:val="30"/>
          <w:szCs w:val="30"/>
        </w:rPr>
        <w:t xml:space="preserve">6. The consent record</w:t>
      </w:r>
    </w:p>
    <w:p>
      <w:pPr>
        <w:keepNext/>
        <w:spacing w:after="170" w:before="0" w:line="276"/>
      </w:pPr>
      <w:r>
        <w:rPr>
          <w:rFonts w:ascii="Calibri" w:cs="Calibri" w:eastAsia="Calibri" w:hAnsi="Calibri"/>
          <w:color w:val="1A1A1A"/>
          <w:sz w:val="21"/>
          <w:szCs w:val="21"/>
        </w:rPr>
        <w:t xml:space="preserve">One row per item. Each is granted or not granted on its own: a customer happy to be quoted may not want their numbers public, and that is a normal answer, not a refusal. Anything the asset uses that is not granted here is a blocker, not a warning.</w:t>
      </w:r>
    </w:p>
    <w:tbl>
      <w:tblPr>
        <w:tblW w:type="dxa" w:w="9360"/>
        <w:tblBorders>
          <w:top w:val="single" w:color="D8D2C4" w:sz="4"/>
          <w:left w:val="single" w:color="D8D2C4" w:sz="4"/>
          <w:bottom w:val="single" w:color="D8D2C4" w:sz="4"/>
          <w:right w:val="single" w:color="D8D2C4" w:sz="4"/>
          <w:insideH w:val="single" w:color="D8D2C4" w:sz="4"/>
          <w:insideV w:val="single" w:color="D8D2C4" w:sz="4"/>
        </w:tblBorders>
      </w:tblPr>
      <w:tblGrid>
        <w:gridCol w:w="3000"/>
        <w:gridCol w:w="2700"/>
        <w:gridCol w:w="3660"/>
      </w:tblGrid>
      <w:tr>
        <w:trPr>
          <w:tblHeader/>
        </w:trPr>
        <w:tc>
          <w:tcPr>
            <w:tcW w:type="dxa" w:w="300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Item</w:t>
            </w:r>
          </w:p>
        </w:tc>
        <w:tc>
          <w:tcPr>
            <w:tcW w:type="dxa" w:w="270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Granted? Yes / No / With conditions</w:t>
            </w:r>
          </w:p>
        </w:tc>
        <w:tc>
          <w:tcPr>
            <w:tcW w:type="dxa" w:w="366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Conditions</w:t>
            </w:r>
          </w:p>
        </w:tc>
      </w:tr>
      <w:tr>
        <w:trPr>
          <w:cantSplit/>
        </w:trPr>
        <w:tc>
          <w:tcPr>
            <w:tcW w:type="dxa" w:w="30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Company name</w:t>
            </w:r>
          </w:p>
        </w:tc>
        <w:tc>
          <w:tcPr>
            <w:tcW w:type="dxa" w:w="27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c>
          <w:tcPr>
            <w:tcW w:type="dxa" w:w="36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r>
      <w:tr>
        <w:trPr>
          <w:cantSplit/>
        </w:trPr>
        <w:tc>
          <w:tcPr>
            <w:tcW w:type="dxa" w:w="30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Logo</w:t>
            </w:r>
          </w:p>
        </w:tc>
        <w:tc>
          <w:tcPr>
            <w:tcW w:type="dxa" w:w="27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c>
          <w:tcPr>
            <w:tcW w:type="dxa" w:w="36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r>
      <w:tr>
        <w:trPr>
          <w:cantSplit/>
        </w:trPr>
        <w:tc>
          <w:tcPr>
            <w:tcW w:type="dxa" w:w="30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Performance figures (list which)</w:t>
            </w:r>
          </w:p>
        </w:tc>
        <w:tc>
          <w:tcPr>
            <w:tcW w:type="dxa" w:w="27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c>
          <w:tcPr>
            <w:tcW w:type="dxa" w:w="36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r>
      <w:tr>
        <w:trPr>
          <w:cantSplit/>
        </w:trPr>
        <w:tc>
          <w:tcPr>
            <w:tcW w:type="dxa" w:w="30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Attributed quote (name and role)</w:t>
            </w:r>
          </w:p>
        </w:tc>
        <w:tc>
          <w:tcPr>
            <w:tcW w:type="dxa" w:w="27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c>
          <w:tcPr>
            <w:tcW w:type="dxa" w:w="36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r>
      <w:tr>
        <w:trPr>
          <w:cantSplit/>
        </w:trPr>
        <w:tc>
          <w:tcPr>
            <w:tcW w:type="dxa" w:w="30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Anonymised descriptor</w:t>
            </w:r>
          </w:p>
        </w:tc>
        <w:tc>
          <w:tcPr>
            <w:tcW w:type="dxa" w:w="27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c>
          <w:tcPr>
            <w:tcW w:type="dxa" w:w="36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r>
      <w:tr>
        <w:trPr>
          <w:cantSplit/>
        </w:trPr>
        <w:tc>
          <w:tcPr>
            <w:tcW w:type="dxa" w:w="300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Reference call</w:t>
            </w:r>
          </w:p>
        </w:tc>
        <w:tc>
          <w:tcPr>
            <w:tcW w:type="dxa" w:w="270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
            </w:r>
          </w:p>
        </w:tc>
        <w:tc>
          <w:tcPr>
            <w:tcW w:type="dxa" w:w="366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
            </w:r>
          </w:p>
        </w:tc>
      </w:tr>
    </w:tbl>
    <w:p>
      <w:pPr>
        <w:spacing w:after="60" w:before="0" w:line="276"/>
      </w:pPr>
      <w:r>
        <w:rPr>
          <w:rFonts w:ascii="Calibri" w:cs="Calibri" w:eastAsia="Calibri" w:hAnsi="Calibri"/>
          <w:color w:val="1A1A1A"/>
          <w:sz w:val="8"/>
          <w:szCs w:val="8"/>
        </w:rPr>
        <w:t xml:space="preserve"/>
      </w:r>
    </w:p>
    <w:tbl>
      <w:tblPr>
        <w:tblW w:type="dxa" w:w="9360"/>
        <w:tblBorders>
          <w:top w:val="single" w:color="D8D2C4" w:sz="4"/>
          <w:left w:val="single" w:color="D8D2C4" w:sz="4"/>
          <w:bottom w:val="single" w:color="D8D2C4" w:sz="4"/>
          <w:right w:val="single" w:color="D8D2C4" w:sz="4"/>
          <w:insideH w:val="single" w:color="D8D2C4" w:sz="4"/>
          <w:insideV w:val="single" w:color="D8D2C4" w:sz="4"/>
        </w:tblBorders>
      </w:tblPr>
      <w:tblGrid>
        <w:gridCol w:w="3600"/>
        <w:gridCol w:w="5760"/>
      </w:tblGrid>
      <w:tr>
        <w:trPr>
          <w:tblHeader/>
        </w:trPr>
        <w:tc>
          <w:tcPr>
            <w:tcW w:type="dxa" w:w="360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Approval detail</w:t>
            </w:r>
          </w:p>
        </w:tc>
        <w:tc>
          <w:tcPr>
            <w:tcW w:type="dxa" w:w="576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Record it here</w:t>
            </w:r>
          </w:p>
        </w:tc>
      </w:tr>
      <w:tr>
        <w:trPr>
          <w:cantSplit/>
        </w:trPr>
        <w:tc>
          <w:tcPr>
            <w:tcW w:type="dxa" w:w="36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Approver name and role</w:t>
            </w:r>
          </w:p>
        </w:tc>
        <w:tc>
          <w:tcPr>
            <w:tcW w:type="dxa" w:w="57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r>
      <w:tr>
        <w:trPr>
          <w:cantSplit/>
        </w:trPr>
        <w:tc>
          <w:tcPr>
            <w:tcW w:type="dxa" w:w="36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Given in writing? How (signed form, email)</w:t>
            </w:r>
          </w:p>
        </w:tc>
        <w:tc>
          <w:tcPr>
            <w:tcW w:type="dxa" w:w="57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r>
      <w:tr>
        <w:trPr>
          <w:cantSplit/>
        </w:trPr>
        <w:tc>
          <w:tcPr>
            <w:tcW w:type="dxa" w:w="36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Date given</w:t>
            </w:r>
          </w:p>
        </w:tc>
        <w:tc>
          <w:tcPr>
            <w:tcW w:type="dxa" w:w="57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r>
      <w:tr>
        <w:trPr>
          <w:cantSplit/>
        </w:trPr>
        <w:tc>
          <w:tcPr>
            <w:tcW w:type="dxa" w:w="36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Review by (date to re-confirm)</w:t>
            </w:r>
          </w:p>
        </w:tc>
        <w:tc>
          <w:tcPr>
            <w:tcW w:type="dxa" w:w="57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r>
      <w:tr>
        <w:trPr>
          <w:cantSplit/>
        </w:trPr>
        <w:tc>
          <w:tcPr>
            <w:tcW w:type="dxa" w:w="360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Where the written approval is filed</w:t>
            </w:r>
          </w:p>
        </w:tc>
        <w:tc>
          <w:tcPr>
            <w:tcW w:type="dxa" w:w="576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
            </w:r>
          </w:p>
        </w:tc>
      </w:tr>
    </w:tbl>
    <w:p>
      <w:pPr>
        <w:spacing w:after="60" w:before="0" w:line="276"/>
      </w:pPr>
      <w:r>
        <w:rPr>
          <w:rFonts w:ascii="Calibri" w:cs="Calibri" w:eastAsia="Calibri" w:hAnsi="Calibri"/>
          <w:color w:val="1A1A1A"/>
          <w:sz w:val="8"/>
          <w:szCs w:val="8"/>
        </w:rPr>
        <w:t xml:space="preserve"/>
      </w:r>
    </w:p>
    <w:p>
      <w:pPr>
        <w:pBdr>
          <w:left w:val="single" w:color="B26A00" w:sz="12" w:space="10"/>
        </w:pBdr>
        <w:spacing w:after="170" w:before="80" w:line="272"/>
        <w:ind w:left="260"/>
      </w:pPr>
      <w:r>
        <w:rPr>
          <w:rFonts w:ascii="Calibri" w:cs="Calibri" w:eastAsia="Calibri" w:hAnsi="Calibri"/>
          <w:color w:val="3A3F46"/>
          <w:sz w:val="20"/>
          <w:szCs w:val="20"/>
        </w:rPr>
        <w:t xml:space="preserve">Two things that are not permission: a verbal yes, and a yes from someone who has since left the company. The person who did not give it is the one who finds the page. Put the review date in your calendar and re-confirm before it passes.</w:t>
      </w:r>
    </w:p>
    <w:p>
      <w:pPr>
        <w:pStyle w:val="Heading1"/>
        <w:keepNext/>
        <w:spacing w:after="170" w:before="360"/>
      </w:pPr>
      <w:r>
        <w:rPr>
          <w:rFonts w:ascii="Georgia" w:cs="Georgia" w:eastAsia="Georgia" w:hAnsi="Georgia"/>
          <w:b/>
          <w:bCs/>
          <w:color w:val="0B182D"/>
          <w:sz w:val="30"/>
          <w:szCs w:val="30"/>
        </w:rPr>
        <w:t xml:space="preserve">7. The write-up</w:t>
      </w:r>
    </w:p>
    <w:p>
      <w:pPr>
        <w:keepNext/>
        <w:spacing w:after="170" w:before="0" w:line="276"/>
      </w:pPr>
      <w:r>
        <w:rPr>
          <w:rFonts w:ascii="Calibri" w:cs="Calibri" w:eastAsia="Calibri" w:hAnsi="Calibri"/>
          <w:color w:val="1A1A1A"/>
          <w:sz w:val="21"/>
          <w:szCs w:val="21"/>
        </w:rPr>
        <w:t xml:space="preserve">Nine parts, in this order. Keep it to a page. The two that do the most work are the baseline and what else changed, because they are the ones that answer a sceptic before the sceptic asks.</w:t>
      </w:r>
    </w:p>
    <w:tbl>
      <w:tblPr>
        <w:tblW w:type="dxa" w:w="9360"/>
        <w:tblBorders>
          <w:top w:val="single" w:color="D8D2C4" w:sz="4"/>
          <w:left w:val="single" w:color="D8D2C4" w:sz="4"/>
          <w:bottom w:val="single" w:color="D8D2C4" w:sz="4"/>
          <w:right w:val="single" w:color="D8D2C4" w:sz="4"/>
          <w:insideH w:val="single" w:color="D8D2C4" w:sz="4"/>
          <w:insideV w:val="single" w:color="D8D2C4" w:sz="4"/>
        </w:tblBorders>
      </w:tblPr>
      <w:tblGrid>
        <w:gridCol w:w="2600"/>
        <w:gridCol w:w="6760"/>
      </w:tblGrid>
      <w:tr>
        <w:trPr>
          <w:tblHeader/>
        </w:trPr>
        <w:tc>
          <w:tcPr>
            <w:tcW w:type="dxa" w:w="260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Part</w:t>
            </w:r>
          </w:p>
        </w:tc>
        <w:tc>
          <w:tcPr>
            <w:tcW w:type="dxa" w:w="676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What goes in it</w:t>
            </w:r>
          </w:p>
        </w:tc>
      </w:tr>
      <w:tr>
        <w:trPr>
          <w:cantSplit/>
        </w:trPr>
        <w:tc>
          <w:tcPr>
            <w:tcW w:type="dxa" w:w="26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Headline</w:t>
            </w:r>
          </w:p>
        </w:tc>
        <w:tc>
          <w:tcPr>
            <w:tcW w:type="dxa" w:w="67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The result, with its timeframe. Use the exact number: 38 per cent is more believable than 40, and it is the one you can defend.</w:t>
            </w:r>
          </w:p>
        </w:tc>
      </w:tr>
      <w:tr>
        <w:trPr>
          <w:cantSplit/>
        </w:trPr>
        <w:tc>
          <w:tcPr>
            <w:tcW w:type="dxa" w:w="26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Who</w:t>
            </w:r>
          </w:p>
        </w:tc>
        <w:tc>
          <w:tcPr>
            <w:tcW w:type="dxa" w:w="67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The name if granted, otherwise the descriptor from section 8.</w:t>
            </w:r>
          </w:p>
        </w:tc>
      </w:tr>
      <w:tr>
        <w:trPr>
          <w:cantSplit/>
        </w:trPr>
        <w:tc>
          <w:tcPr>
            <w:tcW w:type="dxa" w:w="26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The problem</w:t>
            </w:r>
          </w:p>
        </w:tc>
        <w:tc>
          <w:tcPr>
            <w:tcW w:type="dxa" w:w="67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What was happening and what it cost, in the customer's terms.</w:t>
            </w:r>
          </w:p>
        </w:tc>
      </w:tr>
      <w:tr>
        <w:trPr>
          <w:cantSplit/>
        </w:trPr>
        <w:tc>
          <w:tcPr>
            <w:tcW w:type="dxa" w:w="26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The baseline</w:t>
            </w:r>
          </w:p>
        </w:tc>
        <w:tc>
          <w:tcPr>
            <w:tcW w:type="dxa" w:w="67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The before number, its definition and when it was measured.</w:t>
            </w:r>
          </w:p>
        </w:tc>
      </w:tr>
      <w:tr>
        <w:trPr>
          <w:cantSplit/>
        </w:trPr>
        <w:tc>
          <w:tcPr>
            <w:tcW w:type="dxa" w:w="26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What was done</w:t>
            </w:r>
          </w:p>
        </w:tc>
        <w:tc>
          <w:tcPr>
            <w:tcW w:type="dxa" w:w="67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What changed in how they worked. Keep it short; the reader cares about the result.</w:t>
            </w:r>
          </w:p>
        </w:tc>
      </w:tr>
      <w:tr>
        <w:trPr>
          <w:cantSplit/>
        </w:trPr>
        <w:tc>
          <w:tcPr>
            <w:tcW w:type="dxa" w:w="26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The result</w:t>
            </w:r>
          </w:p>
        </w:tc>
        <w:tc>
          <w:tcPr>
            <w:tcW w:type="dxa" w:w="67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The after number on the same definition, over the stated period.</w:t>
            </w:r>
          </w:p>
        </w:tc>
      </w:tr>
      <w:tr>
        <w:trPr>
          <w:cantSplit/>
        </w:trPr>
        <w:tc>
          <w:tcPr>
            <w:tcW w:type="dxa" w:w="26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What else changed</w:t>
            </w:r>
          </w:p>
        </w:tc>
        <w:tc>
          <w:tcPr>
            <w:tcW w:type="dxa" w:w="67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The other variables, stated plainly. This paragraph is what makes the rest credible.</w:t>
            </w:r>
          </w:p>
        </w:tc>
      </w:tr>
      <w:tr>
        <w:trPr>
          <w:cantSplit/>
        </w:trPr>
        <w:tc>
          <w:tcPr>
            <w:tcW w:type="dxa" w:w="26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The quote</w:t>
            </w:r>
          </w:p>
        </w:tc>
        <w:tc>
          <w:tcPr>
            <w:tcW w:type="dxa" w:w="67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Verbatim, as approved, with name and role.</w:t>
            </w:r>
          </w:p>
        </w:tc>
      </w:tr>
      <w:tr>
        <w:trPr>
          <w:cantSplit/>
        </w:trPr>
        <w:tc>
          <w:tcPr>
            <w:tcW w:type="dxa" w:w="260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How to check</w:t>
            </w:r>
          </w:p>
        </w:tc>
        <w:tc>
          <w:tcPr>
            <w:tcW w:type="dxa" w:w="676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Reference call available, or a public source, or neither. Say which.</w:t>
            </w:r>
          </w:p>
        </w:tc>
      </w:tr>
    </w:tbl>
    <w:p>
      <w:pPr>
        <w:spacing w:after="60" w:before="0" w:line="276"/>
      </w:pPr>
      <w:r>
        <w:rPr>
          <w:rFonts w:ascii="Calibri" w:cs="Calibri" w:eastAsia="Calibri" w:hAnsi="Calibri"/>
          <w:color w:val="1A1A1A"/>
          <w:sz w:val="8"/>
          <w:szCs w:val="8"/>
        </w:rPr>
        <w:t xml:space="preserve"/>
      </w:r>
    </w:p>
    <w:p>
      <w:pPr>
        <w:pStyle w:val="Heading1"/>
        <w:keepNext/>
        <w:spacing w:after="170" w:before="360"/>
      </w:pPr>
      <w:r>
        <w:rPr>
          <w:rFonts w:ascii="Georgia" w:cs="Georgia" w:eastAsia="Georgia" w:hAnsi="Georgia"/>
          <w:b/>
          <w:bCs/>
          <w:color w:val="0B182D"/>
          <w:sz w:val="30"/>
          <w:szCs w:val="30"/>
        </w:rPr>
        <w:t xml:space="preserve">8. The anonymised version</w:t>
      </w:r>
    </w:p>
    <w:p>
      <w:pPr>
        <w:keepNext/>
        <w:spacing w:after="170" w:before="0" w:line="276"/>
      </w:pPr>
      <w:r>
        <w:rPr>
          <w:rFonts w:ascii="Calibri" w:cs="Calibri" w:eastAsia="Calibri" w:hAnsi="Calibri"/>
          <w:color w:val="1A1A1A"/>
          <w:sz w:val="21"/>
          <w:szCs w:val="21"/>
        </w:rPr>
        <w:t xml:space="preserve">Anonymised proof with real numbers beats a named case study you had to take down. Treat it as the default when permission is partial, not as a consolation prize, and write it now rather than waiting on an email that may not come.</w:t>
      </w:r>
    </w:p>
    <w:p>
      <w:pPr>
        <w:keepNext/>
        <w:spacing w:after="150" w:before="0" w:line="276"/>
      </w:pPr>
      <w:r>
        <w:rPr>
          <w:rFonts w:ascii="Calibri" w:cs="Calibri" w:eastAsia="Calibri" w:hAnsi="Calibri"/>
          <w:color w:val="1A1A1A"/>
          <w:sz w:val="21"/>
          <w:szCs w:val="21"/>
        </w:rPr>
        <w:t xml:space="preserve">The descriptor does most of the work. Build it from three parts: size, what they do, and where or for whom. For example, “a 40-person freight broker in the Midwest” carries most of the credibility of a name and needs far less to clear.</w:t>
      </w:r>
    </w:p>
    <w:tbl>
      <w:tblPr>
        <w:tblW w:type="dxa" w:w="9360"/>
        <w:tblBorders>
          <w:top w:val="single" w:color="D8D2C4" w:sz="4"/>
          <w:left w:val="single" w:color="D8D2C4" w:sz="4"/>
          <w:bottom w:val="single" w:color="D8D2C4" w:sz="4"/>
          <w:right w:val="single" w:color="D8D2C4" w:sz="4"/>
          <w:insideH w:val="single" w:color="D8D2C4" w:sz="4"/>
          <w:insideV w:val="single" w:color="D8D2C4" w:sz="4"/>
        </w:tblBorders>
      </w:tblPr>
      <w:tblGrid>
        <w:gridCol w:w="4680"/>
        <w:gridCol w:w="4680"/>
      </w:tblGrid>
      <w:tr>
        <w:trPr>
          <w:tblHeader/>
        </w:trPr>
        <w:tc>
          <w:tcPr>
            <w:tcW w:type="dxa" w:w="468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Keep</w:t>
            </w:r>
          </w:p>
        </w:tc>
        <w:tc>
          <w:tcPr>
            <w:tcW w:type="dxa" w:w="468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Remove or generalise</w:t>
            </w:r>
          </w:p>
        </w:tc>
      </w:tr>
      <w:tr>
        <w:trPr>
          <w:cantSplit/>
        </w:trPr>
        <w:tc>
          <w:tcPr>
            <w:tcW w:type="dxa" w:w="468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The real numbers, if figures were granted</w:t>
            </w:r>
          </w:p>
        </w:tc>
        <w:tc>
          <w:tcPr>
            <w:tcW w:type="dxa" w:w="468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Product names, internal project names, named people</w:t>
            </w:r>
          </w:p>
        </w:tc>
      </w:tr>
      <w:tr>
        <w:trPr>
          <w:cantSplit/>
        </w:trPr>
        <w:tc>
          <w:tcPr>
            <w:tcW w:type="dxa" w:w="468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The timeframe</w:t>
            </w:r>
          </w:p>
        </w:tc>
        <w:tc>
          <w:tcPr>
            <w:tcW w:type="dxa" w:w="468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Exact dates that would identify the engagement</w:t>
            </w:r>
          </w:p>
        </w:tc>
      </w:tr>
      <w:tr>
        <w:trPr>
          <w:cantSplit/>
        </w:trPr>
        <w:tc>
          <w:tcPr>
            <w:tcW w:type="dxa" w:w="468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The problem, in specific terms</w:t>
            </w:r>
          </w:p>
        </w:tc>
        <w:tc>
          <w:tcPr>
            <w:tcW w:type="dxa" w:w="468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Details that only one company in a small market would match</w:t>
            </w:r>
          </w:p>
        </w:tc>
      </w:tr>
      <w:tr>
        <w:trPr>
          <w:cantSplit/>
        </w:trPr>
        <w:tc>
          <w:tcPr>
            <w:tcW w:type="dxa" w:w="468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What else changed</w:t>
            </w:r>
          </w:p>
        </w:tc>
        <w:tc>
          <w:tcPr>
            <w:tcW w:type="dxa" w:w="468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The logo, and any screenshot that shows theirs</w:t>
            </w:r>
          </w:p>
        </w:tc>
      </w:tr>
    </w:tbl>
    <w:p>
      <w:pPr>
        <w:spacing w:after="60" w:before="0" w:line="276"/>
      </w:pPr>
      <w:r>
        <w:rPr>
          <w:rFonts w:ascii="Calibri" w:cs="Calibri" w:eastAsia="Calibri" w:hAnsi="Calibri"/>
          <w:color w:val="1A1A1A"/>
          <w:sz w:val="8"/>
          <w:szCs w:val="8"/>
        </w:rPr>
        <w:t xml:space="preserve"/>
      </w:r>
    </w:p>
    <w:p>
      <w:pPr>
        <w:keepNext/>
        <w:spacing w:after="110" w:before="60" w:line="276"/>
      </w:pPr>
      <w:r>
        <w:rPr>
          <w:rFonts w:ascii="Calibri" w:cs="Calibri" w:eastAsia="Calibri" w:hAnsi="Calibri"/>
          <w:b/>
          <w:bCs/>
          <w:color w:val="1A1A1A"/>
          <w:sz w:val="21"/>
          <w:szCs w:val="21"/>
        </w:rPr>
        <w:t xml:space="preserve">Your descriptor. Read it as a competitor of theirs would: if they could name the company from it, it is not anonymous yet.</w:t>
      </w:r>
    </w:p>
    <w:tbl>
      <w:tblPr>
        <w:tblW w:type="dxa" w:w="9360"/>
        <w:tblBorders>
          <w:top w:val="none" w:color="FFFFFF" w:sz="0"/>
          <w:left w:val="none" w:color="FFFFFF" w:sz="0"/>
          <w:bottom w:val="single" w:color="D8D2C4" w:sz="4"/>
          <w:right w:val="none" w:color="FFFFFF" w:sz="0"/>
          <w:insideH w:val="single" w:color="D8D2C4" w:sz="4"/>
          <w:insideV w:val="none" w:color="FFFFFF" w:sz="0"/>
        </w:tblBorders>
      </w:tblPr>
      <w:tblGrid>
        <w:gridCol w:w="9360"/>
      </w:tblGrid>
      <w:tr>
        <w:trPr>
          <w:cantSplit/>
          <w:trHeight w:val="460" w:hRule="atLeast"/>
        </w:trPr>
        <w:tc>
          <w:tcPr>
            <w:tcW w:type="dxa" w:w="9360"/>
            <w:tcMar>
              <w:top w:type="dxa" w:w="40"/>
              <w:left w:type="dxa" w:w="0"/>
              <w:bottom w:type="dxa" w:w="40"/>
              <w:right w:type="dxa" w:w="0"/>
            </w:tcMar>
          </w:tcPr>
          <w:p>
            <w:pPr>
              <w:spacing w:after="0"/>
            </w:pPr>
            <w:r>
              <w:rPr>
                <w:sz w:val="21"/>
                <w:szCs w:val="21"/>
              </w:rPr>
              <w:t xml:space="preserve"/>
            </w:r>
          </w:p>
        </w:tc>
      </w:tr>
    </w:tbl>
    <w:p>
      <w:pPr>
        <w:spacing w:after="60" w:before="0" w:line="276"/>
      </w:pPr>
      <w:r>
        <w:rPr>
          <w:rFonts w:ascii="Calibri" w:cs="Calibri" w:eastAsia="Calibri" w:hAnsi="Calibri"/>
          <w:color w:val="1A1A1A"/>
          <w:sz w:val="8"/>
          <w:szCs w:val="8"/>
        </w:rPr>
        <w:t xml:space="preserve"/>
      </w:r>
    </w:p>
    <w:p>
      <w:pPr>
        <w:pStyle w:val="Heading1"/>
        <w:keepNext/>
        <w:spacing w:after="170" w:before="360"/>
      </w:pPr>
      <w:r>
        <w:rPr>
          <w:rFonts w:ascii="Georgia" w:cs="Georgia" w:eastAsia="Georgia" w:hAnsi="Georgia"/>
          <w:b/>
          <w:bCs/>
          <w:color w:val="0B182D"/>
          <w:sz w:val="30"/>
          <w:szCs w:val="30"/>
        </w:rPr>
        <w:t xml:space="preserve">9. Before it goes live</w:t>
      </w:r>
    </w:p>
    <w:p>
      <w:pPr>
        <w:keepNext/>
        <w:spacing w:after="170" w:before="0" w:line="276"/>
      </w:pPr>
      <w:r>
        <w:rPr>
          <w:rFonts w:ascii="Calibri" w:cs="Calibri" w:eastAsia="Calibri" w:hAnsi="Calibri"/>
          <w:color w:val="1A1A1A"/>
          <w:sz w:val="21"/>
          <w:szCs w:val="21"/>
        </w:rPr>
        <w:t xml:space="preserve">Check the draft in front of you, not the one you hoped to publish.</w:t>
      </w:r>
    </w:p>
    <w:tbl>
      <w:tblPr>
        <w:tblW w:type="dxa" w:w="9360"/>
        <w:tblBorders>
          <w:top w:val="single" w:color="D8D2C4" w:sz="4"/>
          <w:left w:val="single" w:color="D8D2C4" w:sz="4"/>
          <w:bottom w:val="single" w:color="D8D2C4" w:sz="4"/>
          <w:right w:val="single" w:color="D8D2C4" w:sz="4"/>
          <w:insideH w:val="single" w:color="D8D2C4" w:sz="4"/>
          <w:insideV w:val="single" w:color="D8D2C4" w:sz="4"/>
        </w:tblBorders>
      </w:tblPr>
      <w:tblGrid>
        <w:gridCol w:w="8160"/>
        <w:gridCol w:w="1200"/>
      </w:tblGrid>
      <w:tr>
        <w:trPr>
          <w:tblHeader/>
        </w:trPr>
        <w:tc>
          <w:tcPr>
            <w:tcW w:type="dxa" w:w="816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Check</w:t>
            </w:r>
          </w:p>
        </w:tc>
        <w:tc>
          <w:tcPr>
            <w:tcW w:type="dxa" w:w="120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Done</w:t>
            </w:r>
          </w:p>
        </w:tc>
      </w:tr>
      <w:tr>
        <w:trPr>
          <w:cantSplit/>
        </w:trPr>
        <w:tc>
          <w:tcPr>
            <w:tcW w:type="dxa" w:w="81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Every item the asset uses (name, logo, figures, quote) is granted in section 6</w:t>
            </w:r>
          </w:p>
        </w:tc>
        <w:tc>
          <w:tcPr>
            <w:tcW w:type="dxa" w:w="12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r>
      <w:tr>
        <w:trPr>
          <w:cantSplit/>
        </w:trPr>
        <w:tc>
          <w:tcPr>
            <w:tcW w:type="dxa" w:w="81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The approver is still at the company, and the review date has not passed</w:t>
            </w:r>
          </w:p>
        </w:tc>
        <w:tc>
          <w:tcPr>
            <w:tcW w:type="dxa" w:w="12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r>
      <w:tr>
        <w:trPr>
          <w:cantSplit/>
        </w:trPr>
        <w:tc>
          <w:tcPr>
            <w:tcW w:type="dxa" w:w="81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The after number uses the same definition as the baseline</w:t>
            </w:r>
          </w:p>
        </w:tc>
        <w:tc>
          <w:tcPr>
            <w:tcW w:type="dxa" w:w="12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r>
      <w:tr>
        <w:trPr>
          <w:cantSplit/>
        </w:trPr>
        <w:tc>
          <w:tcPr>
            <w:tcW w:type="dxa" w:w="81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No figure has been rounded up</w:t>
            </w:r>
          </w:p>
        </w:tc>
        <w:tc>
          <w:tcPr>
            <w:tcW w:type="dxa" w:w="12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r>
      <w:tr>
        <w:trPr>
          <w:cantSplit/>
        </w:trPr>
        <w:tc>
          <w:tcPr>
            <w:tcW w:type="dxa" w:w="81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What else changed is stated on the page</w:t>
            </w:r>
          </w:p>
        </w:tc>
        <w:tc>
          <w:tcPr>
            <w:tcW w:type="dxa" w:w="12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r>
      <w:tr>
        <w:trPr>
          <w:cantSplit/>
        </w:trPr>
        <w:tc>
          <w:tcPr>
            <w:tcW w:type="dxa" w:w="81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The timeframe is stated</w:t>
            </w:r>
          </w:p>
        </w:tc>
        <w:tc>
          <w:tcPr>
            <w:tcW w:type="dxa" w:w="12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r>
      <w:tr>
        <w:trPr>
          <w:cantSplit/>
        </w:trPr>
        <w:tc>
          <w:tcPr>
            <w:tcW w:type="dxa" w:w="81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The quote matches the approved wording exactly</w:t>
            </w:r>
          </w:p>
        </w:tc>
        <w:tc>
          <w:tcPr>
            <w:tcW w:type="dxa" w:w="12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r>
      <w:tr>
        <w:trPr>
          <w:cantSplit/>
        </w:trPr>
        <w:tc>
          <w:tcPr>
            <w:tcW w:type="dxa" w:w="81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The published version matches the version that was approved</w:t>
            </w:r>
          </w:p>
        </w:tc>
        <w:tc>
          <w:tcPr>
            <w:tcW w:type="dxa" w:w="12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r>
      <w:tr>
        <w:trPr>
          <w:cantSplit/>
        </w:trPr>
        <w:tc>
          <w:tcPr>
            <w:tcW w:type="dxa" w:w="816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A logo, if shown, sits next to an outcome, not in a wall of logos</w:t>
            </w:r>
          </w:p>
        </w:tc>
        <w:tc>
          <w:tcPr>
            <w:tcW w:type="dxa" w:w="120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
            </w:r>
          </w:p>
        </w:tc>
      </w:tr>
    </w:tbl>
    <w:p>
      <w:pPr>
        <w:spacing w:after="60" w:before="0" w:line="276"/>
      </w:pPr>
      <w:r>
        <w:rPr>
          <w:rFonts w:ascii="Calibri" w:cs="Calibri" w:eastAsia="Calibri" w:hAnsi="Calibri"/>
          <w:color w:val="1A1A1A"/>
          <w:sz w:val="8"/>
          <w:szCs w:val="8"/>
        </w:rPr>
        <w:t xml:space="preserve"/>
      </w:r>
    </w:p>
    <w:p>
      <w:pPr>
        <w:pStyle w:val="Heading1"/>
        <w:keepNext/>
        <w:spacing w:after="170" w:before="360"/>
      </w:pPr>
      <w:r>
        <w:rPr>
          <w:rFonts w:ascii="Georgia" w:cs="Georgia" w:eastAsia="Georgia" w:hAnsi="Georgia"/>
          <w:b/>
          <w:bCs/>
          <w:color w:val="0B182D"/>
          <w:sz w:val="30"/>
          <w:szCs w:val="30"/>
        </w:rPr>
        <w:t xml:space="preserve">10. Run it with your agent</w:t>
      </w:r>
    </w:p>
    <w:p>
      <w:pPr>
        <w:spacing w:after="150" w:before="0" w:line="276"/>
      </w:pPr>
      <w:r>
        <w:rPr>
          <w:rFonts w:ascii="Calibri" w:cs="Calibri" w:eastAsia="Calibri" w:hAnsi="Calibri"/>
          <w:color w:val="1A1A1A"/>
          <w:sz w:val="21"/>
          <w:szCs w:val="21"/>
        </w:rPr>
        <w:t xml:space="preserve">The same method runs as the free AAJ agent skill case-study-and-proof. Give it what you wrote in sections 4 and 6 and it scores the proof, checks the permission against what the asset actually uses, and writes the anonymised version when permission is partial.</w:t>
      </w:r>
    </w:p>
    <w:p>
      <w:pPr>
        <w:spacing w:after="150" w:before="0" w:line="276"/>
      </w:pPr>
      <w:r>
        <w:rPr>
          <w:rFonts w:ascii="Calibri" w:cs="Calibri" w:eastAsia="Calibri" w:hAnsi="Calibri"/>
          <w:color w:val="1A1A1A"/>
          <w:sz w:val="21"/>
          <w:szCs w:val="21"/>
        </w:rPr>
        <w:t xml:space="preserve">Install it into any agent that supports skills:</w:t>
      </w:r>
    </w:p>
    <w:p>
      <w:pPr>
        <w:shd w:fill="F4F4F2" w:color="auto" w:val="clear"/>
        <w:spacing w:after="200" w:line="260"/>
        <w:ind w:left="200" w:right="200"/>
      </w:pPr>
      <w:r>
        <w:rPr>
          <w:rFonts w:ascii="Consolas" w:cs="Consolas" w:eastAsia="Consolas" w:hAnsi="Consolas"/>
          <w:color w:val="1A1A1A"/>
          <w:sz w:val="18"/>
          <w:szCs w:val="18"/>
        </w:rPr>
        <w:t xml:space="preserve">npx skills add sarojkjha/aaj-marketing-skills --skill case-study-and-proof</w:t>
      </w:r>
    </w:p>
    <w:p>
      <w:pPr>
        <w:spacing w:after="110" w:before="0" w:line="276"/>
      </w:pPr>
      <w:r>
        <w:rPr>
          <w:rFonts w:ascii="Calibri" w:cs="Calibri" w:eastAsia="Calibri" w:hAnsi="Calibri"/>
          <w:color w:val="5A5F66"/>
          <w:sz w:val="20"/>
          <w:szCs w:val="20"/>
        </w:rPr>
        <w:t xml:space="preserve">The skill and its engine: skills.aajconsult.com/skills/case-study-and-proof</w:t>
      </w:r>
    </w:p>
    <w:p>
      <w:pPr>
        <w:spacing w:after="110" w:before="0" w:line="276"/>
      </w:pPr>
      <w:r>
        <w:rPr>
          <w:rFonts w:ascii="Calibri" w:cs="Calibri" w:eastAsia="Calibri" w:hAnsi="Calibri"/>
          <w:color w:val="5A5F66"/>
          <w:sz w:val="20"/>
          <w:szCs w:val="20"/>
        </w:rPr>
        <w:t xml:space="preserve">Where proof belongs on a page: aajconsult.com/playbooks/website-cro-playbook</w:t>
      </w:r>
    </w:p>
    <w:p>
      <w:pPr>
        <w:spacing w:after="110" w:before="0" w:line="276"/>
      </w:pPr>
      <w:r>
        <w:rPr>
          <w:rFonts w:ascii="Calibri" w:cs="Calibri" w:eastAsia="Calibri" w:hAnsi="Calibri"/>
          <w:color w:val="5A5F66"/>
          <w:sz w:val="20"/>
          <w:szCs w:val="20"/>
        </w:rPr>
        <w:t xml:space="preserve">AAJ's own published examples: aajconsult.com/case-studies</w:t>
      </w:r>
    </w:p>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spacing w:before="120"/>
    </w:pPr>
    <w:r>
      <w:rPr>
        <w:rFonts w:ascii="Calibri" w:cs="Calibri" w:eastAsia="Calibri" w:hAnsi="Calibri"/>
        <w:color w:val="5A5F66"/>
        <w:sz w:val="16"/>
        <w:szCs w:val="16"/>
      </w:rPr>
      <w:t xml:space="preserve">aajconsult.com</w:t>
    </w:r>
    <w:r>
      <w:tab/>
    </w:r>
    <w:r>
      <w:drawing>
        <wp:inline distT="0" distB="0" distL="0" distR="0">
          <wp:extent cx="438150" cy="1752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175260"/>
                  </a:xfrm>
                  <a:prstGeom prst="rect">
                    <a:avLst/>
                  </a:prstGeom>
                </pic:spPr>
              </pic:pic>
            </a:graphicData>
          </a:graphic>
        </wp:inline>
      </w:drawing>
    </w:r>
    <w:r>
      <w:tab/>
    </w:r>
    <w:r>
      <w:rPr>
        <w:rFonts w:ascii="Calibri" w:cs="Calibri" w:eastAsia="Calibri" w:hAnsi="Calibri"/>
        <w:color w:val="5A5F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27c38ca0086d931005d2abfb646ef07e345974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752e78ba8b4303c4f3fe4578d6e7c0303a49ae0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Kit</dc:title>
  <dc:creator>AAJ</dc:creator>
  <cp:lastModifiedBy>Un-named</cp:lastModifiedBy>
  <cp:revision>1</cp:revision>
  <dcterms:created xsi:type="dcterms:W3CDTF">2026-09-25T17:00:15.734Z</dcterms:created>
  <dcterms:modified xsi:type="dcterms:W3CDTF">2026-09-25T17:00:15.734Z</dcterms:modified>
</cp:coreProperties>
</file>

<file path=docProps/custom.xml><?xml version="1.0" encoding="utf-8"?>
<Properties xmlns="http://schemas.openxmlformats.org/officeDocument/2006/custom-properties" xmlns:vt="http://schemas.openxmlformats.org/officeDocument/2006/docPropsVTypes"/>
</file>