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EA1F" w14:textId="77777777" w:rsidR="00FE6B2A" w:rsidRPr="006251B7" w:rsidRDefault="00000000" w:rsidP="006251B7">
      <w:pPr>
        <w:pStyle w:val="Heading1"/>
      </w:pPr>
      <w:r w:rsidRPr="006251B7">
        <w:t>STEM Document Remediation Protocol</w:t>
      </w:r>
    </w:p>
    <w:p w14:paraId="13E1AA17" w14:textId="77777777" w:rsidR="00FE6B2A" w:rsidRPr="006251B7" w:rsidRDefault="00000000" w:rsidP="006251B7">
      <w:r w:rsidRPr="006251B7">
        <w:t>Making mathematical and scientific notation accessible in digital course materials</w:t>
      </w:r>
    </w:p>
    <w:p w14:paraId="5346ED86" w14:textId="77777777" w:rsidR="00FE6B2A" w:rsidRPr="006251B7" w:rsidRDefault="00000000" w:rsidP="006251B7">
      <w:pPr>
        <w:pStyle w:val="Heading2"/>
      </w:pPr>
      <w:bookmarkStart w:id="0" w:name="stem-document-remediation-protocol"/>
      <w:r w:rsidRPr="006251B7">
        <w:t>STEM Document Remediation Protocol</w:t>
      </w:r>
      <w:bookmarkEnd w:id="0"/>
    </w:p>
    <w:p w14:paraId="66E4FA2B" w14:textId="4BDD79CC" w:rsidR="00FE6B2A" w:rsidRPr="00B53964" w:rsidRDefault="00000000" w:rsidP="006251B7">
      <w:r w:rsidRPr="00B53964">
        <w:t>Making mathematical and scientific notation accessible in digital course materials</w:t>
      </w:r>
      <w:r w:rsidR="00B53964">
        <w:br/>
      </w:r>
      <w:r w:rsidRPr="00B53964">
        <w:t>Version 1.0 · Saroj Lamichhane · Licensed CC BY 4.0</w:t>
      </w:r>
    </w:p>
    <w:p w14:paraId="795E36A2" w14:textId="77777777" w:rsidR="00FE6B2A" w:rsidRPr="00B53964" w:rsidRDefault="00000000" w:rsidP="006251B7">
      <w:pPr>
        <w:pStyle w:val="Heading2"/>
      </w:pPr>
      <w:bookmarkStart w:id="1" w:name="who-this-is-for"/>
      <w:r w:rsidRPr="00B53964">
        <w:t>Who this is for</w:t>
      </w:r>
      <w:bookmarkEnd w:id="1"/>
    </w:p>
    <w:p w14:paraId="2E62DE16" w14:textId="77777777" w:rsidR="00FE6B2A" w:rsidRPr="00B53964" w:rsidRDefault="00000000" w:rsidP="006251B7">
      <w:r w:rsidRPr="00B53964">
        <w:t>Instructors who teach chemistry, physics, mathematics, biology, or engineering and who build their own course materials. It assumes no technical background, no instructional design support, and no budget.</w:t>
      </w:r>
    </w:p>
    <w:p w14:paraId="21EEC7F0" w14:textId="77777777" w:rsidR="00FE6B2A" w:rsidRPr="00B53964" w:rsidRDefault="00000000" w:rsidP="006251B7">
      <w:r w:rsidRPr="00B53964">
        <w:t>If your equations are pictures, this document tells you how to stop that and what to do about the ones you already have.</w:t>
      </w:r>
    </w:p>
    <w:p w14:paraId="607902C6" w14:textId="77777777" w:rsidR="00FE6B2A" w:rsidRPr="00B53964" w:rsidRDefault="00000000" w:rsidP="006251B7">
      <w:pPr>
        <w:pStyle w:val="Heading2"/>
      </w:pPr>
      <w:bookmarkStart w:id="2" w:name="why-image-based-notation-fails"/>
      <w:r w:rsidRPr="00B53964">
        <w:t>Why image-based notation fails</w:t>
      </w:r>
      <w:bookmarkEnd w:id="2"/>
    </w:p>
    <w:p w14:paraId="1D6C55CD" w14:textId="77777777" w:rsidR="00FE6B2A" w:rsidRPr="00B53964" w:rsidRDefault="00000000" w:rsidP="006251B7">
      <w:r w:rsidRPr="00B53964">
        <w:t>Most instructors insert equations as images because that is what the software makes easy. Screenshot the equation, paste it in, move on. Four things break when you do.</w:t>
      </w:r>
    </w:p>
    <w:p w14:paraId="60245437" w14:textId="77777777" w:rsidR="00FE6B2A" w:rsidRPr="00B53964" w:rsidRDefault="00000000" w:rsidP="006251B7">
      <w:r w:rsidRPr="00B53964">
        <w:rPr>
          <w:b/>
        </w:rPr>
        <w:t>A screen reader announces nothing.</w:t>
      </w:r>
      <w:r w:rsidRPr="00B53964">
        <w:t xml:space="preserve"> An image of an equation is, to assistive technology, an image. A student using a screen reader hears “graphic” or silence. They cannot access the content at all.</w:t>
      </w:r>
    </w:p>
    <w:p w14:paraId="6CBFAB67" w14:textId="77777777" w:rsidR="00FE6B2A" w:rsidRPr="00B53964" w:rsidRDefault="00000000" w:rsidP="006251B7">
      <w:r w:rsidRPr="00B53964">
        <w:rPr>
          <w:b/>
        </w:rPr>
        <w:t>It does not scale.</w:t>
      </w:r>
      <w:r w:rsidRPr="00B53964">
        <w:t xml:space="preserve"> A student who enlarges text to 200 percent gets a blurred image. WCAG 2.1 Success Criterion 1.4.4 (Resize Text, Level AA) requires text to scale to 200 percent without loss of content or function. Images of text fail this.</w:t>
      </w:r>
    </w:p>
    <w:p w14:paraId="101F7E10" w14:textId="77777777" w:rsidR="00FE6B2A" w:rsidRPr="00B53964" w:rsidRDefault="00000000" w:rsidP="006251B7">
      <w:r w:rsidRPr="00B53964">
        <w:rPr>
          <w:b/>
        </w:rPr>
        <w:t>It does not reflow.</w:t>
      </w:r>
      <w:r w:rsidRPr="00B53964">
        <w:t xml:space="preserve"> Most students read course material on a phone. An image sized for a laptop runs off the screen and forces horizontal scrolling. This engages Success Criterion 1.4.10 (Reflow, Level AA).</w:t>
      </w:r>
    </w:p>
    <w:p w14:paraId="2333F82B" w14:textId="77777777" w:rsidR="00FE6B2A" w:rsidRPr="00B53964" w:rsidRDefault="00000000" w:rsidP="006251B7">
      <w:r w:rsidRPr="00B53964">
        <w:rPr>
          <w:b/>
        </w:rPr>
        <w:t>It is not searchable, selectable, or copyable.</w:t>
      </w:r>
      <w:r w:rsidRPr="00B53964">
        <w:t xml:space="preserve"> Students cannot search for a formula, copy it into a calculator, or paste it into their notes.</w:t>
      </w:r>
    </w:p>
    <w:p w14:paraId="1BC4409F" w14:textId="77777777" w:rsidR="00FE6B2A" w:rsidRPr="00B53964" w:rsidRDefault="00000000" w:rsidP="006251B7">
      <w:r w:rsidRPr="00B53964">
        <w:lastRenderedPageBreak/>
        <w:t>Success Criterion 1.4.5 (Images of Text, Level AA) states that text should be used to convey information rather than images of text, except where a particular presentation is essential. Mathematical notation is not an exception; it has a text-based representation.</w:t>
      </w:r>
    </w:p>
    <w:p w14:paraId="52EFD3AD" w14:textId="77777777" w:rsidR="00FE6B2A" w:rsidRPr="00B53964" w:rsidRDefault="00000000" w:rsidP="006251B7">
      <w:pPr>
        <w:pStyle w:val="Heading2"/>
      </w:pPr>
      <w:bookmarkStart w:id="3" w:name="the-standard-mathml"/>
      <w:r w:rsidRPr="00B53964">
        <w:t>The standard: MathML</w:t>
      </w:r>
      <w:bookmarkEnd w:id="3"/>
    </w:p>
    <w:p w14:paraId="55986B5D" w14:textId="77777777" w:rsidR="00FE6B2A" w:rsidRPr="00B53964" w:rsidRDefault="00000000" w:rsidP="006251B7">
      <w:r w:rsidRPr="00B53964">
        <w:t>MathML is the W3C markup language for mathematical notation. It is the accessible equivalent of writing an equation rather than photographing one. A screen reader with math support reads MathML aloud in mathematical language, and a student can navigate through the expression term by term rather than hearing it as one undifferentiated string.</w:t>
      </w:r>
    </w:p>
    <w:p w14:paraId="535BAE9E" w14:textId="77777777" w:rsidR="00FE6B2A" w:rsidRPr="00B53964" w:rsidRDefault="00000000" w:rsidP="006251B7">
      <w:r w:rsidRPr="00B53964">
        <w:t>You do not need to write MathML by hand. Every route below produces it for you.</w:t>
      </w:r>
    </w:p>
    <w:p w14:paraId="7F46C972" w14:textId="77777777" w:rsidR="00FE6B2A" w:rsidRPr="00B53964" w:rsidRDefault="00000000" w:rsidP="006251B7">
      <w:pPr>
        <w:pStyle w:val="Heading2"/>
      </w:pPr>
      <w:bookmarkStart w:id="4" w:name="four-routes-to-accessible-equations"/>
      <w:r w:rsidRPr="00B53964">
        <w:t>Four routes to accessible equations</w:t>
      </w:r>
      <w:bookmarkEnd w:id="4"/>
    </w:p>
    <w:p w14:paraId="59AB29C0" w14:textId="2F10B302" w:rsidR="00FE6B2A" w:rsidRPr="006251B7" w:rsidRDefault="00000000" w:rsidP="006251B7">
      <w:pPr>
        <w:pStyle w:val="Heading3"/>
      </w:pPr>
      <w:bookmarkStart w:id="5" w:name="route-1-microsoft-word-equation-editor"/>
      <w:r w:rsidRPr="006251B7">
        <w:t>Route 1</w:t>
      </w:r>
      <w:r w:rsidR="00B53964" w:rsidRPr="006251B7">
        <w:t xml:space="preserve">: </w:t>
      </w:r>
      <w:r w:rsidRPr="006251B7">
        <w:t>Microsoft Word equation editor</w:t>
      </w:r>
      <w:bookmarkEnd w:id="5"/>
    </w:p>
    <w:p w14:paraId="166D9706" w14:textId="77777777" w:rsidR="00FE6B2A" w:rsidRPr="00B53964" w:rsidRDefault="00000000" w:rsidP="006251B7">
      <w:pPr>
        <w:pStyle w:val="FirstParagraph"/>
      </w:pPr>
      <w:r w:rsidRPr="00B53964">
        <w:t>The most practical route for most instructors, because you probably already use Word.</w:t>
      </w:r>
    </w:p>
    <w:p w14:paraId="054786B8" w14:textId="77777777" w:rsidR="00FE6B2A" w:rsidRPr="00B53964" w:rsidRDefault="00000000" w:rsidP="006251B7">
      <w:pPr>
        <w:pStyle w:val="Compact"/>
        <w:numPr>
          <w:ilvl w:val="0"/>
          <w:numId w:val="6"/>
        </w:numPr>
      </w:pPr>
      <w:r w:rsidRPr="00B53964">
        <w:t>Place the cursor where the equation goes</w:t>
      </w:r>
    </w:p>
    <w:p w14:paraId="2407E38A" w14:textId="77777777" w:rsidR="00FE6B2A" w:rsidRPr="00B53964" w:rsidRDefault="00000000" w:rsidP="006251B7">
      <w:pPr>
        <w:pStyle w:val="Compact"/>
        <w:numPr>
          <w:ilvl w:val="0"/>
          <w:numId w:val="6"/>
        </w:numPr>
      </w:pPr>
      <w:r w:rsidRPr="00B53964">
        <w:t xml:space="preserve">Insert → Equation (or Alt + </w:t>
      </w:r>
      <w:r w:rsidRPr="00B53964">
        <w:rPr>
          <w:rStyle w:val="VerbatimChar"/>
          <w:rFonts w:asciiTheme="majorHAnsi" w:hAnsiTheme="majorHAnsi"/>
        </w:rPr>
        <w:t>=</w:t>
      </w:r>
      <w:r w:rsidRPr="00B53964">
        <w:t>)</w:t>
      </w:r>
    </w:p>
    <w:p w14:paraId="5DB0DC6E" w14:textId="77777777" w:rsidR="00FE6B2A" w:rsidRPr="00B53964" w:rsidRDefault="00000000" w:rsidP="006251B7">
      <w:pPr>
        <w:pStyle w:val="Compact"/>
        <w:numPr>
          <w:ilvl w:val="0"/>
          <w:numId w:val="6"/>
        </w:numPr>
      </w:pPr>
      <w:r w:rsidRPr="00B53964">
        <w:t>Type the equation using the editor, or paste LaTeX into it — Word accepts LaTeX input in the equation field</w:t>
      </w:r>
    </w:p>
    <w:p w14:paraId="650543BF" w14:textId="77777777" w:rsidR="00FE6B2A" w:rsidRPr="00B53964" w:rsidRDefault="00000000" w:rsidP="006251B7">
      <w:pPr>
        <w:pStyle w:val="Compact"/>
        <w:numPr>
          <w:ilvl w:val="0"/>
          <w:numId w:val="6"/>
        </w:numPr>
      </w:pPr>
      <w:r w:rsidRPr="00B53964">
        <w:t xml:space="preserve">Save as </w:t>
      </w:r>
      <w:r w:rsidRPr="00B53964">
        <w:rPr>
          <w:rStyle w:val="VerbatimChar"/>
          <w:rFonts w:asciiTheme="majorHAnsi" w:hAnsiTheme="majorHAnsi"/>
        </w:rPr>
        <w:t>.docx</w:t>
      </w:r>
      <w:r w:rsidRPr="00B53964">
        <w:t>, not as PDF-by-printing</w:t>
      </w:r>
    </w:p>
    <w:p w14:paraId="1604E3C9" w14:textId="77777777" w:rsidR="00FE6B2A" w:rsidRPr="00B53964" w:rsidRDefault="00000000" w:rsidP="006251B7">
      <w:pPr>
        <w:pStyle w:val="FirstParagraph"/>
      </w:pPr>
      <w:r w:rsidRPr="00B53964">
        <w:t>Word stores equations in OMML, which converts to MathML when the file is exported to HTML or opened by assistive technology that supports it. Critically, the equation remains text: it scales, it reflows, and it is read aloud.</w:t>
      </w:r>
    </w:p>
    <w:p w14:paraId="54A350FD" w14:textId="77777777" w:rsidR="00FE6B2A" w:rsidRPr="00B53964" w:rsidRDefault="00000000" w:rsidP="006251B7">
      <w:pPr>
        <w:pStyle w:val="BodyText"/>
      </w:pPr>
      <w:r w:rsidRPr="00B53964">
        <w:rPr>
          <w:b/>
        </w:rPr>
        <w:t>Do not</w:t>
      </w:r>
      <w:r w:rsidRPr="00B53964">
        <w:t xml:space="preserve"> build an equation in Word, screenshot it, and paste the screenshot. This is the single most common </w:t>
      </w:r>
      <w:proofErr w:type="gramStart"/>
      <w:r w:rsidRPr="00B53964">
        <w:t>error</w:t>
      </w:r>
      <w:proofErr w:type="gramEnd"/>
      <w:r w:rsidRPr="00B53964">
        <w:t xml:space="preserve"> and it undoes everything.</w:t>
      </w:r>
    </w:p>
    <w:p w14:paraId="1866D1E1" w14:textId="527FE050" w:rsidR="00FE6B2A" w:rsidRPr="00B53964" w:rsidRDefault="00000000" w:rsidP="006251B7">
      <w:pPr>
        <w:pStyle w:val="Heading3"/>
      </w:pPr>
      <w:bookmarkStart w:id="6" w:name="route-2-latex"/>
      <w:r w:rsidRPr="00B53964">
        <w:t>Route 2</w:t>
      </w:r>
      <w:r w:rsidR="00B53964">
        <w:t xml:space="preserve">: </w:t>
      </w:r>
      <w:r w:rsidRPr="00B53964">
        <w:t>LaTeX</w:t>
      </w:r>
      <w:bookmarkEnd w:id="6"/>
    </w:p>
    <w:p w14:paraId="3B8E61A8" w14:textId="77777777" w:rsidR="00FE6B2A" w:rsidRPr="00B53964" w:rsidRDefault="00000000" w:rsidP="006251B7">
      <w:pPr>
        <w:pStyle w:val="FirstParagraph"/>
      </w:pPr>
      <w:r w:rsidRPr="00B53964">
        <w:t>If you already write LaTeX, you are most of the way there.</w:t>
      </w:r>
    </w:p>
    <w:p w14:paraId="6045375B" w14:textId="77777777" w:rsidR="00FE6B2A" w:rsidRPr="00B53964" w:rsidRDefault="00000000" w:rsidP="006251B7">
      <w:pPr>
        <w:pStyle w:val="Compact"/>
        <w:numPr>
          <w:ilvl w:val="0"/>
          <w:numId w:val="7"/>
        </w:numPr>
      </w:pPr>
      <w:r w:rsidRPr="00B53964">
        <w:rPr>
          <w:b/>
        </w:rPr>
        <w:t>Canvas, Blackboard, Moodle</w:t>
      </w:r>
      <w:r w:rsidRPr="00B53964">
        <w:t xml:space="preserve"> — the built-in equation editor accepts LaTeX and outputs MathML. In Canvas, click the equation icon in the Rich Content Editor and switch to advanced view for direct LaTeX entry.</w:t>
      </w:r>
    </w:p>
    <w:p w14:paraId="5A698948" w14:textId="77777777" w:rsidR="00FE6B2A" w:rsidRPr="00B53964" w:rsidRDefault="00000000" w:rsidP="006251B7">
      <w:pPr>
        <w:pStyle w:val="Compact"/>
        <w:numPr>
          <w:ilvl w:val="0"/>
          <w:numId w:val="7"/>
        </w:numPr>
      </w:pPr>
      <w:r w:rsidRPr="00B53964">
        <w:rPr>
          <w:b/>
        </w:rPr>
        <w:t>Standalone documents</w:t>
      </w:r>
      <w:r w:rsidRPr="00B53964">
        <w:t xml:space="preserve"> — compile with a converter that emits MathML. </w:t>
      </w:r>
      <w:proofErr w:type="spellStart"/>
      <w:r w:rsidRPr="00B53964">
        <w:t>Pandoc</w:t>
      </w:r>
      <w:proofErr w:type="spellEnd"/>
      <w:r w:rsidRPr="00B53964">
        <w:t xml:space="preserve"> will convert a LaTeX or Markdown source to HTML with MathML output.</w:t>
      </w:r>
    </w:p>
    <w:p w14:paraId="1DC4663A" w14:textId="77777777" w:rsidR="00FE6B2A" w:rsidRPr="00B53964" w:rsidRDefault="00000000" w:rsidP="006251B7">
      <w:pPr>
        <w:pStyle w:val="Compact"/>
        <w:numPr>
          <w:ilvl w:val="0"/>
          <w:numId w:val="7"/>
        </w:numPr>
      </w:pPr>
      <w:r w:rsidRPr="00B53964">
        <w:rPr>
          <w:b/>
        </w:rPr>
        <w:t>Web pages</w:t>
      </w:r>
      <w:r w:rsidRPr="00B53964">
        <w:t xml:space="preserve"> — </w:t>
      </w:r>
      <w:proofErr w:type="spellStart"/>
      <w:r w:rsidRPr="00B53964">
        <w:t>MathJax</w:t>
      </w:r>
      <w:proofErr w:type="spellEnd"/>
      <w:r w:rsidRPr="00B53964">
        <w:t xml:space="preserve"> renders LaTeX in the browser and exposes accessible MathML to screen readers.</w:t>
      </w:r>
    </w:p>
    <w:p w14:paraId="12927519" w14:textId="344A3C81" w:rsidR="00FE6B2A" w:rsidRPr="00B53964" w:rsidRDefault="00000000" w:rsidP="006251B7">
      <w:pPr>
        <w:pStyle w:val="Heading3"/>
      </w:pPr>
      <w:bookmarkStart w:id="7" w:name="route-3-the-lms-equation-editor"/>
      <w:r w:rsidRPr="00B53964">
        <w:t>Route 3</w:t>
      </w:r>
      <w:r w:rsidR="00B53964">
        <w:t xml:space="preserve">: </w:t>
      </w:r>
      <w:r w:rsidRPr="00B53964">
        <w:t>The LMS equation editor</w:t>
      </w:r>
      <w:bookmarkEnd w:id="7"/>
    </w:p>
    <w:p w14:paraId="17A2F223" w14:textId="77777777" w:rsidR="00FE6B2A" w:rsidRPr="00B53964" w:rsidRDefault="00000000" w:rsidP="006251B7">
      <w:pPr>
        <w:pStyle w:val="FirstParagraph"/>
      </w:pPr>
      <w:r w:rsidRPr="00B53964">
        <w:lastRenderedPageBreak/>
        <w:t>For instructors who write directly in the learning management system. Canvas, Blackboard, and Moodle all include an equation editor that produces accessible output. It is slower than typing LaTeX but requires nothing to be learned.</w:t>
      </w:r>
    </w:p>
    <w:p w14:paraId="612FE914" w14:textId="53D95772" w:rsidR="00FE6B2A" w:rsidRPr="00B53964" w:rsidRDefault="00000000" w:rsidP="006251B7">
      <w:pPr>
        <w:pStyle w:val="Heading3"/>
      </w:pPr>
      <w:bookmarkStart w:id="8" w:name="route-4-remediating-an-existing-image"/>
      <w:r w:rsidRPr="00B53964">
        <w:t>Route 4</w:t>
      </w:r>
      <w:r w:rsidR="00B53964">
        <w:t xml:space="preserve">: </w:t>
      </w:r>
      <w:r w:rsidRPr="00B53964">
        <w:t>Remediating an existing image</w:t>
      </w:r>
      <w:bookmarkEnd w:id="8"/>
    </w:p>
    <w:p w14:paraId="060D7F3C" w14:textId="77777777" w:rsidR="00FE6B2A" w:rsidRPr="00B53964" w:rsidRDefault="00000000" w:rsidP="006251B7">
      <w:pPr>
        <w:pStyle w:val="FirstParagraph"/>
      </w:pPr>
      <w:r w:rsidRPr="00B53964">
        <w:t>For material you already have and cannot rebuild immediately.</w:t>
      </w:r>
    </w:p>
    <w:p w14:paraId="4ED6C18A" w14:textId="77777777" w:rsidR="00FE6B2A" w:rsidRPr="00B53964" w:rsidRDefault="00000000" w:rsidP="006251B7">
      <w:pPr>
        <w:pStyle w:val="Compact"/>
        <w:numPr>
          <w:ilvl w:val="0"/>
          <w:numId w:val="4"/>
        </w:numPr>
      </w:pPr>
      <w:r w:rsidRPr="00B53964">
        <w:t>Retype the equation using Route 1, 2, or 3 and delete the image, or</w:t>
      </w:r>
    </w:p>
    <w:p w14:paraId="1FCBB36F" w14:textId="77777777" w:rsidR="00FE6B2A" w:rsidRPr="00B53964" w:rsidRDefault="00000000" w:rsidP="006251B7">
      <w:pPr>
        <w:pStyle w:val="Compact"/>
        <w:numPr>
          <w:ilvl w:val="0"/>
          <w:numId w:val="4"/>
        </w:numPr>
      </w:pPr>
      <w:r w:rsidRPr="00B53964">
        <w:t xml:space="preserve">If the image must stay in the short term, provide the equation in text immediately adjacent to it, and give the image alternative text of </w:t>
      </w:r>
      <w:r w:rsidRPr="00B53964">
        <w:rPr>
          <w:rStyle w:val="VerbatimChar"/>
          <w:rFonts w:asciiTheme="majorHAnsi" w:hAnsiTheme="majorHAnsi"/>
        </w:rPr>
        <w:t>""</w:t>
      </w:r>
      <w:r w:rsidRPr="00B53964">
        <w:t xml:space="preserve"> (empty) so it is not announced twice</w:t>
      </w:r>
    </w:p>
    <w:p w14:paraId="64AF7D2B" w14:textId="77777777" w:rsidR="00FE6B2A" w:rsidRPr="00B53964" w:rsidRDefault="00000000" w:rsidP="006251B7">
      <w:pPr>
        <w:pStyle w:val="FirstParagraph"/>
      </w:pPr>
      <w:r w:rsidRPr="00B53964">
        <w:t>An equation in plain text near the image is a stopgap, not a solution, but it is far better than nothing and takes seconds.</w:t>
      </w:r>
    </w:p>
    <w:p w14:paraId="3B61BE47" w14:textId="77777777" w:rsidR="00FE6B2A" w:rsidRPr="00B53964" w:rsidRDefault="00000000" w:rsidP="006251B7">
      <w:pPr>
        <w:pStyle w:val="Heading2"/>
      </w:pPr>
      <w:bookmarkStart w:id="9" w:name="Xdda52f41eae16a9442ac9fff239d7f2d780161a"/>
      <w:r w:rsidRPr="00B53964">
        <w:t>Notation conventions for plain-text fallbacks</w:t>
      </w:r>
      <w:bookmarkEnd w:id="9"/>
    </w:p>
    <w:p w14:paraId="2FCD7399" w14:textId="77777777" w:rsidR="00FE6B2A" w:rsidRPr="00B53964" w:rsidRDefault="00000000" w:rsidP="006251B7">
      <w:pPr>
        <w:pStyle w:val="FirstParagraph"/>
      </w:pPr>
      <w:r w:rsidRPr="00B53964">
        <w:t>When you must express notation in plain text — in alternative text, a caption, or a discussion post — use these conventions consistently.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71"/>
        <w:gridCol w:w="5520"/>
        <w:gridCol w:w="2085"/>
      </w:tblGrid>
      <w:tr w:rsidR="00FE6B2A" w:rsidRPr="00B53964" w14:paraId="41E1CADD" w14:textId="77777777" w:rsidTr="00B53964">
        <w:tc>
          <w:tcPr>
            <w:tcW w:w="0" w:type="auto"/>
            <w:vAlign w:val="bottom"/>
          </w:tcPr>
          <w:p w14:paraId="77D88B32" w14:textId="77777777" w:rsidR="00FE6B2A" w:rsidRPr="00B53964" w:rsidRDefault="00000000" w:rsidP="006251B7">
            <w:pPr>
              <w:pStyle w:val="Compact"/>
            </w:pPr>
            <w:r w:rsidRPr="00B53964">
              <w:t>Element</w:t>
            </w:r>
          </w:p>
        </w:tc>
        <w:tc>
          <w:tcPr>
            <w:tcW w:w="0" w:type="auto"/>
            <w:vAlign w:val="bottom"/>
          </w:tcPr>
          <w:p w14:paraId="4960FC78" w14:textId="77777777" w:rsidR="00FE6B2A" w:rsidRPr="00B53964" w:rsidRDefault="00000000" w:rsidP="006251B7">
            <w:pPr>
              <w:pStyle w:val="Compact"/>
            </w:pPr>
            <w:r w:rsidRPr="00B53964">
              <w:t>Write as</w:t>
            </w:r>
          </w:p>
        </w:tc>
        <w:tc>
          <w:tcPr>
            <w:tcW w:w="0" w:type="auto"/>
            <w:vAlign w:val="bottom"/>
          </w:tcPr>
          <w:p w14:paraId="28C25273" w14:textId="77777777" w:rsidR="00FE6B2A" w:rsidRPr="00B53964" w:rsidRDefault="00000000" w:rsidP="006251B7">
            <w:pPr>
              <w:pStyle w:val="Compact"/>
            </w:pPr>
            <w:r w:rsidRPr="00B53964">
              <w:t>Not as</w:t>
            </w:r>
          </w:p>
        </w:tc>
      </w:tr>
      <w:tr w:rsidR="00FE6B2A" w:rsidRPr="00B53964" w14:paraId="316B678E" w14:textId="77777777" w:rsidTr="00B53964">
        <w:tc>
          <w:tcPr>
            <w:tcW w:w="0" w:type="auto"/>
          </w:tcPr>
          <w:p w14:paraId="0E3045E6" w14:textId="77777777" w:rsidR="00FE6B2A" w:rsidRPr="00B53964" w:rsidRDefault="00000000" w:rsidP="006251B7">
            <w:pPr>
              <w:pStyle w:val="Compact"/>
            </w:pPr>
            <w:r w:rsidRPr="00B53964">
              <w:t>Subscript</w:t>
            </w:r>
          </w:p>
        </w:tc>
        <w:tc>
          <w:tcPr>
            <w:tcW w:w="0" w:type="auto"/>
          </w:tcPr>
          <w:p w14:paraId="6CF63236" w14:textId="77777777" w:rsidR="00FE6B2A" w:rsidRPr="00B53964" w:rsidRDefault="00000000" w:rsidP="006251B7">
            <w:pPr>
              <w:pStyle w:val="Compact"/>
            </w:pPr>
            <w:r w:rsidRPr="00B53964">
              <w:rPr>
                <w:rStyle w:val="VerbatimChar"/>
                <w:rFonts w:asciiTheme="majorHAnsi" w:hAnsiTheme="majorHAnsi"/>
              </w:rPr>
              <w:t>H2O</w:t>
            </w:r>
            <w:r w:rsidRPr="00B53964">
              <w:t xml:space="preserve"> with 2 as a real subscript character, or “H two O” in speech text</w:t>
            </w:r>
          </w:p>
        </w:tc>
        <w:tc>
          <w:tcPr>
            <w:tcW w:w="0" w:type="auto"/>
          </w:tcPr>
          <w:p w14:paraId="3BF14185" w14:textId="77777777" w:rsidR="00FE6B2A" w:rsidRPr="00B53964" w:rsidRDefault="00000000" w:rsidP="006251B7">
            <w:pPr>
              <w:pStyle w:val="Compact"/>
            </w:pPr>
            <w:r w:rsidRPr="00B53964">
              <w:rPr>
                <w:rStyle w:val="VerbatimChar"/>
                <w:rFonts w:asciiTheme="majorHAnsi" w:hAnsiTheme="majorHAnsi"/>
              </w:rPr>
              <w:t>H_2O</w:t>
            </w:r>
          </w:p>
        </w:tc>
      </w:tr>
      <w:tr w:rsidR="00FE6B2A" w:rsidRPr="00B53964" w14:paraId="7BCFF3B3" w14:textId="77777777" w:rsidTr="00B53964">
        <w:tc>
          <w:tcPr>
            <w:tcW w:w="0" w:type="auto"/>
          </w:tcPr>
          <w:p w14:paraId="00707D12" w14:textId="77777777" w:rsidR="00FE6B2A" w:rsidRPr="00B53964" w:rsidRDefault="00000000" w:rsidP="006251B7">
            <w:pPr>
              <w:pStyle w:val="Compact"/>
            </w:pPr>
            <w:r w:rsidRPr="00B53964">
              <w:t>Superscript / charge</w:t>
            </w:r>
          </w:p>
        </w:tc>
        <w:tc>
          <w:tcPr>
            <w:tcW w:w="0" w:type="auto"/>
          </w:tcPr>
          <w:p w14:paraId="767ABDC7" w14:textId="77777777" w:rsidR="00FE6B2A" w:rsidRPr="00B53964" w:rsidRDefault="00000000" w:rsidP="006251B7">
            <w:pPr>
              <w:pStyle w:val="Compact"/>
            </w:pPr>
            <w:r w:rsidRPr="00B53964">
              <w:rPr>
                <w:rStyle w:val="VerbatimChar"/>
                <w:rFonts w:asciiTheme="majorHAnsi" w:hAnsiTheme="majorHAnsi"/>
              </w:rPr>
              <w:t>Ca2+</w:t>
            </w:r>
            <w:r w:rsidRPr="00B53964">
              <w:t xml:space="preserve"> with proper formatting, or “calcium two plus”</w:t>
            </w:r>
          </w:p>
        </w:tc>
        <w:tc>
          <w:tcPr>
            <w:tcW w:w="0" w:type="auto"/>
          </w:tcPr>
          <w:p w14:paraId="5DCF7BDF" w14:textId="77777777" w:rsidR="00FE6B2A" w:rsidRPr="00B53964" w:rsidRDefault="00000000" w:rsidP="006251B7">
            <w:pPr>
              <w:pStyle w:val="Compact"/>
            </w:pPr>
            <w:r w:rsidRPr="00B53964">
              <w:rPr>
                <w:rStyle w:val="VerbatimChar"/>
                <w:rFonts w:asciiTheme="majorHAnsi" w:hAnsiTheme="majorHAnsi"/>
              </w:rPr>
              <w:t>Ca^2+</w:t>
            </w:r>
          </w:p>
        </w:tc>
      </w:tr>
      <w:tr w:rsidR="00FE6B2A" w:rsidRPr="00B53964" w14:paraId="2B384ACF" w14:textId="77777777" w:rsidTr="00B53964">
        <w:tc>
          <w:tcPr>
            <w:tcW w:w="0" w:type="auto"/>
          </w:tcPr>
          <w:p w14:paraId="73C5041F" w14:textId="77777777" w:rsidR="00FE6B2A" w:rsidRPr="00B53964" w:rsidRDefault="00000000" w:rsidP="006251B7">
            <w:pPr>
              <w:pStyle w:val="Compact"/>
            </w:pPr>
            <w:r w:rsidRPr="00B53964">
              <w:t>Yields arrow</w:t>
            </w:r>
          </w:p>
        </w:tc>
        <w:tc>
          <w:tcPr>
            <w:tcW w:w="0" w:type="auto"/>
          </w:tcPr>
          <w:p w14:paraId="683C2141" w14:textId="77777777" w:rsidR="00FE6B2A" w:rsidRPr="00B53964" w:rsidRDefault="00000000" w:rsidP="006251B7">
            <w:pPr>
              <w:pStyle w:val="Compact"/>
            </w:pPr>
            <w:r w:rsidRPr="00B53964">
              <w:t>“yields” or “produces”</w:t>
            </w:r>
          </w:p>
        </w:tc>
        <w:tc>
          <w:tcPr>
            <w:tcW w:w="0" w:type="auto"/>
          </w:tcPr>
          <w:p w14:paraId="65D4AE86" w14:textId="77777777" w:rsidR="00FE6B2A" w:rsidRPr="00B53964" w:rsidRDefault="00000000" w:rsidP="006251B7">
            <w:pPr>
              <w:pStyle w:val="Compact"/>
            </w:pPr>
            <w:r w:rsidRPr="00B53964">
              <w:rPr>
                <w:rStyle w:val="VerbatimChar"/>
                <w:rFonts w:asciiTheme="majorHAnsi" w:hAnsiTheme="majorHAnsi"/>
              </w:rPr>
              <w:t>--&gt;</w:t>
            </w:r>
          </w:p>
        </w:tc>
      </w:tr>
      <w:tr w:rsidR="00FE6B2A" w:rsidRPr="00B53964" w14:paraId="060987D7" w14:textId="77777777" w:rsidTr="00B53964">
        <w:tc>
          <w:tcPr>
            <w:tcW w:w="0" w:type="auto"/>
          </w:tcPr>
          <w:p w14:paraId="299AB1E8" w14:textId="77777777" w:rsidR="00FE6B2A" w:rsidRPr="00B53964" w:rsidRDefault="00000000" w:rsidP="006251B7">
            <w:pPr>
              <w:pStyle w:val="Compact"/>
            </w:pPr>
            <w:r w:rsidRPr="00B53964">
              <w:t>Reversible reaction</w:t>
            </w:r>
          </w:p>
        </w:tc>
        <w:tc>
          <w:tcPr>
            <w:tcW w:w="0" w:type="auto"/>
          </w:tcPr>
          <w:p w14:paraId="2EA7C86E" w14:textId="77777777" w:rsidR="00FE6B2A" w:rsidRPr="00B53964" w:rsidRDefault="00000000" w:rsidP="006251B7">
            <w:pPr>
              <w:pStyle w:val="Compact"/>
            </w:pPr>
            <w:r w:rsidRPr="00B53964">
              <w:t>“</w:t>
            </w:r>
            <w:proofErr w:type="gramStart"/>
            <w:r w:rsidRPr="00B53964">
              <w:t>is</w:t>
            </w:r>
            <w:proofErr w:type="gramEnd"/>
            <w:r w:rsidRPr="00B53964">
              <w:t xml:space="preserve"> in equilibrium with”</w:t>
            </w:r>
          </w:p>
        </w:tc>
        <w:tc>
          <w:tcPr>
            <w:tcW w:w="0" w:type="auto"/>
          </w:tcPr>
          <w:p w14:paraId="75C0F1CF" w14:textId="77777777" w:rsidR="00FE6B2A" w:rsidRPr="00B53964" w:rsidRDefault="00000000" w:rsidP="006251B7">
            <w:pPr>
              <w:pStyle w:val="Compact"/>
            </w:pPr>
            <w:r w:rsidRPr="00B53964">
              <w:rPr>
                <w:rStyle w:val="VerbatimChar"/>
                <w:rFonts w:asciiTheme="majorHAnsi" w:hAnsiTheme="majorHAnsi"/>
              </w:rPr>
              <w:t>&lt;--&gt;</w:t>
            </w:r>
          </w:p>
        </w:tc>
      </w:tr>
      <w:tr w:rsidR="00FE6B2A" w:rsidRPr="00B53964" w14:paraId="706E472A" w14:textId="77777777" w:rsidTr="00B53964">
        <w:tc>
          <w:tcPr>
            <w:tcW w:w="0" w:type="auto"/>
          </w:tcPr>
          <w:p w14:paraId="36ACFD7A" w14:textId="77777777" w:rsidR="00FE6B2A" w:rsidRPr="00B53964" w:rsidRDefault="00000000" w:rsidP="006251B7">
            <w:pPr>
              <w:pStyle w:val="Compact"/>
            </w:pPr>
            <w:r w:rsidRPr="00B53964">
              <w:t>Physical state</w:t>
            </w:r>
          </w:p>
        </w:tc>
        <w:tc>
          <w:tcPr>
            <w:tcW w:w="0" w:type="auto"/>
          </w:tcPr>
          <w:p w14:paraId="2584F7E8" w14:textId="77777777" w:rsidR="00FE6B2A" w:rsidRPr="00B53964" w:rsidRDefault="00000000" w:rsidP="006251B7">
            <w:pPr>
              <w:pStyle w:val="Compact"/>
            </w:pPr>
            <w:r w:rsidRPr="00B53964">
              <w:t>“(aqueous)”, “(solid)”, “(gas)”, “(liquid)”</w:t>
            </w:r>
          </w:p>
        </w:tc>
        <w:tc>
          <w:tcPr>
            <w:tcW w:w="0" w:type="auto"/>
          </w:tcPr>
          <w:p w14:paraId="792736CD" w14:textId="77777777" w:rsidR="00FE6B2A" w:rsidRPr="00B53964" w:rsidRDefault="00000000" w:rsidP="006251B7">
            <w:pPr>
              <w:pStyle w:val="Compact"/>
            </w:pPr>
            <w:r w:rsidRPr="00B53964">
              <w:rPr>
                <w:rStyle w:val="VerbatimChar"/>
                <w:rFonts w:asciiTheme="majorHAnsi" w:hAnsiTheme="majorHAnsi"/>
              </w:rPr>
              <w:t>(</w:t>
            </w:r>
            <w:proofErr w:type="spellStart"/>
            <w:r w:rsidRPr="00B53964">
              <w:rPr>
                <w:rStyle w:val="VerbatimChar"/>
                <w:rFonts w:asciiTheme="majorHAnsi" w:hAnsiTheme="majorHAnsi"/>
              </w:rPr>
              <w:t>aq</w:t>
            </w:r>
            <w:proofErr w:type="spellEnd"/>
            <w:r w:rsidRPr="00B53964">
              <w:rPr>
                <w:rStyle w:val="VerbatimChar"/>
                <w:rFonts w:asciiTheme="majorHAnsi" w:hAnsiTheme="majorHAnsi"/>
              </w:rPr>
              <w:t>)</w:t>
            </w:r>
            <w:r w:rsidRPr="00B53964">
              <w:t xml:space="preserve">, </w:t>
            </w:r>
            <w:r w:rsidRPr="00B53964">
              <w:rPr>
                <w:rStyle w:val="VerbatimChar"/>
                <w:rFonts w:asciiTheme="majorHAnsi" w:hAnsiTheme="majorHAnsi"/>
              </w:rPr>
              <w:t>(s)</w:t>
            </w:r>
            <w:r w:rsidRPr="00B53964">
              <w:t xml:space="preserve"> unexpanded</w:t>
            </w:r>
          </w:p>
        </w:tc>
      </w:tr>
      <w:tr w:rsidR="00FE6B2A" w:rsidRPr="00B53964" w14:paraId="45A0F198" w14:textId="77777777" w:rsidTr="00B53964">
        <w:tc>
          <w:tcPr>
            <w:tcW w:w="0" w:type="auto"/>
          </w:tcPr>
          <w:p w14:paraId="51ACF74A" w14:textId="77777777" w:rsidR="00FE6B2A" w:rsidRPr="00B53964" w:rsidRDefault="00000000" w:rsidP="006251B7">
            <w:pPr>
              <w:pStyle w:val="Compact"/>
            </w:pPr>
            <w:r w:rsidRPr="00B53964">
              <w:t>Fraction</w:t>
            </w:r>
          </w:p>
        </w:tc>
        <w:tc>
          <w:tcPr>
            <w:tcW w:w="0" w:type="auto"/>
          </w:tcPr>
          <w:p w14:paraId="7397B469" w14:textId="77777777" w:rsidR="00FE6B2A" w:rsidRPr="00B53964" w:rsidRDefault="00000000" w:rsidP="006251B7">
            <w:pPr>
              <w:pStyle w:val="Compact"/>
            </w:pPr>
            <w:r w:rsidRPr="00B53964">
              <w:t>“</w:t>
            </w:r>
            <w:proofErr w:type="gramStart"/>
            <w:r w:rsidRPr="00B53964">
              <w:t>the</w:t>
            </w:r>
            <w:proofErr w:type="gramEnd"/>
            <w:r w:rsidRPr="00B53964">
              <w:t xml:space="preserve"> ratio of x to y” or “x over y”</w:t>
            </w:r>
          </w:p>
        </w:tc>
        <w:tc>
          <w:tcPr>
            <w:tcW w:w="0" w:type="auto"/>
          </w:tcPr>
          <w:p w14:paraId="1DF11AE1" w14:textId="77777777" w:rsidR="00FE6B2A" w:rsidRPr="00B53964" w:rsidRDefault="00000000" w:rsidP="006251B7">
            <w:pPr>
              <w:pStyle w:val="Compact"/>
            </w:pPr>
            <w:r w:rsidRPr="00B53964">
              <w:rPr>
                <w:rStyle w:val="VerbatimChar"/>
                <w:rFonts w:asciiTheme="majorHAnsi" w:hAnsiTheme="majorHAnsi"/>
              </w:rPr>
              <w:t>x/y</w:t>
            </w:r>
            <w:r w:rsidRPr="00B53964">
              <w:t xml:space="preserve"> where ambiguous</w:t>
            </w:r>
          </w:p>
        </w:tc>
      </w:tr>
      <w:tr w:rsidR="00FE6B2A" w:rsidRPr="00B53964" w14:paraId="26EEDDF8" w14:textId="77777777" w:rsidTr="00B53964">
        <w:tc>
          <w:tcPr>
            <w:tcW w:w="0" w:type="auto"/>
          </w:tcPr>
          <w:p w14:paraId="4A61357A" w14:textId="77777777" w:rsidR="00FE6B2A" w:rsidRPr="00B53964" w:rsidRDefault="00000000" w:rsidP="006251B7">
            <w:pPr>
              <w:pStyle w:val="Compact"/>
            </w:pPr>
            <w:r w:rsidRPr="00B53964">
              <w:t>Delta</w:t>
            </w:r>
          </w:p>
        </w:tc>
        <w:tc>
          <w:tcPr>
            <w:tcW w:w="0" w:type="auto"/>
          </w:tcPr>
          <w:p w14:paraId="0E4D5A52" w14:textId="77777777" w:rsidR="00FE6B2A" w:rsidRPr="00B53964" w:rsidRDefault="00000000" w:rsidP="006251B7">
            <w:pPr>
              <w:pStyle w:val="Compact"/>
            </w:pPr>
            <w:r w:rsidRPr="00B53964">
              <w:t>“</w:t>
            </w:r>
            <w:proofErr w:type="gramStart"/>
            <w:r w:rsidRPr="00B53964">
              <w:t>change</w:t>
            </w:r>
            <w:proofErr w:type="gramEnd"/>
            <w:r w:rsidRPr="00B53964">
              <w:t xml:space="preserve"> in”</w:t>
            </w:r>
          </w:p>
        </w:tc>
        <w:tc>
          <w:tcPr>
            <w:tcW w:w="0" w:type="auto"/>
          </w:tcPr>
          <w:p w14:paraId="488EBCD4" w14:textId="77777777" w:rsidR="00FE6B2A" w:rsidRPr="00B53964" w:rsidRDefault="00000000" w:rsidP="006251B7">
            <w:pPr>
              <w:pStyle w:val="Compact"/>
            </w:pPr>
            <w:r w:rsidRPr="00B53964">
              <w:rPr>
                <w:rStyle w:val="VerbatimChar"/>
                <w:rFonts w:asciiTheme="majorHAnsi" w:hAnsiTheme="majorHAnsi"/>
              </w:rPr>
              <w:t>Δ</w:t>
            </w:r>
            <w:r w:rsidRPr="00B53964">
              <w:t xml:space="preserve"> alone</w:t>
            </w:r>
          </w:p>
        </w:tc>
      </w:tr>
    </w:tbl>
    <w:p w14:paraId="34C63B7A" w14:textId="77777777" w:rsidR="00FE6B2A" w:rsidRPr="00B53964" w:rsidRDefault="00000000" w:rsidP="006251B7">
      <w:r w:rsidRPr="00B53964">
        <w:t>The principle: write what a competent instructor would say aloud, not what the symbol looks like.</w:t>
      </w:r>
    </w:p>
    <w:p w14:paraId="33E47CA1" w14:textId="77777777" w:rsidR="00FE6B2A" w:rsidRPr="00B53964" w:rsidRDefault="00000000" w:rsidP="006251B7">
      <w:pPr>
        <w:pStyle w:val="Heading2"/>
      </w:pPr>
      <w:bookmarkStart w:id="10" w:name="laboratory-and-procedural-documents"/>
      <w:r w:rsidRPr="00B53964">
        <w:t>Laboratory and procedural documents</w:t>
      </w:r>
      <w:bookmarkEnd w:id="10"/>
    </w:p>
    <w:p w14:paraId="5F8E0700" w14:textId="77777777" w:rsidR="00FE6B2A" w:rsidRPr="00B53964" w:rsidRDefault="00000000" w:rsidP="006251B7">
      <w:r w:rsidRPr="00B53964">
        <w:t>Lab manuals and procedure guides fail for different reasons than equations do, and they matter more because a student who cannot read a procedure cannot safely complete it.</w:t>
      </w:r>
    </w:p>
    <w:p w14:paraId="66AF7506" w14:textId="77777777" w:rsidR="00FE6B2A" w:rsidRPr="00B53964" w:rsidRDefault="00000000" w:rsidP="006251B7">
      <w:r w:rsidRPr="00B53964">
        <w:rPr>
          <w:b/>
        </w:rPr>
        <w:lastRenderedPageBreak/>
        <w:t>Use real heading structure.</w:t>
      </w:r>
      <w:r w:rsidRPr="00B53964">
        <w:t xml:space="preserve"> Each section — Purpose, Materials, Safety, Procedure, Analysis — should be a Heading 2 applied from the </w:t>
      </w:r>
      <w:proofErr w:type="gramStart"/>
      <w:r w:rsidRPr="00B53964">
        <w:t>styles</w:t>
      </w:r>
      <w:proofErr w:type="gramEnd"/>
      <w:r w:rsidRPr="00B53964">
        <w:t xml:space="preserve"> menu, not bold text made larger. Screen reader users navigate by heading. Without headings they must read the entire document linearly to find step 7.</w:t>
      </w:r>
    </w:p>
    <w:p w14:paraId="742941D7" w14:textId="77777777" w:rsidR="00FE6B2A" w:rsidRPr="00B53964" w:rsidRDefault="00000000" w:rsidP="006251B7">
      <w:r w:rsidRPr="00B53964">
        <w:rPr>
          <w:b/>
        </w:rPr>
        <w:t>Number steps with the automatic list tool.</w:t>
      </w:r>
      <w:r w:rsidRPr="00B53964">
        <w:t xml:space="preserve"> A numbered list built with the list button is announced as “list of twelve items, item one.” Numbers typed manually are announced as body text and the student loses their place.</w:t>
      </w:r>
    </w:p>
    <w:p w14:paraId="6DCFCD10" w14:textId="77777777" w:rsidR="00FE6B2A" w:rsidRPr="00B53964" w:rsidRDefault="00000000" w:rsidP="006251B7">
      <w:r w:rsidRPr="00B53964">
        <w:rPr>
          <w:b/>
        </w:rPr>
        <w:t>Put safety information in text, not in an image.</w:t>
      </w:r>
      <w:r w:rsidRPr="00B53964">
        <w:t xml:space="preserve"> Hazard symbols, warning boxes, and PPE requirements are frequently pasted as graphics. If a student cannot read the hazard warning, the document is not merely inaccessible, it is unsafe.</w:t>
      </w:r>
    </w:p>
    <w:p w14:paraId="57FAD7AC" w14:textId="77777777" w:rsidR="00FE6B2A" w:rsidRPr="00B53964" w:rsidRDefault="00000000" w:rsidP="006251B7">
      <w:r w:rsidRPr="00B53964">
        <w:rPr>
          <w:b/>
        </w:rPr>
        <w:t xml:space="preserve">Do not use </w:t>
      </w:r>
      <w:proofErr w:type="spellStart"/>
      <w:r w:rsidRPr="00B53964">
        <w:rPr>
          <w:b/>
        </w:rPr>
        <w:t>colour</w:t>
      </w:r>
      <w:proofErr w:type="spellEnd"/>
      <w:r w:rsidRPr="00B53964">
        <w:rPr>
          <w:b/>
        </w:rPr>
        <w:t xml:space="preserve"> alone.</w:t>
      </w:r>
      <w:r w:rsidRPr="00B53964">
        <w:t xml:space="preserve"> “Complete the steps highlighted in red” fails Success Criterion 1.4.1 (Use of Color, Level A). Add a text label: “Steps marked </w:t>
      </w:r>
      <w:r w:rsidRPr="00B53964">
        <w:rPr>
          <w:b/>
        </w:rPr>
        <w:t>Required</w:t>
      </w:r>
      <w:r w:rsidRPr="00B53964">
        <w:t xml:space="preserve"> must be completed before proceeding.”</w:t>
      </w:r>
    </w:p>
    <w:p w14:paraId="4D30BAE0" w14:textId="77777777" w:rsidR="00FE6B2A" w:rsidRPr="00B53964" w:rsidRDefault="00000000" w:rsidP="006251B7">
      <w:r w:rsidRPr="00B53964">
        <w:rPr>
          <w:b/>
        </w:rPr>
        <w:t>Give data tables real headers.</w:t>
      </w:r>
      <w:r w:rsidRPr="00B53964">
        <w:t xml:space="preserve"> Select the header row and mark it as a header row in the table properties. A screen reader then announces the column name with each value, so a student hears “Trial 2, mass 4.1 grams” rather than “4.1.”</w:t>
      </w:r>
    </w:p>
    <w:p w14:paraId="617DF199" w14:textId="77777777" w:rsidR="00FE6B2A" w:rsidRPr="00B53964" w:rsidRDefault="00000000" w:rsidP="006251B7">
      <w:pPr>
        <w:pStyle w:val="Heading2"/>
      </w:pPr>
      <w:bookmarkStart w:id="11" w:name="testing-what-you-have-produced"/>
      <w:r w:rsidRPr="00B53964">
        <w:t>Testing what you have produced</w:t>
      </w:r>
      <w:bookmarkEnd w:id="11"/>
    </w:p>
    <w:p w14:paraId="37AA6CB3" w14:textId="77777777" w:rsidR="00FE6B2A" w:rsidRPr="00B53964" w:rsidRDefault="00000000" w:rsidP="006251B7">
      <w:r w:rsidRPr="00B53964">
        <w:t>Two checks, five minutes each.</w:t>
      </w:r>
    </w:p>
    <w:p w14:paraId="2018DB02" w14:textId="77777777" w:rsidR="00FE6B2A" w:rsidRPr="00B53964" w:rsidRDefault="00000000" w:rsidP="006251B7">
      <w:r w:rsidRPr="00B53964">
        <w:rPr>
          <w:b/>
        </w:rPr>
        <w:t>Automated.</w:t>
      </w:r>
      <w:r w:rsidRPr="00B53964">
        <w:t xml:space="preserve"> Run the built-in accessibility checker. In Word: </w:t>
      </w:r>
      <w:r w:rsidRPr="00B53964">
        <w:rPr>
          <w:b/>
        </w:rPr>
        <w:t>Review → Check Accessibility</w:t>
      </w:r>
      <w:r w:rsidRPr="00B53964">
        <w:t>. In Canvas: the accessibility checker icon in the Rich Content Editor. Resolve every error. Warnings require judgment; errors do not.</w:t>
      </w:r>
    </w:p>
    <w:p w14:paraId="7496963E" w14:textId="77777777" w:rsidR="00FE6B2A" w:rsidRPr="00B53964" w:rsidRDefault="00000000" w:rsidP="006251B7">
      <w:r w:rsidRPr="00B53964">
        <w:rPr>
          <w:b/>
        </w:rPr>
        <w:t>Manual.</w:t>
      </w:r>
      <w:r w:rsidRPr="00B53964">
        <w:t xml:space="preserve"> Enlarge the page to 200 percent. Does the equation stay sharp and stay on screen? Then read the document with a screen reader — NVDA is free on </w:t>
      </w:r>
      <w:proofErr w:type="gramStart"/>
      <w:r w:rsidRPr="00B53964">
        <w:t>Windows,</w:t>
      </w:r>
      <w:proofErr w:type="gramEnd"/>
      <w:r w:rsidRPr="00B53964">
        <w:t xml:space="preserve"> </w:t>
      </w:r>
      <w:proofErr w:type="spellStart"/>
      <w:r w:rsidRPr="00B53964">
        <w:t>VoiceOver</w:t>
      </w:r>
      <w:proofErr w:type="spellEnd"/>
      <w:r w:rsidRPr="00B53964">
        <w:t xml:space="preserve"> is built into macOS at Command + F5. Listen to one equation. If you hear “graphic” or nothing, the equation is still an image.</w:t>
      </w:r>
    </w:p>
    <w:p w14:paraId="500EC368" w14:textId="77777777" w:rsidR="00FE6B2A" w:rsidRPr="00B53964" w:rsidRDefault="00000000" w:rsidP="006251B7">
      <w:pPr>
        <w:pStyle w:val="Heading2"/>
      </w:pPr>
      <w:bookmarkStart w:id="12" w:name="wcag-2.1-criteria-addressed"/>
      <w:r w:rsidRPr="00B53964">
        <w:t>WCAG 2.1 criteria addressed</w:t>
      </w:r>
      <w:bookmarkEnd w:id="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868"/>
        <w:gridCol w:w="720"/>
        <w:gridCol w:w="5988"/>
      </w:tblGrid>
      <w:tr w:rsidR="00FE6B2A" w:rsidRPr="00B53964" w14:paraId="7CCD496C" w14:textId="77777777" w:rsidTr="00B53964">
        <w:tc>
          <w:tcPr>
            <w:tcW w:w="0" w:type="auto"/>
            <w:vAlign w:val="bottom"/>
          </w:tcPr>
          <w:p w14:paraId="616B426C" w14:textId="77777777" w:rsidR="00FE6B2A" w:rsidRPr="00B53964" w:rsidRDefault="00000000" w:rsidP="006251B7">
            <w:pPr>
              <w:pStyle w:val="Compact"/>
            </w:pPr>
            <w:r w:rsidRPr="00B53964">
              <w:t>Criterion</w:t>
            </w:r>
          </w:p>
        </w:tc>
        <w:tc>
          <w:tcPr>
            <w:tcW w:w="0" w:type="auto"/>
            <w:vAlign w:val="bottom"/>
          </w:tcPr>
          <w:p w14:paraId="6AE01AAC" w14:textId="77777777" w:rsidR="00FE6B2A" w:rsidRPr="00B53964" w:rsidRDefault="00000000" w:rsidP="006251B7">
            <w:pPr>
              <w:pStyle w:val="Compact"/>
            </w:pPr>
            <w:r w:rsidRPr="00B53964">
              <w:t>Level</w:t>
            </w:r>
          </w:p>
        </w:tc>
        <w:tc>
          <w:tcPr>
            <w:tcW w:w="0" w:type="auto"/>
            <w:vAlign w:val="bottom"/>
          </w:tcPr>
          <w:p w14:paraId="326C38D6" w14:textId="77777777" w:rsidR="00FE6B2A" w:rsidRPr="00B53964" w:rsidRDefault="00000000" w:rsidP="006251B7">
            <w:pPr>
              <w:pStyle w:val="Compact"/>
            </w:pPr>
            <w:r w:rsidRPr="00B53964">
              <w:t>What this protocol addresses</w:t>
            </w:r>
          </w:p>
        </w:tc>
      </w:tr>
      <w:tr w:rsidR="00FE6B2A" w:rsidRPr="00B53964" w14:paraId="543B0D20" w14:textId="77777777" w:rsidTr="00B53964">
        <w:tc>
          <w:tcPr>
            <w:tcW w:w="0" w:type="auto"/>
          </w:tcPr>
          <w:p w14:paraId="6A86B2B6" w14:textId="77777777" w:rsidR="00FE6B2A" w:rsidRPr="00B53964" w:rsidRDefault="00000000" w:rsidP="006251B7">
            <w:pPr>
              <w:pStyle w:val="Compact"/>
            </w:pPr>
            <w:r w:rsidRPr="00B53964">
              <w:t>1.1.1 Non-text Content</w:t>
            </w:r>
          </w:p>
        </w:tc>
        <w:tc>
          <w:tcPr>
            <w:tcW w:w="0" w:type="auto"/>
          </w:tcPr>
          <w:p w14:paraId="4C82E155" w14:textId="77777777" w:rsidR="00FE6B2A" w:rsidRPr="00B53964" w:rsidRDefault="00000000" w:rsidP="006251B7">
            <w:pPr>
              <w:pStyle w:val="Compact"/>
            </w:pPr>
            <w:r w:rsidRPr="00B53964">
              <w:t>A</w:t>
            </w:r>
          </w:p>
        </w:tc>
        <w:tc>
          <w:tcPr>
            <w:tcW w:w="0" w:type="auto"/>
          </w:tcPr>
          <w:p w14:paraId="540B6553" w14:textId="77777777" w:rsidR="00FE6B2A" w:rsidRPr="00B53964" w:rsidRDefault="00000000" w:rsidP="006251B7">
            <w:pPr>
              <w:pStyle w:val="Compact"/>
            </w:pPr>
            <w:r w:rsidRPr="00B53964">
              <w:t>Equations and diagrams carry text equivalents</w:t>
            </w:r>
          </w:p>
        </w:tc>
      </w:tr>
      <w:tr w:rsidR="00FE6B2A" w:rsidRPr="00B53964" w14:paraId="1245E150" w14:textId="77777777" w:rsidTr="00B53964">
        <w:tc>
          <w:tcPr>
            <w:tcW w:w="0" w:type="auto"/>
          </w:tcPr>
          <w:p w14:paraId="787354A5" w14:textId="77777777" w:rsidR="00FE6B2A" w:rsidRPr="00B53964" w:rsidRDefault="00000000" w:rsidP="006251B7">
            <w:pPr>
              <w:pStyle w:val="Compact"/>
            </w:pPr>
            <w:r w:rsidRPr="00B53964">
              <w:t>1.3.1 Info and Relationships</w:t>
            </w:r>
          </w:p>
        </w:tc>
        <w:tc>
          <w:tcPr>
            <w:tcW w:w="0" w:type="auto"/>
          </w:tcPr>
          <w:p w14:paraId="7B833DD7" w14:textId="77777777" w:rsidR="00FE6B2A" w:rsidRPr="00B53964" w:rsidRDefault="00000000" w:rsidP="006251B7">
            <w:pPr>
              <w:pStyle w:val="Compact"/>
            </w:pPr>
            <w:r w:rsidRPr="00B53964">
              <w:t>A</w:t>
            </w:r>
          </w:p>
        </w:tc>
        <w:tc>
          <w:tcPr>
            <w:tcW w:w="0" w:type="auto"/>
          </w:tcPr>
          <w:p w14:paraId="74E863B4" w14:textId="77777777" w:rsidR="00FE6B2A" w:rsidRPr="00B53964" w:rsidRDefault="00000000" w:rsidP="006251B7">
            <w:pPr>
              <w:pStyle w:val="Compact"/>
            </w:pPr>
            <w:r w:rsidRPr="00B53964">
              <w:t>Headings, lists, and table headers are structural, not visual</w:t>
            </w:r>
          </w:p>
        </w:tc>
      </w:tr>
      <w:tr w:rsidR="00FE6B2A" w:rsidRPr="00B53964" w14:paraId="095B93B9" w14:textId="77777777" w:rsidTr="00B53964">
        <w:tc>
          <w:tcPr>
            <w:tcW w:w="0" w:type="auto"/>
          </w:tcPr>
          <w:p w14:paraId="1DE1635A" w14:textId="77777777" w:rsidR="00FE6B2A" w:rsidRPr="00B53964" w:rsidRDefault="00000000" w:rsidP="006251B7">
            <w:pPr>
              <w:pStyle w:val="Compact"/>
            </w:pPr>
            <w:r w:rsidRPr="00B53964">
              <w:t>1.4.1 Use of Color</w:t>
            </w:r>
          </w:p>
        </w:tc>
        <w:tc>
          <w:tcPr>
            <w:tcW w:w="0" w:type="auto"/>
          </w:tcPr>
          <w:p w14:paraId="6AAD2A64" w14:textId="77777777" w:rsidR="00FE6B2A" w:rsidRPr="00B53964" w:rsidRDefault="00000000" w:rsidP="006251B7">
            <w:pPr>
              <w:pStyle w:val="Compact"/>
            </w:pPr>
            <w:r w:rsidRPr="00B53964">
              <w:t>A</w:t>
            </w:r>
          </w:p>
        </w:tc>
        <w:tc>
          <w:tcPr>
            <w:tcW w:w="0" w:type="auto"/>
          </w:tcPr>
          <w:p w14:paraId="10402F19" w14:textId="77777777" w:rsidR="00FE6B2A" w:rsidRPr="00B53964" w:rsidRDefault="00000000" w:rsidP="006251B7">
            <w:pPr>
              <w:pStyle w:val="Compact"/>
            </w:pPr>
            <w:proofErr w:type="spellStart"/>
            <w:r w:rsidRPr="00B53964">
              <w:t>Colour</w:t>
            </w:r>
            <w:proofErr w:type="spellEnd"/>
            <w:r w:rsidRPr="00B53964">
              <w:t xml:space="preserve"> is not the sole means of conveying information</w:t>
            </w:r>
          </w:p>
        </w:tc>
      </w:tr>
      <w:tr w:rsidR="00FE6B2A" w:rsidRPr="00B53964" w14:paraId="5CE7E22F" w14:textId="77777777" w:rsidTr="00B53964">
        <w:tc>
          <w:tcPr>
            <w:tcW w:w="0" w:type="auto"/>
          </w:tcPr>
          <w:p w14:paraId="193ED82E" w14:textId="77777777" w:rsidR="00FE6B2A" w:rsidRPr="00B53964" w:rsidRDefault="00000000" w:rsidP="006251B7">
            <w:pPr>
              <w:pStyle w:val="Compact"/>
            </w:pPr>
            <w:r w:rsidRPr="00B53964">
              <w:t>1.4.4 Resize Text</w:t>
            </w:r>
          </w:p>
        </w:tc>
        <w:tc>
          <w:tcPr>
            <w:tcW w:w="0" w:type="auto"/>
          </w:tcPr>
          <w:p w14:paraId="1AF82A7D" w14:textId="77777777" w:rsidR="00FE6B2A" w:rsidRPr="00B53964" w:rsidRDefault="00000000" w:rsidP="006251B7">
            <w:pPr>
              <w:pStyle w:val="Compact"/>
            </w:pPr>
            <w:r w:rsidRPr="00B53964">
              <w:t>AA</w:t>
            </w:r>
          </w:p>
        </w:tc>
        <w:tc>
          <w:tcPr>
            <w:tcW w:w="0" w:type="auto"/>
          </w:tcPr>
          <w:p w14:paraId="3D82C5B7" w14:textId="77777777" w:rsidR="00FE6B2A" w:rsidRPr="00B53964" w:rsidRDefault="00000000" w:rsidP="006251B7">
            <w:pPr>
              <w:pStyle w:val="Compact"/>
            </w:pPr>
            <w:r w:rsidRPr="00B53964">
              <w:t>Notation scales to 200 percent without loss</w:t>
            </w:r>
          </w:p>
        </w:tc>
      </w:tr>
      <w:tr w:rsidR="00FE6B2A" w:rsidRPr="00B53964" w14:paraId="45971326" w14:textId="77777777" w:rsidTr="00B53964">
        <w:tc>
          <w:tcPr>
            <w:tcW w:w="0" w:type="auto"/>
          </w:tcPr>
          <w:p w14:paraId="46DD03B5" w14:textId="77777777" w:rsidR="00FE6B2A" w:rsidRPr="00B53964" w:rsidRDefault="00000000" w:rsidP="006251B7">
            <w:pPr>
              <w:pStyle w:val="Compact"/>
            </w:pPr>
            <w:r w:rsidRPr="00B53964">
              <w:lastRenderedPageBreak/>
              <w:t>1.4.5 Images of Text</w:t>
            </w:r>
          </w:p>
        </w:tc>
        <w:tc>
          <w:tcPr>
            <w:tcW w:w="0" w:type="auto"/>
          </w:tcPr>
          <w:p w14:paraId="27E42068" w14:textId="77777777" w:rsidR="00FE6B2A" w:rsidRPr="00B53964" w:rsidRDefault="00000000" w:rsidP="006251B7">
            <w:pPr>
              <w:pStyle w:val="Compact"/>
            </w:pPr>
            <w:r w:rsidRPr="00B53964">
              <w:t>AA</w:t>
            </w:r>
          </w:p>
        </w:tc>
        <w:tc>
          <w:tcPr>
            <w:tcW w:w="0" w:type="auto"/>
          </w:tcPr>
          <w:p w14:paraId="75BBED9A" w14:textId="77777777" w:rsidR="00FE6B2A" w:rsidRPr="00B53964" w:rsidRDefault="00000000" w:rsidP="006251B7">
            <w:pPr>
              <w:pStyle w:val="Compact"/>
            </w:pPr>
            <w:r w:rsidRPr="00B53964">
              <w:t>Notation is text, not a picture of text</w:t>
            </w:r>
          </w:p>
        </w:tc>
      </w:tr>
      <w:tr w:rsidR="00FE6B2A" w:rsidRPr="00B53964" w14:paraId="0FA687AF" w14:textId="77777777" w:rsidTr="00B53964">
        <w:tc>
          <w:tcPr>
            <w:tcW w:w="0" w:type="auto"/>
          </w:tcPr>
          <w:p w14:paraId="4FC6695A" w14:textId="77777777" w:rsidR="00FE6B2A" w:rsidRPr="00B53964" w:rsidRDefault="00000000" w:rsidP="006251B7">
            <w:pPr>
              <w:pStyle w:val="Compact"/>
            </w:pPr>
            <w:r w:rsidRPr="00B53964">
              <w:t>1.4.10 Reflow</w:t>
            </w:r>
          </w:p>
        </w:tc>
        <w:tc>
          <w:tcPr>
            <w:tcW w:w="0" w:type="auto"/>
          </w:tcPr>
          <w:p w14:paraId="09C485A7" w14:textId="77777777" w:rsidR="00FE6B2A" w:rsidRPr="00B53964" w:rsidRDefault="00000000" w:rsidP="006251B7">
            <w:pPr>
              <w:pStyle w:val="Compact"/>
            </w:pPr>
            <w:r w:rsidRPr="00B53964">
              <w:t>AA</w:t>
            </w:r>
          </w:p>
        </w:tc>
        <w:tc>
          <w:tcPr>
            <w:tcW w:w="0" w:type="auto"/>
          </w:tcPr>
          <w:p w14:paraId="534816FB" w14:textId="77777777" w:rsidR="00FE6B2A" w:rsidRPr="00B53964" w:rsidRDefault="00000000" w:rsidP="006251B7">
            <w:pPr>
              <w:pStyle w:val="Compact"/>
            </w:pPr>
            <w:r w:rsidRPr="00B53964">
              <w:t>Content reflows on small screens without horizontal scrolling</w:t>
            </w:r>
          </w:p>
        </w:tc>
      </w:tr>
    </w:tbl>
    <w:p w14:paraId="02AFF8A7" w14:textId="77777777" w:rsidR="00FE6B2A" w:rsidRPr="00B53964" w:rsidRDefault="00000000" w:rsidP="006251B7">
      <w:pPr>
        <w:pStyle w:val="Heading2"/>
      </w:pPr>
      <w:bookmarkStart w:id="13" w:name="a-realistic-order-of-work"/>
      <w:r w:rsidRPr="00B53964">
        <w:t>A realistic order of work</w:t>
      </w:r>
      <w:bookmarkEnd w:id="13"/>
    </w:p>
    <w:p w14:paraId="33E2DB5C" w14:textId="77777777" w:rsidR="00FE6B2A" w:rsidRPr="00B53964" w:rsidRDefault="00000000" w:rsidP="006251B7">
      <w:r w:rsidRPr="00B53964">
        <w:t>You cannot remediate everything at once. Remediate in this order.</w:t>
      </w:r>
    </w:p>
    <w:p w14:paraId="21063736" w14:textId="77777777" w:rsidR="00FE6B2A" w:rsidRPr="00B53964" w:rsidRDefault="00000000" w:rsidP="006251B7">
      <w:pPr>
        <w:pStyle w:val="Compact"/>
        <w:numPr>
          <w:ilvl w:val="0"/>
          <w:numId w:val="8"/>
        </w:numPr>
      </w:pPr>
      <w:r w:rsidRPr="00B53964">
        <w:rPr>
          <w:b/>
        </w:rPr>
        <w:t>Assessments and lab procedures.</w:t>
      </w:r>
      <w:r w:rsidRPr="00B53964">
        <w:t xml:space="preserve"> A student who cannot read a quiz question or a safety step is harmed immediately.</w:t>
      </w:r>
    </w:p>
    <w:p w14:paraId="0680D47C" w14:textId="77777777" w:rsidR="00FE6B2A" w:rsidRPr="00B53964" w:rsidRDefault="00000000" w:rsidP="006251B7">
      <w:pPr>
        <w:pStyle w:val="Compact"/>
        <w:numPr>
          <w:ilvl w:val="0"/>
          <w:numId w:val="8"/>
        </w:numPr>
      </w:pPr>
      <w:r w:rsidRPr="00B53964">
        <w:rPr>
          <w:b/>
        </w:rPr>
        <w:t>Documents students must read to proceed</w:t>
      </w:r>
      <w:r w:rsidRPr="00B53964">
        <w:t xml:space="preserve"> — syllabus, module instructions, assignment prompts.</w:t>
      </w:r>
    </w:p>
    <w:p w14:paraId="17643F90" w14:textId="77777777" w:rsidR="00FE6B2A" w:rsidRPr="00B53964" w:rsidRDefault="00000000" w:rsidP="006251B7">
      <w:pPr>
        <w:pStyle w:val="Compact"/>
        <w:numPr>
          <w:ilvl w:val="0"/>
          <w:numId w:val="8"/>
        </w:numPr>
      </w:pPr>
      <w:r w:rsidRPr="00B53964">
        <w:rPr>
          <w:b/>
        </w:rPr>
        <w:t>Core instructional content</w:t>
      </w:r>
      <w:r w:rsidRPr="00B53964">
        <w:t xml:space="preserve"> — lecture notes, worked examples.</w:t>
      </w:r>
    </w:p>
    <w:p w14:paraId="7BE738B9" w14:textId="77777777" w:rsidR="00FE6B2A" w:rsidRPr="00B53964" w:rsidRDefault="00000000" w:rsidP="006251B7">
      <w:pPr>
        <w:pStyle w:val="Compact"/>
        <w:numPr>
          <w:ilvl w:val="0"/>
          <w:numId w:val="8"/>
        </w:numPr>
      </w:pPr>
      <w:r w:rsidRPr="00B53964">
        <w:t>Supplementary material.</w:t>
      </w:r>
    </w:p>
    <w:p w14:paraId="46CB3723" w14:textId="43E7FBDB" w:rsidR="00FE6B2A" w:rsidRPr="00B53964" w:rsidRDefault="00000000" w:rsidP="006251B7">
      <w:r w:rsidRPr="00B53964">
        <w:t>Within each tier, fix images of text before anything else. It is the highest-impact change and usually the fastest.</w:t>
      </w:r>
    </w:p>
    <w:p w14:paraId="7D0F2755" w14:textId="77777777" w:rsidR="00FE6B2A" w:rsidRPr="00B53964" w:rsidRDefault="00000000" w:rsidP="006251B7">
      <w:r w:rsidRPr="00B53964">
        <w:t>Feedback on this protocol is welcome and will be credited in future versions.</w:t>
      </w:r>
    </w:p>
    <w:sectPr w:rsidR="00FE6B2A" w:rsidRPr="00B539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08978" w14:textId="77777777" w:rsidR="002C38D9" w:rsidRDefault="002C38D9" w:rsidP="006251B7">
      <w:r>
        <w:separator/>
      </w:r>
    </w:p>
  </w:endnote>
  <w:endnote w:type="continuationSeparator" w:id="0">
    <w:p w14:paraId="7CC4E56B" w14:textId="77777777" w:rsidR="002C38D9" w:rsidRDefault="002C38D9" w:rsidP="00625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3483" w14:textId="77777777" w:rsidR="002C38D9" w:rsidRDefault="002C38D9" w:rsidP="006251B7">
      <w:r>
        <w:separator/>
      </w:r>
    </w:p>
  </w:footnote>
  <w:footnote w:type="continuationSeparator" w:id="0">
    <w:p w14:paraId="22DDE334" w14:textId="77777777" w:rsidR="002C38D9" w:rsidRDefault="002C38D9" w:rsidP="00625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C9422F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4027F87"/>
    <w:multiLevelType w:val="hybridMultilevel"/>
    <w:tmpl w:val="5630E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AE401"/>
    <w:multiLevelType w:val="multilevel"/>
    <w:tmpl w:val="740ECA3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587248D6"/>
    <w:multiLevelType w:val="hybridMultilevel"/>
    <w:tmpl w:val="137A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315DCA"/>
    <w:multiLevelType w:val="multilevel"/>
    <w:tmpl w:val="D2A6D69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7252002"/>
    <w:multiLevelType w:val="hybridMultilevel"/>
    <w:tmpl w:val="38CC4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822912">
    <w:abstractNumId w:val="2"/>
  </w:num>
  <w:num w:numId="2" w16cid:durableId="861818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5020842">
    <w:abstractNumId w:val="4"/>
  </w:num>
  <w:num w:numId="4" w16cid:durableId="11688657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2111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6184522">
    <w:abstractNumId w:val="5"/>
  </w:num>
  <w:num w:numId="7" w16cid:durableId="558593610">
    <w:abstractNumId w:val="3"/>
  </w:num>
  <w:num w:numId="8" w16cid:durableId="51586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83B2B"/>
    <w:rsid w:val="002C38D9"/>
    <w:rsid w:val="002E47DC"/>
    <w:rsid w:val="004E29B3"/>
    <w:rsid w:val="00590D07"/>
    <w:rsid w:val="006251B7"/>
    <w:rsid w:val="00784D58"/>
    <w:rsid w:val="008D6863"/>
    <w:rsid w:val="00AE2EAF"/>
    <w:rsid w:val="00B53964"/>
    <w:rsid w:val="00B86B75"/>
    <w:rsid w:val="00BC48D5"/>
    <w:rsid w:val="00C36279"/>
    <w:rsid w:val="00E315A3"/>
    <w:rsid w:val="00FE6B2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18A0"/>
  <w15:docId w15:val="{A858F3F1-9935-48AA-8668-9AB76800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1B7"/>
    <w:pPr>
      <w:keepNext/>
      <w:keepLines/>
      <w:spacing w:before="300" w:after="300"/>
    </w:pPr>
    <w:rPr>
      <w:rFonts w:asciiTheme="majorHAnsi" w:hAnsiTheme="majorHAnsi" w:cstheme="majorHAnsi"/>
    </w:rPr>
  </w:style>
  <w:style w:type="paragraph" w:styleId="Heading1">
    <w:name w:val="heading 1"/>
    <w:basedOn w:val="Normal"/>
    <w:next w:val="BodyText"/>
    <w:uiPriority w:val="9"/>
    <w:qFormat/>
    <w:rsid w:val="006251B7"/>
    <w:pPr>
      <w:spacing w:before="480" w:after="0"/>
      <w:jc w:val="center"/>
      <w:outlineLvl w:val="0"/>
    </w:pPr>
    <w:rPr>
      <w:rFonts w:eastAsiaTheme="majorEastAsia"/>
      <w:b/>
      <w:bCs/>
      <w:color w:val="000000" w:themeColor="text1"/>
      <w:sz w:val="36"/>
      <w:szCs w:val="36"/>
    </w:rPr>
  </w:style>
  <w:style w:type="paragraph" w:styleId="Heading2">
    <w:name w:val="heading 2"/>
    <w:basedOn w:val="Normal"/>
    <w:next w:val="BodyText"/>
    <w:uiPriority w:val="9"/>
    <w:unhideWhenUsed/>
    <w:qFormat/>
    <w:rsid w:val="006251B7"/>
    <w:pPr>
      <w:spacing w:before="200" w:after="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6251B7"/>
    <w:pPr>
      <w:spacing w:before="200" w:after="0"/>
      <w:outlineLvl w:val="2"/>
    </w:pPr>
    <w:rPr>
      <w:rFonts w:eastAsiaTheme="majorEastAsia" w:cstheme="majorBidi"/>
      <w:b/>
      <w:bCs/>
      <w:i/>
      <w:iCs/>
      <w:color w:val="000000" w:themeColor="text1"/>
      <w:sz w:val="28"/>
      <w:szCs w:val="28"/>
    </w:rPr>
  </w:style>
  <w:style w:type="paragraph" w:styleId="Heading4">
    <w:name w:val="heading 4"/>
    <w:basedOn w:val="Normal"/>
    <w:next w:val="BodyText"/>
    <w:uiPriority w:val="9"/>
    <w:unhideWhenUsed/>
    <w:qFormat/>
    <w:pPr>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pPr>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pPr>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pPr>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pPr>
      <w:spacing w:before="200" w:after="0"/>
      <w:outlineLvl w:val="8"/>
    </w:pPr>
    <w:rPr>
      <w:rFonts w:eastAsiaTheme="majorEastAsia"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STEM Document Remediation Protocol</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 Document Remediation Protocol</dc:title>
  <dc:creator/>
  <cp:keywords/>
  <cp:lastModifiedBy>Saroj Lamichhane</cp:lastModifiedBy>
  <cp:revision>4</cp:revision>
  <dcterms:created xsi:type="dcterms:W3CDTF">2026-08-04T01:09:00Z</dcterms:created>
  <dcterms:modified xsi:type="dcterms:W3CDTF">2026-08-09T20:16:00Z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Making mathematical and scientific notation accessible in digital course materials</vt:lpwstr>
  </property>
</Properties>
</file>