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BE17" w14:textId="77777777" w:rsidR="00110F87" w:rsidRPr="004C132C" w:rsidRDefault="00000000" w:rsidP="004C132C">
      <w:pPr>
        <w:pStyle w:val="Heading1"/>
        <w:jc w:val="center"/>
        <w:rPr>
          <w:rFonts w:cstheme="majorHAnsi"/>
        </w:rPr>
      </w:pPr>
      <w:bookmarkStart w:id="0" w:name="accessibility-best-practices"/>
      <w:r w:rsidRPr="004C132C">
        <w:rPr>
          <w:rFonts w:cstheme="majorHAnsi"/>
        </w:rPr>
        <w:t>Accessibility: Best Practices</w:t>
      </w:r>
      <w:bookmarkEnd w:id="0"/>
    </w:p>
    <w:p w14:paraId="75115291" w14:textId="77777777" w:rsidR="00110F87" w:rsidRPr="004C132C" w:rsidRDefault="00000000" w:rsidP="004C132C">
      <w:pPr>
        <w:jc w:val="center"/>
      </w:pPr>
      <w:r w:rsidRPr="004C132C">
        <w:t>Designing and Delivering Accessible Online Courses. Licensed CC BY 4.0.</w:t>
      </w:r>
    </w:p>
    <w:p w14:paraId="31DA99A4" w14:textId="77777777" w:rsidR="004C132C" w:rsidRDefault="00000000" w:rsidP="004C132C">
      <w:r w:rsidRPr="004C132C">
        <w:t xml:space="preserve">When creating course content, following the practices below will help you address accessibility efficiently and effectively. </w:t>
      </w:r>
    </w:p>
    <w:p w14:paraId="33A2FE3E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When possible, build content directly in Canvas. </w:t>
      </w:r>
    </w:p>
    <w:p w14:paraId="1E3F607C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Limit Canvas uploads to Word and PPTX when possible. </w:t>
      </w:r>
    </w:p>
    <w:p w14:paraId="689F260C" w14:textId="5338B9FD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>Use pdf only when needed i.e. - the file size is more than 500MB</w:t>
      </w:r>
      <w:r w:rsidR="004C132C">
        <w:rPr>
          <w:rFonts w:asciiTheme="majorHAnsi" w:hAnsiTheme="majorHAnsi" w:cstheme="majorHAnsi"/>
          <w:color w:val="000000" w:themeColor="text1"/>
        </w:rPr>
        <w:t>.</w:t>
      </w:r>
    </w:p>
    <w:p w14:paraId="35C706FA" w14:textId="06193BCC" w:rsidR="004C132C" w:rsidRDefault="004C132C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T</w:t>
      </w:r>
      <w:r w:rsidR="00000000" w:rsidRPr="004C132C">
        <w:rPr>
          <w:rFonts w:asciiTheme="majorHAnsi" w:hAnsiTheme="majorHAnsi" w:cstheme="majorHAnsi"/>
          <w:color w:val="000000" w:themeColor="text1"/>
        </w:rPr>
        <w:t>he tables must have merged or empty cells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="00000000" w:rsidRPr="004C132C">
        <w:rPr>
          <w:rFonts w:asciiTheme="majorHAnsi" w:hAnsiTheme="majorHAnsi" w:cstheme="majorHAnsi"/>
          <w:color w:val="000000" w:themeColor="text1"/>
        </w:rPr>
        <w:t xml:space="preserve">maintaining layout of the document is imperative. </w:t>
      </w:r>
    </w:p>
    <w:p w14:paraId="17C54225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When converting from Word to PDF, use the “Save as” feature to preserve accessibility. </w:t>
      </w:r>
    </w:p>
    <w:p w14:paraId="32EF5AE5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Avoid converting PowerPoints to PDF. </w:t>
      </w:r>
    </w:p>
    <w:p w14:paraId="50EA5C01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When possible link to outside resources such as journal articles. Uploading them as pdfs in Canvas will require you to ensure their accessibility. </w:t>
      </w:r>
    </w:p>
    <w:p w14:paraId="11E953F7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Prioritize accessibility of frequently used documents. </w:t>
      </w:r>
    </w:p>
    <w:p w14:paraId="54B15916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When remediating, if possible, start with the original version of the document. </w:t>
      </w:r>
    </w:p>
    <w:p w14:paraId="729247AA" w14:textId="37D35C9B" w:rsidR="004C132C" w:rsidRDefault="005C2C41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For Canvas Users: </w:t>
      </w:r>
      <w:r w:rsidR="00000000" w:rsidRPr="004C132C">
        <w:rPr>
          <w:rFonts w:asciiTheme="majorHAnsi" w:hAnsiTheme="majorHAnsi" w:cstheme="majorHAnsi"/>
          <w:color w:val="000000" w:themeColor="text1"/>
        </w:rPr>
        <w:t xml:space="preserve">Use Canvas Studio for videos; it generates captions automatically which are ~85% accurate, so a review is still needed. You may contact your instructional design or media team to request captions. </w:t>
      </w:r>
    </w:p>
    <w:p w14:paraId="1A6942EA" w14:textId="77777777" w:rsidR="004C132C" w:rsidRDefault="00000000" w:rsidP="004C132C">
      <w:pPr>
        <w:pStyle w:val="BodyText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</w:rPr>
      </w:pPr>
      <w:r w:rsidRPr="004C132C">
        <w:rPr>
          <w:rFonts w:asciiTheme="majorHAnsi" w:hAnsiTheme="majorHAnsi" w:cstheme="majorHAnsi"/>
          <w:color w:val="000000" w:themeColor="text1"/>
        </w:rPr>
        <w:t xml:space="preserve">Always use the built-in accessibility checker (in office 365 products, PDF and Canvas) and perform manual checks. </w:t>
      </w:r>
    </w:p>
    <w:p w14:paraId="34997931" w14:textId="2EF9A5DD" w:rsidR="00110F87" w:rsidRPr="004C132C" w:rsidRDefault="00000000" w:rsidP="004C132C">
      <w:r w:rsidRPr="004C132C">
        <w:t>Note that an accessible word document does not always result in an accessible PDF</w:t>
      </w:r>
      <w:r w:rsidR="004C132C">
        <w:t>.</w:t>
      </w:r>
    </w:p>
    <w:p w14:paraId="7ECB11A8" w14:textId="77777777" w:rsidR="00110F87" w:rsidRPr="004C132C" w:rsidRDefault="00000000" w:rsidP="004C132C">
      <w:pPr>
        <w:rPr>
          <w:i/>
          <w:iCs/>
        </w:rPr>
      </w:pPr>
      <w:r w:rsidRPr="004C132C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sectPr w:rsidR="00110F87" w:rsidRPr="004C132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4DA4" w14:textId="77777777" w:rsidR="004B0A5E" w:rsidRDefault="004B0A5E">
      <w:pPr>
        <w:spacing w:after="0"/>
      </w:pPr>
      <w:r>
        <w:separator/>
      </w:r>
    </w:p>
  </w:endnote>
  <w:endnote w:type="continuationSeparator" w:id="0">
    <w:p w14:paraId="39203D7F" w14:textId="77777777" w:rsidR="004B0A5E" w:rsidRDefault="004B0A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25D0" w14:textId="77777777" w:rsidR="004B0A5E" w:rsidRDefault="004B0A5E">
      <w:r>
        <w:separator/>
      </w:r>
    </w:p>
  </w:footnote>
  <w:footnote w:type="continuationSeparator" w:id="0">
    <w:p w14:paraId="0A3AEE69" w14:textId="77777777" w:rsidR="004B0A5E" w:rsidRDefault="004B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6464CB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2017E14"/>
    <w:multiLevelType w:val="hybridMultilevel"/>
    <w:tmpl w:val="53E26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738296">
    <w:abstractNumId w:val="0"/>
  </w:num>
  <w:num w:numId="2" w16cid:durableId="131448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10F87"/>
    <w:rsid w:val="004B0A5E"/>
    <w:rsid w:val="004C132C"/>
    <w:rsid w:val="004E29B3"/>
    <w:rsid w:val="00590D07"/>
    <w:rsid w:val="005C2C41"/>
    <w:rsid w:val="00784D58"/>
    <w:rsid w:val="008D6863"/>
    <w:rsid w:val="009B2E8C"/>
    <w:rsid w:val="00B86B75"/>
    <w:rsid w:val="00BC48D5"/>
    <w:rsid w:val="00C36279"/>
    <w:rsid w:val="00D84C2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90B4"/>
  <w15:docId w15:val="{A3FA9721-F53D-48BE-A225-10B22E2C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4C13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Best Practices</dc:title>
  <dc:creator/>
  <cp:keywords/>
  <cp:lastModifiedBy>Saroj Lamichhane</cp:lastModifiedBy>
  <cp:revision>4</cp:revision>
  <dcterms:created xsi:type="dcterms:W3CDTF">2026-08-08T22:49:00Z</dcterms:created>
  <dcterms:modified xsi:type="dcterms:W3CDTF">2026-08-09T20:30:00Z</dcterms:modified>
</cp:coreProperties>
</file>