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72EB9" w14:textId="77777777" w:rsidR="009814EC" w:rsidRDefault="009814EC" w:rsidP="005C0D5E">
      <w:pPr>
        <w:rPr>
          <w:b/>
          <w:bCs/>
        </w:rPr>
      </w:pPr>
      <w:r w:rsidRPr="009814EC">
        <w:rPr>
          <w:b/>
          <w:bCs/>
          <w:highlight w:val="yellow"/>
        </w:rPr>
        <w:t>Azure Functions</w:t>
      </w:r>
    </w:p>
    <w:p w14:paraId="61475558" w14:textId="40B9CDFC" w:rsidR="00F8314B" w:rsidRDefault="009814EC" w:rsidP="005C0D5E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Azure Functions is a serverless solution that allows you to write less code, maintain less infrastructure, and save on costs. </w:t>
      </w:r>
      <w:r w:rsidR="008425E2"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="008425E2">
        <w:rPr>
          <w:rFonts w:ascii="Segoe UI" w:hAnsi="Segoe UI" w:cs="Segoe UI"/>
          <w:color w:val="161616"/>
          <w:shd w:val="clear" w:color="auto" w:fill="FFFFFF"/>
        </w:rPr>
        <w:t> Instead of worrying about deploying and maintaining servers, the cloud infrastructure provides all the up-to-date resources needed to keep your applications running.</w:t>
      </w:r>
    </w:p>
    <w:p w14:paraId="38BAA297" w14:textId="77777777" w:rsidR="00F108DD" w:rsidRDefault="00F108DD" w:rsidP="00F108DD">
      <w:pPr>
        <w:pStyle w:val="NormalWeb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You focus on the code that matters most to you, in the most productive language for you, and Azure Functions handles the rest.</w:t>
      </w:r>
    </w:p>
    <w:p w14:paraId="0DF5EC39" w14:textId="3EF154DB" w:rsidR="008425E2" w:rsidRDefault="00AB79B1" w:rsidP="005C0D5E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Functions provides a comprehensive set of event-driven 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triggers and bindings</w:t>
        </w:r>
      </w:hyperlink>
      <w:r>
        <w:rPr>
          <w:rFonts w:ascii="Segoe UI" w:hAnsi="Segoe UI" w:cs="Segoe UI"/>
          <w:color w:val="161616"/>
          <w:shd w:val="clear" w:color="auto" w:fill="FFFFFF"/>
        </w:rPr>
        <w:t> that connect your functions to other services without having to write extra code.</w:t>
      </w:r>
    </w:p>
    <w:p w14:paraId="6D09B77A" w14:textId="18BF8192" w:rsidR="008A74EB" w:rsidRDefault="006910C8" w:rsidP="005C0D5E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With Functions, you write your function code in your preferred language using your </w:t>
      </w:r>
      <w:proofErr w:type="spellStart"/>
      <w:r>
        <w:rPr>
          <w:rFonts w:ascii="Segoe UI" w:hAnsi="Segoe UI" w:cs="Segoe UI"/>
          <w:color w:val="161616"/>
          <w:shd w:val="clear" w:color="auto" w:fill="FFFFFF"/>
        </w:rPr>
        <w:t>favorite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 xml:space="preserve"> development tools and then deploy your code to the Azure cloud. Functions provides native support for developing in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C#, Java, JavaScript, PowerShell, Python</w:t>
        </w:r>
      </w:hyperlink>
      <w:r>
        <w:rPr>
          <w:rFonts w:ascii="Segoe UI" w:hAnsi="Segoe UI" w:cs="Segoe UI"/>
          <w:color w:val="161616"/>
          <w:shd w:val="clear" w:color="auto" w:fill="FFFFFF"/>
        </w:rPr>
        <w:t>, plus the ability to use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more languages</w:t>
        </w:r>
      </w:hyperlink>
      <w:r>
        <w:rPr>
          <w:rFonts w:ascii="Segoe UI" w:hAnsi="Segoe UI" w:cs="Segoe UI"/>
          <w:color w:val="161616"/>
          <w:shd w:val="clear" w:color="auto" w:fill="FFFFFF"/>
        </w:rPr>
        <w:t>, such as Rust and Go.</w:t>
      </w:r>
    </w:p>
    <w:p w14:paraId="4DFB75F8" w14:textId="58550062" w:rsidR="00F6245F" w:rsidRPr="002C6F5D" w:rsidRDefault="00120551" w:rsidP="005C0D5E">
      <w:pPr>
        <w:rPr>
          <w:rFonts w:ascii="Segoe UI" w:hAnsi="Segoe UI" w:cs="Segoe UI"/>
          <w:b/>
          <w:bCs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 xml:space="preserve"> </w:t>
      </w:r>
      <w:r w:rsidR="002C6F5D" w:rsidRPr="002C6F5D">
        <w:rPr>
          <w:rFonts w:ascii="Segoe UI" w:hAnsi="Segoe UI" w:cs="Segoe UI"/>
          <w:b/>
          <w:bCs/>
          <w:color w:val="161616"/>
          <w:highlight w:val="yellow"/>
          <w:shd w:val="clear" w:color="auto" w:fill="FFFFFF"/>
        </w:rPr>
        <w:t>Scenarios</w:t>
      </w:r>
    </w:p>
    <w:p w14:paraId="25514FD0" w14:textId="3F786679" w:rsidR="002C6F5D" w:rsidRDefault="002C6F5D" w:rsidP="005C0D5E">
      <w:pPr>
        <w:rPr>
          <w:rFonts w:ascii="Segoe UI" w:hAnsi="Segoe UI" w:cs="Segoe UI"/>
          <w:color w:val="161616"/>
          <w:shd w:val="clear" w:color="auto" w:fill="FFFFFF"/>
        </w:rPr>
      </w:pPr>
      <w:r>
        <w:rPr>
          <w:rFonts w:ascii="Segoe UI" w:hAnsi="Segoe UI" w:cs="Segoe UI"/>
          <w:color w:val="161616"/>
          <w:shd w:val="clear" w:color="auto" w:fill="FFFFFF"/>
        </w:rPr>
        <w:t>We often build systems to react to a series of critical events. Whether you're building a web API, responding to database changes, processing event streams or messages, Azure Functions can be used to implement them</w:t>
      </w:r>
      <w:r w:rsidR="004D38DD">
        <w:rPr>
          <w:rFonts w:ascii="Segoe UI" w:hAnsi="Segoe UI" w:cs="Segoe UI"/>
          <w:color w:val="161616"/>
          <w:shd w:val="clear" w:color="auto" w:fill="FFFFFF"/>
        </w:rPr>
        <w:t>.</w:t>
      </w:r>
    </w:p>
    <w:p w14:paraId="61ACE6F8" w14:textId="77777777" w:rsidR="004D38DD" w:rsidRDefault="004D38DD" w:rsidP="005C0D5E">
      <w:pPr>
        <w:rPr>
          <w:rFonts w:ascii="Segoe UI" w:hAnsi="Segoe UI" w:cs="Segoe UI"/>
          <w:color w:val="161616"/>
          <w:shd w:val="clear" w:color="auto" w:fill="FFFFFF"/>
        </w:rPr>
      </w:pPr>
    </w:p>
    <w:p w14:paraId="5A77AE7F" w14:textId="08A2033D" w:rsidR="00C44F20" w:rsidRPr="009814EC" w:rsidRDefault="009814EC" w:rsidP="005C0D5E">
      <w:pPr>
        <w:rPr>
          <w:b/>
          <w:bCs/>
        </w:rPr>
      </w:pPr>
      <w:r w:rsidRPr="009814EC">
        <w:rPr>
          <w:b/>
          <w:bCs/>
        </w:rPr>
        <w:t xml:space="preserve"> </w:t>
      </w:r>
    </w:p>
    <w:sectPr w:rsidR="00C44F20" w:rsidRPr="00981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BA"/>
    <w:rsid w:val="00120551"/>
    <w:rsid w:val="00187280"/>
    <w:rsid w:val="001B00DF"/>
    <w:rsid w:val="002C6F5D"/>
    <w:rsid w:val="003C296E"/>
    <w:rsid w:val="004A1208"/>
    <w:rsid w:val="004D38DD"/>
    <w:rsid w:val="004E3073"/>
    <w:rsid w:val="005C0D5E"/>
    <w:rsid w:val="00690181"/>
    <w:rsid w:val="006910C8"/>
    <w:rsid w:val="006B1D06"/>
    <w:rsid w:val="00811F29"/>
    <w:rsid w:val="008425E2"/>
    <w:rsid w:val="008A74EB"/>
    <w:rsid w:val="009168BA"/>
    <w:rsid w:val="009814EC"/>
    <w:rsid w:val="00AB79B1"/>
    <w:rsid w:val="00B63D6A"/>
    <w:rsid w:val="00B710DA"/>
    <w:rsid w:val="00B85343"/>
    <w:rsid w:val="00C44F20"/>
    <w:rsid w:val="00E863F9"/>
    <w:rsid w:val="00F108DD"/>
    <w:rsid w:val="00F6245F"/>
    <w:rsid w:val="00F8314B"/>
    <w:rsid w:val="00FF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8F1C3"/>
  <w15:chartTrackingRefBased/>
  <w15:docId w15:val="{C6872234-C2F9-4008-9362-484F1C81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8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0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B79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zure/azure-functions/functions-custom-handlers" TargetMode="External"/><Relationship Id="rId5" Type="http://schemas.openxmlformats.org/officeDocument/2006/relationships/hyperlink" Target="https://learn.microsoft.com/en-us/azure/azure-functions/supported-languages" TargetMode="External"/><Relationship Id="rId4" Type="http://schemas.openxmlformats.org/officeDocument/2006/relationships/hyperlink" Target="https://learn.microsoft.com/en-us/azure/azure-functions/functions-triggers-bind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Meshram (Tata Consultancy Services Limi)</dc:creator>
  <cp:keywords/>
  <dc:description/>
  <cp:lastModifiedBy>Saroj Meshram (Tata Consultancy Services Limi)</cp:lastModifiedBy>
  <cp:revision>23</cp:revision>
  <dcterms:created xsi:type="dcterms:W3CDTF">2024-05-28T11:30:00Z</dcterms:created>
  <dcterms:modified xsi:type="dcterms:W3CDTF">2024-05-28T11:56:00Z</dcterms:modified>
</cp:coreProperties>
</file>