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03B" w:rsidRPr="0082703B" w:rsidRDefault="0082703B" w:rsidP="0082703B">
      <w:pPr>
        <w:spacing w:after="0" w:line="240" w:lineRule="auto"/>
        <w:rPr>
          <w:rFonts w:ascii="Times New Roman" w:eastAsia="Times New Roman" w:hAnsi="Times New Roman" w:cs="Times New Roman"/>
          <w:sz w:val="24"/>
          <w:szCs w:val="24"/>
        </w:rPr>
      </w:pPr>
      <w:r w:rsidRPr="0082703B">
        <w:rPr>
          <w:rFonts w:ascii="Arial" w:eastAsia="Times New Roman" w:hAnsi="Arial" w:cs="Arial"/>
          <w:color w:val="414141"/>
          <w:sz w:val="21"/>
          <w:szCs w:val="21"/>
          <w:shd w:val="clear" w:color="auto" w:fill="FFFFFF"/>
        </w:rPr>
        <w:t>JSTL will only work if you have a working Internet connection because the URI refers to an Internet resource: e.g., http://java.sun.com/jsp/jstl/core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2703B" w:rsidRPr="0082703B" w:rsidTr="0082703B">
        <w:tc>
          <w:tcPr>
            <w:tcW w:w="0" w:type="auto"/>
            <w:shd w:val="clear" w:color="auto" w:fill="FFFFFF"/>
            <w:vAlign w:val="center"/>
            <w:hideMark/>
          </w:tcPr>
          <w:p w:rsidR="0082703B" w:rsidRPr="0082703B" w:rsidRDefault="0082703B" w:rsidP="0082703B">
            <w:pPr>
              <w:spacing w:after="0" w:line="240" w:lineRule="auto"/>
              <w:rPr>
                <w:rFonts w:ascii="Arial" w:eastAsia="Times New Roman" w:hAnsi="Arial" w:cs="Arial"/>
                <w:color w:val="414141"/>
                <w:sz w:val="21"/>
                <w:szCs w:val="21"/>
              </w:rPr>
            </w:pPr>
          </w:p>
        </w:tc>
      </w:tr>
    </w:tbl>
    <w:p w:rsidR="0082703B" w:rsidRPr="0082703B" w:rsidRDefault="0082703B" w:rsidP="0082703B">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7"/>
      </w:tblGrid>
      <w:tr w:rsidR="0082703B" w:rsidRPr="0082703B" w:rsidTr="0082703B">
        <w:tc>
          <w:tcPr>
            <w:tcW w:w="0" w:type="auto"/>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37"/>
            </w:tblGrid>
            <w:tr w:rsidR="0082703B" w:rsidRPr="0082703B">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2" name="Picture 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0:j_id_jsp_1311947086_633:0:j_id_jsp_1311947086_635:0:image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82703B">
                    <w:rPr>
                      <w:rFonts w:ascii="Times New Roman" w:eastAsia="Times New Roman" w:hAnsi="Times New Roman" w:cs="Times New Roman"/>
                      <w:sz w:val="24"/>
                      <w:szCs w:val="24"/>
                    </w:rPr>
                    <w:t>True</w:t>
                  </w:r>
                </w:p>
              </w:tc>
            </w:tr>
            <w:tr w:rsidR="0082703B" w:rsidRPr="0082703B">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0:j_id_jsp_1311947086_633:0:j_id_jsp_1311947086_635:1:image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82703B">
                    <w:rPr>
                      <w:rFonts w:ascii="Times New Roman" w:eastAsia="Times New Roman" w:hAnsi="Times New Roman" w:cs="Times New Roman"/>
                      <w:sz w:val="24"/>
                      <w:szCs w:val="24"/>
                    </w:rPr>
                    <w:t>False</w:t>
                  </w:r>
                </w:p>
              </w:tc>
            </w:tr>
          </w:tbl>
          <w:p w:rsidR="0082703B" w:rsidRPr="0082703B" w:rsidRDefault="0082703B" w:rsidP="0082703B">
            <w:pPr>
              <w:spacing w:after="0" w:line="240" w:lineRule="auto"/>
              <w:rPr>
                <w:rFonts w:ascii="Arial" w:eastAsia="Times New Roman" w:hAnsi="Arial" w:cs="Arial"/>
                <w:color w:val="414141"/>
                <w:sz w:val="21"/>
                <w:szCs w:val="21"/>
              </w:rPr>
            </w:pPr>
          </w:p>
        </w:tc>
      </w:tr>
    </w:tbl>
    <w:p w:rsidR="007650A4" w:rsidRDefault="0082703B">
      <w:pPr>
        <w:rPr>
          <w:rFonts w:ascii="Arial" w:eastAsia="Times New Roman" w:hAnsi="Arial" w:cs="Arial"/>
          <w:color w:val="414141"/>
          <w:sz w:val="21"/>
          <w:szCs w:val="21"/>
          <w:shd w:val="clear" w:color="auto" w:fill="FFFFFF"/>
        </w:rPr>
      </w:pPr>
      <w:r w:rsidRPr="0082703B">
        <w:rPr>
          <w:rFonts w:ascii="Times New Roman" w:eastAsia="Times New Roman" w:hAnsi="Times New Roman" w:cs="Times New Roman"/>
          <w:sz w:val="24"/>
          <w:szCs w:val="24"/>
        </w:rPr>
        <w:t>Answer Key:</w:t>
      </w:r>
      <w:r w:rsidRPr="0082703B">
        <w:rPr>
          <w:rFonts w:ascii="Arial" w:eastAsia="Times New Roman" w:hAnsi="Arial" w:cs="Arial"/>
          <w:color w:val="414141"/>
          <w:sz w:val="21"/>
          <w:szCs w:val="21"/>
          <w:shd w:val="clear" w:color="auto" w:fill="FFFFFF"/>
        </w:rPr>
        <w:t>False</w:t>
      </w:r>
    </w:p>
    <w:p w:rsidR="0082703B" w:rsidRDefault="0082703B">
      <w:pPr>
        <w:rPr>
          <w:rFonts w:ascii="Arial" w:eastAsia="Times New Roman" w:hAnsi="Arial" w:cs="Arial"/>
          <w:color w:val="414141"/>
          <w:sz w:val="21"/>
          <w:szCs w:val="21"/>
          <w:shd w:val="clear" w:color="auto" w:fill="FFFFFF"/>
        </w:rPr>
      </w:pPr>
    </w:p>
    <w:p w:rsidR="0082703B" w:rsidRPr="0082703B" w:rsidRDefault="0082703B" w:rsidP="0082703B">
      <w:pPr>
        <w:spacing w:after="0" w:line="240" w:lineRule="auto"/>
        <w:rPr>
          <w:rFonts w:ascii="Times New Roman" w:eastAsia="Times New Roman" w:hAnsi="Times New Roman" w:cs="Times New Roman"/>
          <w:sz w:val="24"/>
          <w:szCs w:val="24"/>
        </w:rPr>
      </w:pPr>
      <w:r w:rsidRPr="0082703B">
        <w:rPr>
          <w:rFonts w:ascii="Arial" w:eastAsia="Times New Roman" w:hAnsi="Arial" w:cs="Arial"/>
          <w:color w:val="414141"/>
          <w:sz w:val="21"/>
          <w:szCs w:val="21"/>
          <w:shd w:val="clear" w:color="auto" w:fill="FFFFFF"/>
        </w:rPr>
        <w:t>What is the role of attribute setters in a tag handler class?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2703B" w:rsidRPr="0082703B" w:rsidTr="0082703B">
        <w:tc>
          <w:tcPr>
            <w:tcW w:w="0" w:type="auto"/>
            <w:shd w:val="clear" w:color="auto" w:fill="FFFFFF"/>
            <w:vAlign w:val="center"/>
            <w:hideMark/>
          </w:tcPr>
          <w:p w:rsidR="0082703B" w:rsidRPr="0082703B" w:rsidRDefault="0082703B" w:rsidP="0082703B">
            <w:pPr>
              <w:spacing w:after="0" w:line="240" w:lineRule="auto"/>
              <w:rPr>
                <w:rFonts w:ascii="Arial" w:eastAsia="Times New Roman" w:hAnsi="Arial" w:cs="Arial"/>
                <w:color w:val="414141"/>
                <w:sz w:val="21"/>
                <w:szCs w:val="21"/>
              </w:rPr>
            </w:pPr>
          </w:p>
        </w:tc>
      </w:tr>
    </w:tbl>
    <w:p w:rsidR="0082703B" w:rsidRPr="0082703B" w:rsidRDefault="0082703B" w:rsidP="0082703B">
      <w:pPr>
        <w:spacing w:after="0" w:line="240" w:lineRule="auto"/>
        <w:rPr>
          <w:rFonts w:ascii="Times New Roman" w:eastAsia="Times New Roman" w:hAnsi="Times New Roman" w:cs="Times New Roman"/>
          <w:vanish/>
          <w:sz w:val="24"/>
          <w:szCs w:val="24"/>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2703B" w:rsidRPr="0082703B" w:rsidTr="0082703B">
        <w:tc>
          <w:tcPr>
            <w:tcW w:w="0" w:type="auto"/>
            <w:shd w:val="clear" w:color="auto" w:fill="FFFFFF"/>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353"/>
              <w:gridCol w:w="7"/>
            </w:tblGrid>
            <w:tr w:rsidR="0082703B" w:rsidRPr="0082703B">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5" name="Picture 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1:j_id_jsp_1311947086_825:0:j_id_jsp_1311947086_827:0:image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82703B">
                    <w:rPr>
                      <w:rFonts w:ascii="Times New Roman" w:eastAsia="Times New Roman" w:hAnsi="Times New Roman" w:cs="Times New Roman"/>
                      <w:sz w:val="24"/>
                      <w:szCs w:val="24"/>
                    </w:rPr>
                    <w:t>A. It generates HTML mark up.</w:t>
                  </w:r>
                </w:p>
              </w:tc>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p>
              </w:tc>
            </w:tr>
            <w:tr w:rsidR="0082703B" w:rsidRPr="0082703B">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1:j_id_jsp_1311947086_825:0:j_id_jsp_1311947086_827:1:image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82703B">
                    <w:rPr>
                      <w:rFonts w:ascii="Times New Roman" w:eastAsia="Times New Roman" w:hAnsi="Times New Roman" w:cs="Times New Roman"/>
                      <w:sz w:val="24"/>
                      <w:szCs w:val="24"/>
                    </w:rPr>
                    <w:t>B. It makes it convenient for the developer to set handler property programmatically.</w:t>
                  </w:r>
                </w:p>
              </w:tc>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p>
              </w:tc>
            </w:tr>
            <w:tr w:rsidR="0082703B" w:rsidRPr="0082703B">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1:j_id_jsp_1311947086_825:0:j_id_jsp_1311947086_827:2:image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82703B">
                    <w:rPr>
                      <w:rFonts w:ascii="Times New Roman" w:eastAsia="Times New Roman" w:hAnsi="Times New Roman" w:cs="Times New Roman"/>
                      <w:sz w:val="24"/>
                      <w:szCs w:val="24"/>
                    </w:rPr>
                    <w:t>C. It enables JSP container to be able to set the handler attributes.</w:t>
                  </w:r>
                </w:p>
              </w:tc>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p>
              </w:tc>
            </w:tr>
            <w:tr w:rsidR="0082703B" w:rsidRPr="0082703B">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p w:rsidR="0082703B" w:rsidRPr="0082703B" w:rsidRDefault="0082703B" w:rsidP="0082703B">
                  <w:pPr>
                    <w:spacing w:after="0" w:line="240" w:lineRule="auto"/>
                    <w:rPr>
                      <w:rFonts w:ascii="Times New Roman" w:eastAsia="Times New Roman" w:hAnsi="Times New Roman" w:cs="Times New Roman"/>
                      <w:sz w:val="24"/>
                      <w:szCs w:val="24"/>
                    </w:rPr>
                  </w:pPr>
                </w:p>
              </w:tc>
            </w:tr>
          </w:tbl>
          <w:p w:rsidR="0082703B" w:rsidRPr="0082703B" w:rsidRDefault="0082703B" w:rsidP="0082703B">
            <w:pPr>
              <w:spacing w:after="0" w:line="240" w:lineRule="auto"/>
              <w:rPr>
                <w:rFonts w:ascii="Arial" w:eastAsia="Times New Roman" w:hAnsi="Arial" w:cs="Arial"/>
                <w:color w:val="414141"/>
                <w:sz w:val="21"/>
                <w:szCs w:val="21"/>
              </w:rPr>
            </w:pPr>
          </w:p>
        </w:tc>
      </w:tr>
    </w:tbl>
    <w:p w:rsidR="0082703B" w:rsidRDefault="0082703B">
      <w:pPr>
        <w:rPr>
          <w:rFonts w:ascii="Arial" w:eastAsia="Times New Roman" w:hAnsi="Arial" w:cs="Arial"/>
          <w:color w:val="414141"/>
          <w:sz w:val="21"/>
          <w:szCs w:val="21"/>
          <w:shd w:val="clear" w:color="auto" w:fill="FFFFFF"/>
        </w:rPr>
      </w:pPr>
      <w:r w:rsidRPr="0082703B">
        <w:rPr>
          <w:rFonts w:ascii="Times New Roman" w:eastAsia="Times New Roman" w:hAnsi="Times New Roman" w:cs="Times New Roman"/>
          <w:sz w:val="24"/>
          <w:szCs w:val="24"/>
        </w:rPr>
        <w:t>Answer Key:</w:t>
      </w:r>
      <w:r w:rsidRPr="0082703B">
        <w:rPr>
          <w:rFonts w:ascii="Arial" w:eastAsia="Times New Roman" w:hAnsi="Arial" w:cs="Arial"/>
          <w:color w:val="414141"/>
          <w:sz w:val="21"/>
          <w:szCs w:val="21"/>
          <w:shd w:val="clear" w:color="auto" w:fill="FFFFFF"/>
        </w:rPr>
        <w:t>C</w:t>
      </w:r>
    </w:p>
    <w:p w:rsidR="00BE09CA" w:rsidRDefault="00BE09CA">
      <w:pPr>
        <w:rPr>
          <w:rFonts w:ascii="Arial" w:eastAsia="Times New Roman" w:hAnsi="Arial" w:cs="Arial"/>
          <w:color w:val="414141"/>
          <w:sz w:val="21"/>
          <w:szCs w:val="21"/>
          <w:shd w:val="clear" w:color="auto" w:fill="FFFFFF"/>
        </w:rPr>
      </w:pPr>
    </w:p>
    <w:p w:rsidR="00BE09CA" w:rsidRPr="00BE09CA" w:rsidRDefault="00BE09CA" w:rsidP="00BE09CA">
      <w:pPr>
        <w:spacing w:after="0" w:line="240" w:lineRule="auto"/>
        <w:rPr>
          <w:rFonts w:ascii="Times New Roman" w:eastAsia="Times New Roman" w:hAnsi="Times New Roman" w:cs="Times New Roman"/>
          <w:sz w:val="24"/>
          <w:szCs w:val="24"/>
        </w:rPr>
      </w:pPr>
      <w:r w:rsidRPr="00BE09CA">
        <w:rPr>
          <w:rFonts w:ascii="Arial" w:eastAsia="Times New Roman" w:hAnsi="Arial" w:cs="Arial"/>
          <w:color w:val="414141"/>
          <w:sz w:val="21"/>
          <w:szCs w:val="21"/>
          <w:shd w:val="clear" w:color="auto" w:fill="FFFFFF"/>
        </w:rPr>
        <w:t>What is the role of the doTag() method in a tag handler class?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BE09CA" w:rsidRPr="00BE09CA" w:rsidTr="00BE09CA">
        <w:tc>
          <w:tcPr>
            <w:tcW w:w="0" w:type="auto"/>
            <w:shd w:val="clear" w:color="auto" w:fill="FFFFFF"/>
            <w:vAlign w:val="center"/>
            <w:hideMark/>
          </w:tcPr>
          <w:p w:rsidR="00BE09CA" w:rsidRPr="00BE09CA" w:rsidRDefault="00BE09CA" w:rsidP="00BE09CA">
            <w:pPr>
              <w:spacing w:after="0" w:line="240" w:lineRule="auto"/>
              <w:rPr>
                <w:rFonts w:ascii="Arial" w:eastAsia="Times New Roman" w:hAnsi="Arial" w:cs="Arial"/>
                <w:color w:val="414141"/>
                <w:sz w:val="21"/>
                <w:szCs w:val="21"/>
              </w:rPr>
            </w:pPr>
          </w:p>
        </w:tc>
      </w:tr>
    </w:tbl>
    <w:p w:rsidR="00BE09CA" w:rsidRPr="00BE09CA" w:rsidRDefault="00BE09CA" w:rsidP="00BE09CA">
      <w:pPr>
        <w:spacing w:after="0" w:line="240" w:lineRule="auto"/>
        <w:rPr>
          <w:rFonts w:ascii="Times New Roman" w:eastAsia="Times New Roman" w:hAnsi="Times New Roman" w:cs="Times New Roman"/>
          <w:vanish/>
          <w:sz w:val="24"/>
          <w:szCs w:val="24"/>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E09CA" w:rsidRPr="00BE09CA" w:rsidTr="00BE09CA">
        <w:tc>
          <w:tcPr>
            <w:tcW w:w="0" w:type="auto"/>
            <w:shd w:val="clear" w:color="auto" w:fill="FFFFFF"/>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351"/>
              <w:gridCol w:w="9"/>
            </w:tblGrid>
            <w:tr w:rsidR="00BE09CA" w:rsidRPr="00BE09CA">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8" name="Picture 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2:j_id_jsp_1311947086_825:0:j_id_jsp_1311947086_827:0:image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BE09CA">
                    <w:rPr>
                      <w:rFonts w:ascii="Times New Roman" w:eastAsia="Times New Roman" w:hAnsi="Times New Roman" w:cs="Times New Roman"/>
                      <w:sz w:val="24"/>
                      <w:szCs w:val="24"/>
                    </w:rPr>
                    <w:t>A. It adds extra tags/label to the handler.</w:t>
                  </w:r>
                </w:p>
              </w:tc>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p>
              </w:tc>
            </w:tr>
            <w:tr w:rsidR="00BE09CA" w:rsidRPr="00BE09CA">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7" name="Picture 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2:j_id_jsp_1311947086_825:0:j_id_jsp_1311947086_827:1:image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BE09CA">
                    <w:rPr>
                      <w:rFonts w:ascii="Times New Roman" w:eastAsia="Times New Roman" w:hAnsi="Times New Roman" w:cs="Times New Roman"/>
                      <w:sz w:val="24"/>
                      <w:szCs w:val="24"/>
                    </w:rPr>
                    <w:t>B. JSP container is able to call it to set the attributes.</w:t>
                  </w:r>
                </w:p>
              </w:tc>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p>
              </w:tc>
            </w:tr>
            <w:tr w:rsidR="00BE09CA" w:rsidRPr="00BE09CA">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010" cy="191135"/>
                        <wp:effectExtent l="0" t="0" r="254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2:j_id_jsp_1311947086_825:0:j_id_jsp_1311947086_827:2:image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Pr="00BE09CA">
                    <w:rPr>
                      <w:rFonts w:ascii="Times New Roman" w:eastAsia="Times New Roman" w:hAnsi="Times New Roman" w:cs="Times New Roman"/>
                      <w:sz w:val="24"/>
                      <w:szCs w:val="24"/>
                    </w:rPr>
                    <w:t>C. This is the method that generates the markup for the tag.</w:t>
                  </w:r>
                </w:p>
              </w:tc>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p>
              </w:tc>
            </w:tr>
            <w:tr w:rsidR="00BE09CA" w:rsidRPr="00BE09CA">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p w:rsidR="00BE09CA" w:rsidRPr="00BE09CA" w:rsidRDefault="00BE09CA" w:rsidP="00BE09CA">
                  <w:pPr>
                    <w:spacing w:after="0" w:line="240" w:lineRule="auto"/>
                    <w:rPr>
                      <w:rFonts w:ascii="Times New Roman" w:eastAsia="Times New Roman" w:hAnsi="Times New Roman" w:cs="Times New Roman"/>
                      <w:sz w:val="24"/>
                      <w:szCs w:val="24"/>
                    </w:rPr>
                  </w:pPr>
                </w:p>
              </w:tc>
            </w:tr>
          </w:tbl>
          <w:p w:rsidR="00BE09CA" w:rsidRPr="00BE09CA" w:rsidRDefault="00BE09CA" w:rsidP="00BE09CA">
            <w:pPr>
              <w:spacing w:after="0" w:line="240" w:lineRule="auto"/>
              <w:rPr>
                <w:rFonts w:ascii="Arial" w:eastAsia="Times New Roman" w:hAnsi="Arial" w:cs="Arial"/>
                <w:color w:val="414141"/>
                <w:sz w:val="21"/>
                <w:szCs w:val="21"/>
              </w:rPr>
            </w:pPr>
          </w:p>
        </w:tc>
      </w:tr>
    </w:tbl>
    <w:p w:rsidR="00BE09CA" w:rsidRDefault="00BE09CA">
      <w:pPr>
        <w:rPr>
          <w:rFonts w:ascii="Arial" w:eastAsia="Times New Roman" w:hAnsi="Arial" w:cs="Arial"/>
          <w:color w:val="414141"/>
          <w:sz w:val="21"/>
          <w:szCs w:val="21"/>
          <w:shd w:val="clear" w:color="auto" w:fill="FFFFFF"/>
        </w:rPr>
      </w:pPr>
      <w:r w:rsidRPr="00BE09CA">
        <w:rPr>
          <w:rFonts w:ascii="Times New Roman" w:eastAsia="Times New Roman" w:hAnsi="Times New Roman" w:cs="Times New Roman"/>
          <w:sz w:val="24"/>
          <w:szCs w:val="24"/>
        </w:rPr>
        <w:t>Answer Key:</w:t>
      </w:r>
      <w:r w:rsidRPr="00BE09CA">
        <w:rPr>
          <w:rFonts w:ascii="Arial" w:eastAsia="Times New Roman" w:hAnsi="Arial" w:cs="Arial"/>
          <w:color w:val="414141"/>
          <w:sz w:val="21"/>
          <w:szCs w:val="21"/>
          <w:shd w:val="clear" w:color="auto" w:fill="FFFFFF"/>
        </w:rPr>
        <w:t>C</w:t>
      </w:r>
    </w:p>
    <w:p w:rsidR="00BE09CA" w:rsidRDefault="00BE09CA">
      <w:pPr>
        <w:rPr>
          <w:rFonts w:ascii="Arial" w:eastAsia="Times New Roman" w:hAnsi="Arial" w:cs="Arial"/>
          <w:color w:val="414141"/>
          <w:sz w:val="21"/>
          <w:szCs w:val="21"/>
          <w:shd w:val="clear" w:color="auto" w:fill="FFFFFF"/>
        </w:rPr>
      </w:pPr>
    </w:p>
    <w:p w:rsidR="00A82C99" w:rsidRPr="00A82C99" w:rsidRDefault="00A82C99" w:rsidP="00A82C99">
      <w:pPr>
        <w:spacing w:after="0" w:line="240" w:lineRule="auto"/>
        <w:rPr>
          <w:rFonts w:ascii="Times New Roman" w:eastAsia="Times New Roman" w:hAnsi="Times New Roman" w:cs="Times New Roman"/>
          <w:sz w:val="24"/>
          <w:szCs w:val="24"/>
        </w:rPr>
      </w:pPr>
      <w:r w:rsidRPr="00A82C99">
        <w:rPr>
          <w:rFonts w:ascii="Arial" w:eastAsia="Times New Roman" w:hAnsi="Arial" w:cs="Arial"/>
          <w:color w:val="414141"/>
          <w:sz w:val="21"/>
          <w:szCs w:val="21"/>
          <w:shd w:val="clear" w:color="auto" w:fill="FFFFFF"/>
        </w:rPr>
        <w:t>In order to use an attribute from a custom tag the handler class is required to have a getter method for the attribute.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A82C99" w:rsidRPr="00A82C99" w:rsidTr="00A82C99">
        <w:tc>
          <w:tcPr>
            <w:tcW w:w="0" w:type="auto"/>
            <w:shd w:val="clear" w:color="auto" w:fill="FFFFFF"/>
            <w:vAlign w:val="center"/>
            <w:hideMark/>
          </w:tcPr>
          <w:p w:rsidR="00A82C99" w:rsidRPr="00A82C99" w:rsidRDefault="00A82C99" w:rsidP="00A82C99">
            <w:pPr>
              <w:spacing w:after="0" w:line="240" w:lineRule="auto"/>
              <w:rPr>
                <w:rFonts w:ascii="Arial" w:eastAsia="Times New Roman" w:hAnsi="Arial" w:cs="Arial"/>
                <w:color w:val="414141"/>
                <w:sz w:val="21"/>
                <w:szCs w:val="21"/>
              </w:rPr>
            </w:pPr>
          </w:p>
        </w:tc>
      </w:tr>
    </w:tbl>
    <w:p w:rsidR="00A82C99" w:rsidRPr="00A82C99" w:rsidRDefault="00A82C99" w:rsidP="00A82C99">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8"/>
      </w:tblGrid>
      <w:tr w:rsidR="00A82C99" w:rsidRPr="00A82C99" w:rsidTr="00A82C99">
        <w:tc>
          <w:tcPr>
            <w:tcW w:w="0" w:type="auto"/>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38"/>
            </w:tblGrid>
            <w:tr w:rsidR="00A82C99" w:rsidRPr="00A82C99">
              <w:tc>
                <w:tcPr>
                  <w:tcW w:w="0" w:type="auto"/>
                  <w:shd w:val="clear" w:color="auto" w:fill="auto"/>
                  <w:tcMar>
                    <w:top w:w="0" w:type="dxa"/>
                    <w:left w:w="0" w:type="dxa"/>
                    <w:bottom w:w="0" w:type="dxa"/>
                    <w:right w:w="0" w:type="dxa"/>
                  </w:tcMar>
                  <w:vAlign w:val="center"/>
                  <w:hideMark/>
                </w:tcPr>
                <w:p w:rsidR="00A82C99" w:rsidRPr="00A82C99" w:rsidRDefault="00A82C99" w:rsidP="00A82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0185" cy="186055"/>
                        <wp:effectExtent l="0" t="0" r="0" b="4445"/>
                        <wp:docPr id="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4:j_id_jsp_1311947086_633:0:j_id_jsp_1311947086_635:0:image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185" cy="186055"/>
                                </a:xfrm>
                                <a:prstGeom prst="rect">
                                  <a:avLst/>
                                </a:prstGeom>
                                <a:noFill/>
                                <a:ln>
                                  <a:noFill/>
                                </a:ln>
                              </pic:spPr>
                            </pic:pic>
                          </a:graphicData>
                        </a:graphic>
                      </wp:inline>
                    </w:drawing>
                  </w:r>
                  <w:r w:rsidRPr="00A82C99">
                    <w:rPr>
                      <w:rFonts w:ascii="Times New Roman" w:eastAsia="Times New Roman" w:hAnsi="Times New Roman" w:cs="Times New Roman"/>
                      <w:sz w:val="24"/>
                      <w:szCs w:val="24"/>
                    </w:rPr>
                    <w:t>True</w:t>
                  </w:r>
                </w:p>
              </w:tc>
            </w:tr>
            <w:tr w:rsidR="00A82C99" w:rsidRPr="00A82C99">
              <w:tc>
                <w:tcPr>
                  <w:tcW w:w="0" w:type="auto"/>
                  <w:shd w:val="clear" w:color="auto" w:fill="auto"/>
                  <w:tcMar>
                    <w:top w:w="0" w:type="dxa"/>
                    <w:left w:w="0" w:type="dxa"/>
                    <w:bottom w:w="0" w:type="dxa"/>
                    <w:right w:w="0" w:type="dxa"/>
                  </w:tcMar>
                  <w:vAlign w:val="center"/>
                  <w:hideMark/>
                </w:tcPr>
                <w:p w:rsidR="00A82C99" w:rsidRPr="00A82C99" w:rsidRDefault="00A82C99" w:rsidP="00A82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0185" cy="186055"/>
                        <wp:effectExtent l="0" t="0" r="0" b="4445"/>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Form:parts:0:parts:4:j_id_jsp_1311947086_633:0:j_id_jsp_1311947086_635:1:image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85" cy="186055"/>
                                </a:xfrm>
                                <a:prstGeom prst="rect">
                                  <a:avLst/>
                                </a:prstGeom>
                                <a:noFill/>
                                <a:ln>
                                  <a:noFill/>
                                </a:ln>
                              </pic:spPr>
                            </pic:pic>
                          </a:graphicData>
                        </a:graphic>
                      </wp:inline>
                    </w:drawing>
                  </w:r>
                  <w:r w:rsidRPr="00A82C99">
                    <w:rPr>
                      <w:rFonts w:ascii="Times New Roman" w:eastAsia="Times New Roman" w:hAnsi="Times New Roman" w:cs="Times New Roman"/>
                      <w:sz w:val="24"/>
                      <w:szCs w:val="24"/>
                    </w:rPr>
                    <w:t>False</w:t>
                  </w:r>
                </w:p>
              </w:tc>
            </w:tr>
          </w:tbl>
          <w:p w:rsidR="00A82C99" w:rsidRPr="00A82C99" w:rsidRDefault="00A82C99" w:rsidP="00A82C99">
            <w:pPr>
              <w:spacing w:after="0" w:line="240" w:lineRule="auto"/>
              <w:rPr>
                <w:rFonts w:ascii="Arial" w:eastAsia="Times New Roman" w:hAnsi="Arial" w:cs="Arial"/>
                <w:color w:val="414141"/>
                <w:sz w:val="21"/>
                <w:szCs w:val="21"/>
              </w:rPr>
            </w:pPr>
          </w:p>
        </w:tc>
      </w:tr>
    </w:tbl>
    <w:p w:rsidR="00A82C99" w:rsidRDefault="00A82C99">
      <w:pPr>
        <w:rPr>
          <w:rFonts w:ascii="Arial" w:eastAsia="Times New Roman" w:hAnsi="Arial" w:cs="Arial"/>
          <w:color w:val="414141"/>
          <w:sz w:val="21"/>
          <w:szCs w:val="21"/>
          <w:shd w:val="clear" w:color="auto" w:fill="FFFFFF"/>
        </w:rPr>
      </w:pPr>
      <w:r w:rsidRPr="00A82C99">
        <w:rPr>
          <w:rFonts w:ascii="Times New Roman" w:eastAsia="Times New Roman" w:hAnsi="Times New Roman" w:cs="Times New Roman"/>
          <w:sz w:val="24"/>
          <w:szCs w:val="24"/>
        </w:rPr>
        <w:t>Answer Key:</w:t>
      </w:r>
      <w:r w:rsidRPr="00A82C99">
        <w:rPr>
          <w:rFonts w:ascii="Arial" w:eastAsia="Times New Roman" w:hAnsi="Arial" w:cs="Arial"/>
          <w:color w:val="414141"/>
          <w:sz w:val="21"/>
          <w:szCs w:val="21"/>
          <w:shd w:val="clear" w:color="auto" w:fill="FFFFFF"/>
        </w:rPr>
        <w:t>False</w:t>
      </w:r>
    </w:p>
    <w:p w:rsidR="00A82C99" w:rsidRDefault="00A82C99">
      <w:pPr>
        <w:rPr>
          <w:rFonts w:ascii="Arial" w:eastAsia="Times New Roman" w:hAnsi="Arial" w:cs="Arial"/>
          <w:color w:val="414141"/>
          <w:sz w:val="21"/>
          <w:szCs w:val="21"/>
          <w:shd w:val="clear" w:color="auto" w:fill="FFFFFF"/>
        </w:rPr>
      </w:pPr>
    </w:p>
    <w:p w:rsidR="00BE09CA" w:rsidRDefault="00BE09CA">
      <w:pPr>
        <w:rPr>
          <w:rFonts w:ascii="Arial" w:hAnsi="Arial" w:cs="Arial"/>
          <w:color w:val="414141"/>
          <w:sz w:val="21"/>
          <w:szCs w:val="21"/>
          <w:shd w:val="clear" w:color="auto" w:fill="FFFFFF"/>
        </w:rPr>
      </w:pPr>
      <w:r>
        <w:rPr>
          <w:rFonts w:ascii="Arial" w:hAnsi="Arial" w:cs="Arial"/>
          <w:color w:val="414141"/>
          <w:sz w:val="21"/>
          <w:szCs w:val="21"/>
          <w:shd w:val="clear" w:color="auto" w:fill="FFFFFF"/>
        </w:rPr>
        <w:t>Rewrite the second scriptlet using the JSTL forEach tag. You only need to write the forEach part of the page (i.e., do not write the taglib directive). Use only the forEach tag and EL, no scripting. </w:t>
      </w:r>
      <w:r>
        <w:rPr>
          <w:rFonts w:ascii="Arial" w:hAnsi="Arial" w:cs="Arial"/>
          <w:color w:val="414141"/>
          <w:sz w:val="21"/>
          <w:szCs w:val="21"/>
        </w:rPr>
        <w:br/>
      </w:r>
      <w:r>
        <w:rPr>
          <w:rFonts w:ascii="Arial" w:hAnsi="Arial" w:cs="Arial"/>
          <w:color w:val="414141"/>
          <w:sz w:val="21"/>
          <w:szCs w:val="21"/>
        </w:rPr>
        <w:br/>
      </w:r>
      <w:r>
        <w:rPr>
          <w:rFonts w:ascii="Arial" w:hAnsi="Arial" w:cs="Arial"/>
          <w:color w:val="414141"/>
          <w:sz w:val="21"/>
          <w:szCs w:val="21"/>
          <w:shd w:val="clear" w:color="auto" w:fill="FFFFFF"/>
        </w:rPr>
        <w:t>&lt;%String[] babyNamesList = {"Huey", "Dewey", "Louie"};</w:t>
      </w:r>
      <w:r>
        <w:rPr>
          <w:rFonts w:ascii="Arial" w:hAnsi="Arial" w:cs="Arial"/>
          <w:color w:val="414141"/>
          <w:sz w:val="21"/>
          <w:szCs w:val="21"/>
        </w:rPr>
        <w:br/>
      </w:r>
      <w:r>
        <w:rPr>
          <w:rFonts w:ascii="Arial" w:hAnsi="Arial" w:cs="Arial"/>
          <w:color w:val="414141"/>
          <w:sz w:val="21"/>
          <w:szCs w:val="21"/>
          <w:shd w:val="clear" w:color="auto" w:fill="FFFFFF"/>
        </w:rPr>
        <w:t>request.setAttribute(“babynames", babyNamesList );%&gt;</w:t>
      </w:r>
      <w:r>
        <w:rPr>
          <w:rFonts w:ascii="Arial" w:hAnsi="Arial" w:cs="Arial"/>
          <w:color w:val="414141"/>
          <w:sz w:val="21"/>
          <w:szCs w:val="21"/>
        </w:rPr>
        <w:br/>
      </w:r>
      <w:r>
        <w:rPr>
          <w:rFonts w:ascii="Arial" w:hAnsi="Arial" w:cs="Arial"/>
          <w:color w:val="414141"/>
          <w:sz w:val="21"/>
          <w:szCs w:val="21"/>
        </w:rPr>
        <w:br/>
      </w:r>
      <w:r>
        <w:rPr>
          <w:rFonts w:ascii="Arial" w:hAnsi="Arial" w:cs="Arial"/>
          <w:color w:val="414141"/>
          <w:sz w:val="21"/>
          <w:szCs w:val="21"/>
          <w:shd w:val="clear" w:color="auto" w:fill="FFFFFF"/>
        </w:rPr>
        <w:t>&lt;% String[] babyNames = (String[] )request.getAttribute("babynames");</w:t>
      </w:r>
      <w:r>
        <w:rPr>
          <w:rFonts w:ascii="Arial" w:hAnsi="Arial" w:cs="Arial"/>
          <w:color w:val="414141"/>
          <w:sz w:val="21"/>
          <w:szCs w:val="21"/>
        </w:rPr>
        <w:br/>
      </w:r>
      <w:r>
        <w:rPr>
          <w:rFonts w:ascii="Arial" w:hAnsi="Arial" w:cs="Arial"/>
          <w:color w:val="414141"/>
          <w:sz w:val="21"/>
          <w:szCs w:val="21"/>
          <w:shd w:val="clear" w:color="auto" w:fill="FFFFFF"/>
        </w:rPr>
        <w:t>for (String name: babyNames) {out.print(“&lt;br&gt;” + name);} %&gt;</w:t>
      </w:r>
    </w:p>
    <w:p w:rsidR="00BE09CA" w:rsidRPr="00BE09CA" w:rsidRDefault="00BE09CA" w:rsidP="00331FB4">
      <w:pPr>
        <w:spacing w:after="0" w:line="240" w:lineRule="auto"/>
        <w:rPr>
          <w:rFonts w:ascii="Arial" w:eastAsia="Times New Roman" w:hAnsi="Arial" w:cs="Arial"/>
          <w:color w:val="414141"/>
          <w:sz w:val="21"/>
          <w:szCs w:val="21"/>
        </w:rPr>
      </w:pPr>
      <w:r w:rsidRPr="00BE09CA">
        <w:rPr>
          <w:rFonts w:ascii="Times New Roman" w:eastAsia="Times New Roman" w:hAnsi="Times New Roman" w:cs="Times New Roman"/>
          <w:sz w:val="24"/>
          <w:szCs w:val="24"/>
        </w:rPr>
        <w:t>Model Short Answer</w:t>
      </w:r>
      <w:r w:rsidRPr="00BE09CA">
        <w:rPr>
          <w:rFonts w:ascii="Arial" w:eastAsia="Times New Roman" w:hAnsi="Arial" w:cs="Arial"/>
          <w:color w:val="414141"/>
          <w:sz w:val="21"/>
          <w:szCs w:val="21"/>
        </w:rPr>
        <w:br/>
      </w:r>
      <w:r w:rsidRPr="00BE09CA">
        <w:rPr>
          <w:rFonts w:ascii="Arial" w:eastAsia="Times New Roman" w:hAnsi="Arial" w:cs="Arial"/>
          <w:color w:val="414141"/>
          <w:sz w:val="21"/>
          <w:szCs w:val="21"/>
        </w:rPr>
        <w:br/>
        <w:t>&lt;c:forEach var="aName" items="${babynames}" &gt;</w:t>
      </w:r>
      <w:r w:rsidRPr="00BE09CA">
        <w:rPr>
          <w:rFonts w:ascii="Arial" w:eastAsia="Times New Roman" w:hAnsi="Arial" w:cs="Arial"/>
          <w:color w:val="414141"/>
          <w:sz w:val="21"/>
          <w:szCs w:val="21"/>
        </w:rPr>
        <w:br/>
        <w:t>&lt;br&gt;</w:t>
      </w:r>
      <w:r w:rsidR="00331FB4">
        <w:rPr>
          <w:rFonts w:ascii="Arial" w:eastAsia="Times New Roman" w:hAnsi="Arial" w:cs="Arial"/>
          <w:color w:val="414141"/>
          <w:sz w:val="21"/>
          <w:szCs w:val="21"/>
        </w:rPr>
        <w:t>&lt;c:out value=”</w:t>
      </w:r>
      <w:r w:rsidRPr="00BE09CA">
        <w:rPr>
          <w:rFonts w:ascii="Arial" w:eastAsia="Times New Roman" w:hAnsi="Arial" w:cs="Arial"/>
          <w:color w:val="414141"/>
          <w:sz w:val="21"/>
          <w:szCs w:val="21"/>
        </w:rPr>
        <w:t xml:space="preserve"> ${aName}</w:t>
      </w:r>
      <w:r w:rsidR="00331FB4">
        <w:rPr>
          <w:rFonts w:ascii="Arial" w:eastAsia="Times New Roman" w:hAnsi="Arial" w:cs="Arial"/>
          <w:color w:val="414141"/>
          <w:sz w:val="21"/>
          <w:szCs w:val="21"/>
        </w:rPr>
        <w:t>” /&gt;</w:t>
      </w:r>
      <w:bookmarkStart w:id="0" w:name="_GoBack"/>
      <w:bookmarkEnd w:id="0"/>
      <w:r w:rsidRPr="00BE09CA">
        <w:rPr>
          <w:rFonts w:ascii="Arial" w:eastAsia="Times New Roman" w:hAnsi="Arial" w:cs="Arial"/>
          <w:color w:val="414141"/>
          <w:sz w:val="21"/>
          <w:szCs w:val="21"/>
        </w:rPr>
        <w:br/>
        <w:t>&lt;/c:forEach&gt;</w:t>
      </w:r>
    </w:p>
    <w:p w:rsidR="00BE09CA" w:rsidRDefault="00BE09CA"/>
    <w:sectPr w:rsidR="00BE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E1D"/>
    <w:rsid w:val="001D3E1D"/>
    <w:rsid w:val="00331FB4"/>
    <w:rsid w:val="007650A4"/>
    <w:rsid w:val="0082703B"/>
    <w:rsid w:val="00A82C99"/>
    <w:rsid w:val="00BE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3B"/>
    <w:rPr>
      <w:rFonts w:ascii="Tahoma" w:hAnsi="Tahoma" w:cs="Tahoma"/>
      <w:sz w:val="16"/>
      <w:szCs w:val="16"/>
    </w:rPr>
  </w:style>
  <w:style w:type="character" w:customStyle="1" w:styleId="mcanswertext">
    <w:name w:val="mcanswertext"/>
    <w:basedOn w:val="DefaultParagraphFont"/>
    <w:rsid w:val="0082703B"/>
  </w:style>
  <w:style w:type="paragraph" w:styleId="NormalWeb">
    <w:name w:val="Normal (Web)"/>
    <w:basedOn w:val="Normal"/>
    <w:uiPriority w:val="99"/>
    <w:semiHidden/>
    <w:unhideWhenUsed/>
    <w:rsid w:val="00BE09C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3B"/>
    <w:rPr>
      <w:rFonts w:ascii="Tahoma" w:hAnsi="Tahoma" w:cs="Tahoma"/>
      <w:sz w:val="16"/>
      <w:szCs w:val="16"/>
    </w:rPr>
  </w:style>
  <w:style w:type="character" w:customStyle="1" w:styleId="mcanswertext">
    <w:name w:val="mcanswertext"/>
    <w:basedOn w:val="DefaultParagraphFont"/>
    <w:rsid w:val="0082703B"/>
  </w:style>
  <w:style w:type="paragraph" w:styleId="NormalWeb">
    <w:name w:val="Normal (Web)"/>
    <w:basedOn w:val="Normal"/>
    <w:uiPriority w:val="99"/>
    <w:semiHidden/>
    <w:unhideWhenUsed/>
    <w:rsid w:val="00BE09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7369">
      <w:bodyDiv w:val="1"/>
      <w:marLeft w:val="0"/>
      <w:marRight w:val="0"/>
      <w:marTop w:val="0"/>
      <w:marBottom w:val="0"/>
      <w:divBdr>
        <w:top w:val="none" w:sz="0" w:space="0" w:color="auto"/>
        <w:left w:val="none" w:sz="0" w:space="0" w:color="auto"/>
        <w:bottom w:val="none" w:sz="0" w:space="0" w:color="auto"/>
        <w:right w:val="none" w:sz="0" w:space="0" w:color="auto"/>
      </w:divBdr>
    </w:div>
    <w:div w:id="780876922">
      <w:bodyDiv w:val="1"/>
      <w:marLeft w:val="0"/>
      <w:marRight w:val="0"/>
      <w:marTop w:val="0"/>
      <w:marBottom w:val="0"/>
      <w:divBdr>
        <w:top w:val="none" w:sz="0" w:space="0" w:color="auto"/>
        <w:left w:val="none" w:sz="0" w:space="0" w:color="auto"/>
        <w:bottom w:val="none" w:sz="0" w:space="0" w:color="auto"/>
        <w:right w:val="none" w:sz="0" w:space="0" w:color="auto"/>
      </w:divBdr>
    </w:div>
    <w:div w:id="1170028156">
      <w:bodyDiv w:val="1"/>
      <w:marLeft w:val="0"/>
      <w:marRight w:val="0"/>
      <w:marTop w:val="0"/>
      <w:marBottom w:val="0"/>
      <w:divBdr>
        <w:top w:val="none" w:sz="0" w:space="0" w:color="auto"/>
        <w:left w:val="none" w:sz="0" w:space="0" w:color="auto"/>
        <w:bottom w:val="none" w:sz="0" w:space="0" w:color="auto"/>
        <w:right w:val="none" w:sz="0" w:space="0" w:color="auto"/>
      </w:divBdr>
    </w:div>
    <w:div w:id="1254587549">
      <w:bodyDiv w:val="1"/>
      <w:marLeft w:val="0"/>
      <w:marRight w:val="0"/>
      <w:marTop w:val="0"/>
      <w:marBottom w:val="0"/>
      <w:divBdr>
        <w:top w:val="none" w:sz="0" w:space="0" w:color="auto"/>
        <w:left w:val="none" w:sz="0" w:space="0" w:color="auto"/>
        <w:bottom w:val="none" w:sz="0" w:space="0" w:color="auto"/>
        <w:right w:val="none" w:sz="0" w:space="0" w:color="auto"/>
      </w:divBdr>
    </w:div>
    <w:div w:id="19599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214</Words>
  <Characters>1222</Characters>
  <Application>Microsoft Office Word</Application>
  <DocSecurity>0</DocSecurity>
  <Lines>10</Lines>
  <Paragraphs>2</Paragraphs>
  <ScaleCrop>false</ScaleCrop>
  <Company>Hewlett-Packard</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Rujuan Xing</dc:creator>
  <cp:keywords/>
  <dc:description/>
  <cp:lastModifiedBy>Rujuan Xing</cp:lastModifiedBy>
  <cp:revision>5</cp:revision>
  <dcterms:created xsi:type="dcterms:W3CDTF">2019-04-19T14:33:00Z</dcterms:created>
  <dcterms:modified xsi:type="dcterms:W3CDTF">2019-04-19T15:16:00Z</dcterms:modified>
</cp:coreProperties>
</file>