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93839bd57ab1c98032b844427f9cb7a0e489046"/>
    <w:p>
      <w:pPr>
        <w:pStyle w:val="Heading1"/>
      </w:pPr>
      <w:r>
        <w:t xml:space="preserve">Introduction to Actuarial Responsibilities and Marine Liability Pricing</w:t>
      </w:r>
    </w:p>
    <w:bookmarkStart w:id="25" w:name="X2e596c64d034c5e770ebea37b3b3f86ee7f33a1"/>
    <w:p>
      <w:pPr>
        <w:pStyle w:val="Heading2"/>
      </w:pPr>
      <w:r>
        <w:t xml:space="preserve">1. Key Responsibilities of an Actuarial Analyst in General Insurance</w:t>
      </w:r>
    </w:p>
    <w:p>
      <w:pPr>
        <w:pStyle w:val="FirstParagraph"/>
      </w:pPr>
      <w:r>
        <w:t xml:space="preserve">An actuarial analyst in general insurance helps an insurer make financially sound decisions by combining statistical analysis, business judgment, and insurance knowledge. The role is central to maintaining profitability, solvency, and regulatory compliance. In practice, the work usually spans five core areas.</w:t>
      </w:r>
    </w:p>
    <w:bookmarkStart w:id="20" w:name="risk-assessment"/>
    <w:p>
      <w:pPr>
        <w:pStyle w:val="Heading3"/>
      </w:pPr>
      <w:r>
        <w:t xml:space="preserve">Risk Assessment</w:t>
      </w:r>
    </w:p>
    <w:p>
      <w:pPr>
        <w:pStyle w:val="FirstParagraph"/>
      </w:pPr>
      <w:r>
        <w:t xml:space="preserve">Risk assessment is one of the most important actuarial responsibilities. Analysts review historical claims data, exposure information, and external risk factors to estimate how often losses may occur and how severe they may be. In a marine context, this could involve assessing whether a vessel type, trade route, cargo profile, or operating region is associated with a higher likelihood of collision, pollution, or liability claims. Good risk assessment supports better underwriting decisions and helps the insurer avoid charging inadequate premiums for high-risk business.</w:t>
      </w:r>
    </w:p>
    <w:bookmarkEnd w:id="20"/>
    <w:bookmarkStart w:id="21" w:name="pricing"/>
    <w:p>
      <w:pPr>
        <w:pStyle w:val="Heading3"/>
      </w:pPr>
      <w:r>
        <w:t xml:space="preserve">Pricing</w:t>
      </w:r>
    </w:p>
    <w:p>
      <w:pPr>
        <w:pStyle w:val="FirstParagraph"/>
      </w:pPr>
      <w:r>
        <w:t xml:space="preserve">Pricing, or ratemaking, is the process of translating expected risk into an insurance premium. Actuarial analysts estimate expected claims costs, then load for expenses, reinsurance, and target profit. They may use experience-based rating, which relies on the insured’s past claims performance, adjusted for trends and credibility. Pricing must balance two competing objectives: remaining competitive in the market while still generating enough premium to pay claims and deliver an acceptable return. If pricing is too low, the insurer risks losses; if too high, it may lose business.</w:t>
      </w:r>
    </w:p>
    <w:bookmarkEnd w:id="21"/>
    <w:bookmarkStart w:id="22" w:name="reserving"/>
    <w:p>
      <w:pPr>
        <w:pStyle w:val="Heading3"/>
      </w:pPr>
      <w:r>
        <w:t xml:space="preserve">Reserving</w:t>
      </w:r>
    </w:p>
    <w:p>
      <w:pPr>
        <w:pStyle w:val="FirstParagraph"/>
      </w:pPr>
      <w:r>
        <w:t xml:space="preserve">Reserving involves estimating the amount of money the insurer must hold to pay current and future claims. This includes reported claims that have not yet been settled as well as incurred but not reported claims. For liability business, reserving is especially important because claims may take time to develop and final settlement amounts may be uncertain for years. Actuarial analysts support reserve reviews by studying claims development patterns and identifying whether current provisions are adequate.</w:t>
      </w:r>
    </w:p>
    <w:bookmarkEnd w:id="22"/>
    <w:bookmarkStart w:id="23" w:name="X40321352d041259ea04e55948f33172cd7c6d75"/>
    <w:p>
      <w:pPr>
        <w:pStyle w:val="Heading3"/>
      </w:pPr>
      <w:r>
        <w:t xml:space="preserve">Financial Reporting and Performance Monitoring</w:t>
      </w:r>
    </w:p>
    <w:p>
      <w:pPr>
        <w:pStyle w:val="FirstParagraph"/>
      </w:pPr>
      <w:r>
        <w:t xml:space="preserve">Actuarial analysts also contribute to financial reporting by explaining claim trends, loss ratios, reserve movements, and portfolio performance. Management uses this information to assess whether lines of business are profitable and whether pricing or underwriting changes are needed. In marine liability insurance, analysts may highlight worsening claims severity from pollution events or higher frequency in certain classes of vessels. These insights help decision-makers respond early rather than after results have materially deteriorated.</w:t>
      </w:r>
    </w:p>
    <w:bookmarkEnd w:id="23"/>
    <w:bookmarkStart w:id="24" w:name="regulatory-compliance-and-governance"/>
    <w:p>
      <w:pPr>
        <w:pStyle w:val="Heading3"/>
      </w:pPr>
      <w:r>
        <w:t xml:space="preserve">Regulatory Compliance and Governance</w:t>
      </w:r>
    </w:p>
    <w:p>
      <w:pPr>
        <w:pStyle w:val="FirstParagraph"/>
      </w:pPr>
      <w:r>
        <w:t xml:space="preserve">Insurance is highly regulated, so actuarial work must meet internal governance standards and external legal requirements. Analysts help ensure that pricing methods, assumptions, and reserve levels are documented and defensible. They may also support filings, audits, and model validation exercises. Strong compliance discipline protects the insurer from regulatory issues and strengthens confidence in the actuarial results used by underwriters, finance teams, and senior management.</w:t>
      </w:r>
    </w:p>
    <w:p>
      <w:pPr>
        <w:pStyle w:val="BodyText"/>
      </w:pPr>
      <w:r>
        <w:t xml:space="preserve">Overall, the actuarial analyst’s role is not limited to technical calculations. It is a decision-support role that connects data analysis to pricing strategy, financial strength, and disciplined risk management.</w:t>
      </w:r>
    </w:p>
    <w:bookmarkEnd w:id="24"/>
    <w:bookmarkEnd w:id="25"/>
    <w:bookmarkStart w:id="29" w:name="Xdfe08c4a5773aff49ae5211aeaf401c25596164"/>
    <w:p>
      <w:pPr>
        <w:pStyle w:val="Heading2"/>
      </w:pPr>
      <w:r>
        <w:t xml:space="preserve">2. Marine Insurance and Marine Third-Party Liability</w:t>
      </w:r>
    </w:p>
    <w:p>
      <w:pPr>
        <w:pStyle w:val="FirstParagraph"/>
      </w:pPr>
      <w:r>
        <w:t xml:space="preserve">Marine insurance protects against losses arising from maritime operations. It covers vessels, cargo, freight interests, and legal liabilities connected to shipping activity. Because marine operations involve international transit, dangerous environments, and high-value assets, the exposures can be complex and severe.</w:t>
      </w:r>
    </w:p>
    <w:bookmarkStart w:id="26" w:name="common-marine-perils"/>
    <w:p>
      <w:pPr>
        <w:pStyle w:val="Heading3"/>
      </w:pPr>
      <w:r>
        <w:t xml:space="preserve">Common Marine Perils</w:t>
      </w:r>
    </w:p>
    <w:p>
      <w:pPr>
        <w:pStyle w:val="FirstParagraph"/>
      </w:pPr>
      <w:r>
        <w:t xml:space="preserve">Marine insurance commonly responds to losses caused by:</w:t>
      </w:r>
    </w:p>
    <w:p>
      <w:pPr>
        <w:pStyle w:val="Compact"/>
        <w:numPr>
          <w:ilvl w:val="0"/>
          <w:numId w:val="1001"/>
        </w:numPr>
      </w:pPr>
      <w:r>
        <w:t xml:space="preserve">sinking of a vessel due to weather, structural failure, or other catastrophic events</w:t>
      </w:r>
    </w:p>
    <w:p>
      <w:pPr>
        <w:pStyle w:val="Compact"/>
        <w:numPr>
          <w:ilvl w:val="0"/>
          <w:numId w:val="1001"/>
        </w:numPr>
      </w:pPr>
      <w:r>
        <w:t xml:space="preserve">collision with another vessel, dock, or fixed object</w:t>
      </w:r>
    </w:p>
    <w:p>
      <w:pPr>
        <w:pStyle w:val="Compact"/>
        <w:numPr>
          <w:ilvl w:val="0"/>
          <w:numId w:val="1001"/>
        </w:numPr>
      </w:pPr>
      <w:r>
        <w:t xml:space="preserve">fire or explosion onboard</w:t>
      </w:r>
    </w:p>
    <w:p>
      <w:pPr>
        <w:pStyle w:val="Compact"/>
        <w:numPr>
          <w:ilvl w:val="0"/>
          <w:numId w:val="1001"/>
        </w:numPr>
      </w:pPr>
      <w:r>
        <w:t xml:space="preserve">piracy or malicious acts</w:t>
      </w:r>
    </w:p>
    <w:p>
      <w:pPr>
        <w:pStyle w:val="Compact"/>
        <w:numPr>
          <w:ilvl w:val="0"/>
          <w:numId w:val="1001"/>
        </w:numPr>
      </w:pPr>
      <w:r>
        <w:t xml:space="preserve">severe weather, including storms and heavy seas</w:t>
      </w:r>
    </w:p>
    <w:p>
      <w:pPr>
        <w:pStyle w:val="FirstParagraph"/>
      </w:pPr>
      <w:r>
        <w:t xml:space="preserve">These events can produce both direct property losses and third-party liability losses. For example, a collision may damage the insured vessel, destroy cargo, injure crew members, and cause environmental pollution at the same time.</w:t>
      </w:r>
    </w:p>
    <w:bookmarkEnd w:id="26"/>
    <w:bookmarkStart w:id="27" w:name="main-types-of-marine-coverage"/>
    <w:p>
      <w:pPr>
        <w:pStyle w:val="Heading3"/>
      </w:pPr>
      <w:r>
        <w:t xml:space="preserve">Main Types of Marine Coverage</w:t>
      </w:r>
    </w:p>
    <w:p>
      <w:pPr>
        <w:pStyle w:val="FirstParagraph"/>
      </w:pPr>
      <w:r>
        <w:t xml:space="preserve">Marine insurance is usually divided into several major coverage types:</w:t>
      </w:r>
    </w:p>
    <w:p>
      <w:pPr>
        <w:pStyle w:val="Compact"/>
        <w:numPr>
          <w:ilvl w:val="0"/>
          <w:numId w:val="1002"/>
        </w:numPr>
      </w:pPr>
      <w:r>
        <w:rPr>
          <w:b/>
          <w:bCs/>
        </w:rPr>
        <w:t xml:space="preserve">Hull insurance:</w:t>
      </w:r>
      <w:r>
        <w:t xml:space="preserve"> </w:t>
      </w:r>
      <w:r>
        <w:t xml:space="preserve">covers physical damage to the vessel and its machinery.</w:t>
      </w:r>
    </w:p>
    <w:p>
      <w:pPr>
        <w:pStyle w:val="Compact"/>
        <w:numPr>
          <w:ilvl w:val="0"/>
          <w:numId w:val="1002"/>
        </w:numPr>
      </w:pPr>
      <w:r>
        <w:rPr>
          <w:b/>
          <w:bCs/>
        </w:rPr>
        <w:t xml:space="preserve">Cargo insurance:</w:t>
      </w:r>
      <w:r>
        <w:t xml:space="preserve"> </w:t>
      </w:r>
      <w:r>
        <w:t xml:space="preserve">covers loss or damage to goods while in transit.</w:t>
      </w:r>
    </w:p>
    <w:p>
      <w:pPr>
        <w:pStyle w:val="Compact"/>
        <w:numPr>
          <w:ilvl w:val="0"/>
          <w:numId w:val="1002"/>
        </w:numPr>
      </w:pPr>
      <w:r>
        <w:rPr>
          <w:b/>
          <w:bCs/>
        </w:rPr>
        <w:t xml:space="preserve">Freight insurance:</w:t>
      </w:r>
      <w:r>
        <w:t xml:space="preserve"> </w:t>
      </w:r>
      <w:r>
        <w:t xml:space="preserve">protects lost freight income when cargo cannot be delivered as planned.</w:t>
      </w:r>
    </w:p>
    <w:p>
      <w:pPr>
        <w:pStyle w:val="Compact"/>
        <w:numPr>
          <w:ilvl w:val="0"/>
          <w:numId w:val="1002"/>
        </w:numPr>
      </w:pPr>
      <w:r>
        <w:rPr>
          <w:b/>
          <w:bCs/>
        </w:rPr>
        <w:t xml:space="preserve">Protection and indemnity (P&amp;I):</w:t>
      </w:r>
      <w:r>
        <w:t xml:space="preserve"> </w:t>
      </w:r>
      <w:r>
        <w:t xml:space="preserve">covers the shipowner’s legal liabilities to third parties.</w:t>
      </w:r>
    </w:p>
    <w:bookmarkEnd w:id="27"/>
    <w:bookmarkStart w:id="28" w:name="marine-third-party-liability"/>
    <w:p>
      <w:pPr>
        <w:pStyle w:val="Heading3"/>
      </w:pPr>
      <w:r>
        <w:t xml:space="preserve">Marine Third-Party Liability</w:t>
      </w:r>
    </w:p>
    <w:p>
      <w:pPr>
        <w:pStyle w:val="FirstParagraph"/>
      </w:pPr>
      <w:r>
        <w:t xml:space="preserve">Marine Third-Party Liability sits within the broader P&amp;I space and is particularly important for pricing marine liability business. It covers the insured’s legal responsibility to third parties when maritime operations cause harm. Key components include:</w:t>
      </w:r>
    </w:p>
    <w:p>
      <w:pPr>
        <w:pStyle w:val="Compact"/>
        <w:numPr>
          <w:ilvl w:val="0"/>
          <w:numId w:val="1003"/>
        </w:numPr>
      </w:pPr>
      <w:r>
        <w:rPr>
          <w:b/>
          <w:bCs/>
        </w:rPr>
        <w:t xml:space="preserve">Bodily injury or death:</w:t>
      </w:r>
      <w:r>
        <w:t xml:space="preserve"> </w:t>
      </w:r>
      <w:r>
        <w:t xml:space="preserve">claims from passengers, crew, dock workers, or other third parties injured due to the vessel’s operations.</w:t>
      </w:r>
    </w:p>
    <w:p>
      <w:pPr>
        <w:pStyle w:val="Compact"/>
        <w:numPr>
          <w:ilvl w:val="0"/>
          <w:numId w:val="1003"/>
        </w:numPr>
      </w:pPr>
      <w:r>
        <w:rPr>
          <w:b/>
          <w:bCs/>
        </w:rPr>
        <w:t xml:space="preserve">Property damage:</w:t>
      </w:r>
      <w:r>
        <w:t xml:space="preserve"> </w:t>
      </w:r>
      <w:r>
        <w:t xml:space="preserve">damage to another ship, port infrastructure, cargo, or other third-party property.</w:t>
      </w:r>
    </w:p>
    <w:p>
      <w:pPr>
        <w:pStyle w:val="Compact"/>
        <w:numPr>
          <w:ilvl w:val="0"/>
          <w:numId w:val="1003"/>
        </w:numPr>
      </w:pPr>
      <w:r>
        <w:rPr>
          <w:b/>
          <w:bCs/>
        </w:rPr>
        <w:t xml:space="preserve">Pollution liability:</w:t>
      </w:r>
      <w:r>
        <w:t xml:space="preserve"> </w:t>
      </w:r>
      <w:r>
        <w:t xml:space="preserve">clean-up costs, fines where insurable, and compensation arising from oil spills or other contamination events.</w:t>
      </w:r>
    </w:p>
    <w:p>
      <w:pPr>
        <w:pStyle w:val="Compact"/>
        <w:numPr>
          <w:ilvl w:val="0"/>
          <w:numId w:val="1003"/>
        </w:numPr>
      </w:pPr>
      <w:r>
        <w:rPr>
          <w:b/>
          <w:bCs/>
        </w:rPr>
        <w:t xml:space="preserve">Wreck removal:</w:t>
      </w:r>
      <w:r>
        <w:t xml:space="preserve"> </w:t>
      </w:r>
      <w:r>
        <w:t xml:space="preserve">the cost of removing a sunken or stranded vessel when required by law or contract.</w:t>
      </w:r>
    </w:p>
    <w:p>
      <w:pPr>
        <w:pStyle w:val="FirstParagraph"/>
      </w:pPr>
      <w:r>
        <w:t xml:space="preserve">For example, if a ship collides with a port structure and leaks fuel into the water, the resulting liability may include repair costs for the port, environmental clean-up expenses, and third-party injury claims. This illustrates why marine liability pricing must consider both frequency and severity: claims may be infrequent, but a single event can generate very large losses.</w:t>
      </w:r>
    </w:p>
    <w:p>
      <w:pPr>
        <w:pStyle w:val="BodyText"/>
      </w:pPr>
      <w:r>
        <w:t xml:space="preserve">From an actuarial perspective, Marine Third-Party Liability is challenging because claim outcomes can be volatile, legally complex, and slow to settle. That makes careful trend analysis, exposure assessment, and judgment especially important.</w:t>
      </w:r>
    </w:p>
    <w:bookmarkEnd w:id="28"/>
    <w:bookmarkEnd w:id="29"/>
    <w:bookmarkStart w:id="36" w:name="Xd14575102501ef7e008ade205ceff70788eb936"/>
    <w:p>
      <w:pPr>
        <w:pStyle w:val="Heading2"/>
      </w:pPr>
      <w:r>
        <w:t xml:space="preserve">3. Basic Outline for an Experience-Based Pricing Analysis</w:t>
      </w:r>
    </w:p>
    <w:p>
      <w:pPr>
        <w:pStyle w:val="FirstParagraph"/>
      </w:pPr>
      <w:r>
        <w:t xml:space="preserve">An experience-based pricing analysis uses historical claims and exposure information to estimate future expected losses and derive an appropriate premium. For Marine Liability insurance, the process can be structured in six main steps.</w:t>
      </w:r>
    </w:p>
    <w:bookmarkStart w:id="30" w:name="step-1-data-collection"/>
    <w:p>
      <w:pPr>
        <w:pStyle w:val="Heading3"/>
      </w:pPr>
      <w:r>
        <w:t xml:space="preserve">Step 1: Data Collection</w:t>
      </w:r>
    </w:p>
    <w:p>
      <w:pPr>
        <w:pStyle w:val="FirstParagraph"/>
      </w:pPr>
      <w:r>
        <w:t xml:space="preserve">Gather historical policy, exposure, and claims data. Relevant information may include premium, insured values, vessel characteristics, geography, policy limits, deductibles, claims counts, and claim amounts. External information such as inflation indices, legal environment changes, and market conditions may also be needed. The quality of the final pricing output depends heavily on whether this data is complete and reliable.</w:t>
      </w:r>
    </w:p>
    <w:bookmarkEnd w:id="30"/>
    <w:bookmarkStart w:id="31" w:name="step-2-data-cleaning-and-preparation"/>
    <w:p>
      <w:pPr>
        <w:pStyle w:val="Heading3"/>
      </w:pPr>
      <w:r>
        <w:t xml:space="preserve">Step 2: Data Cleaning and Preparation</w:t>
      </w:r>
    </w:p>
    <w:p>
      <w:pPr>
        <w:pStyle w:val="FirstParagraph"/>
      </w:pPr>
      <w:r>
        <w:t xml:space="preserve">Review the dataset for missing values, duplicates, inconsistent coding, and abnormal records. Claims may need to be matched to the correct policy period, and exposures may need to be standardized so experience can be compared across years. Historical losses should be adjusted for inflation and other trend factors, because raw claim amounts from prior years will usually understate the cost of future claims. In liability lines, social inflation, legal cost inflation, and claims settlement delays may also need to be considered.</w:t>
      </w:r>
    </w:p>
    <w:bookmarkEnd w:id="31"/>
    <w:bookmarkStart w:id="32" w:name="step-3-risk-assessment"/>
    <w:p>
      <w:pPr>
        <w:pStyle w:val="Heading3"/>
      </w:pPr>
      <w:r>
        <w:t xml:space="preserve">Step 3: Risk Assessment</w:t>
      </w:r>
    </w:p>
    <w:p>
      <w:pPr>
        <w:pStyle w:val="FirstParagraph"/>
      </w:pPr>
      <w:r>
        <w:t xml:space="preserve">Analyze the experience to understand claim frequency and claim severity. Segment the portfolio by meaningful rating factors such as vessel class, route, limit band, or operational profile. The goal is to identify which characteristics are associated with worse outcomes and whether observed differences are credible enough to use in pricing. At this stage, the analyst should also review large losses separately, because marine liability results can be heavily influenced by a small number of severe claims.</w:t>
      </w:r>
    </w:p>
    <w:bookmarkEnd w:id="32"/>
    <w:bookmarkStart w:id="33" w:name="step-4-rate-calculation"/>
    <w:p>
      <w:pPr>
        <w:pStyle w:val="Heading3"/>
      </w:pPr>
      <w:r>
        <w:t xml:space="preserve">Step 4: Rate Calculation</w:t>
      </w:r>
    </w:p>
    <w:p>
      <w:pPr>
        <w:pStyle w:val="FirstParagraph"/>
      </w:pPr>
      <w:r>
        <w:t xml:space="preserve">Estimate the expected cost of future claims using the adjusted historical experience. This may involve projecting pure premium or separately modeling claim frequency and severity. The expected loss cost is then loaded for expenses, reinsurance cost, commissions, and target profit to produce an indicated premium. Where an individual account has limited data, credibility adjustments may be applied so that company-wide or class-level experience supplements the insured’s own history.</w:t>
      </w:r>
    </w:p>
    <w:bookmarkEnd w:id="33"/>
    <w:bookmarkStart w:id="34" w:name="step-5-validation-and-testing"/>
    <w:p>
      <w:pPr>
        <w:pStyle w:val="Heading3"/>
      </w:pPr>
      <w:r>
        <w:t xml:space="preserve">Step 5: Validation and Testing</w:t>
      </w:r>
    </w:p>
    <w:p>
      <w:pPr>
        <w:pStyle w:val="FirstParagraph"/>
      </w:pPr>
      <w:r>
        <w:t xml:space="preserve">Test whether the pricing approach produces stable and reasonable results. This includes checking assumptions, comparing indicated rates against recent actual performance, and performing sensitivity analysis on key inputs such as trend assumptions or large-loss treatment. Validation is important because marine liability data may be sparse and volatile, increasing the risk of overreacting to random fluctuations in the historical record.</w:t>
      </w:r>
    </w:p>
    <w:bookmarkEnd w:id="34"/>
    <w:bookmarkStart w:id="35" w:name="step-6-documentation-and-reporting"/>
    <w:p>
      <w:pPr>
        <w:pStyle w:val="Heading3"/>
      </w:pPr>
      <w:r>
        <w:t xml:space="preserve">Step 6: Documentation and Reporting</w:t>
      </w:r>
    </w:p>
    <w:p>
      <w:pPr>
        <w:pStyle w:val="FirstParagraph"/>
      </w:pPr>
      <w:r>
        <w:t xml:space="preserve">Document the methodology, assumptions, data limitations, adjustments, and final pricing indications. Clear reporting is necessary so that underwriters, management, and reviewers can understand how the premium recommendation was derived. Good documentation also supports governance and regulatory expectations, especially where actuarial judgment has been used in areas such as credibility, trend selection, or catastrophe loss treatment.</w:t>
      </w:r>
    </w:p>
    <w:bookmarkEnd w:id="35"/>
    <w:bookmarkEnd w:id="36"/>
    <w:bookmarkStart w:id="37" w:name="conclusion"/>
    <w:p>
      <w:pPr>
        <w:pStyle w:val="Heading2"/>
      </w:pPr>
      <w:r>
        <w:t xml:space="preserve">Conclusion</w:t>
      </w:r>
    </w:p>
    <w:p>
      <w:pPr>
        <w:pStyle w:val="FirstParagraph"/>
      </w:pPr>
      <w:r>
        <w:t xml:space="preserve">An actuarial analyst in general insurance plays a critical role in assessing risk, pricing business, setting reserves, supporting financial reporting, and maintaining regulatory compliance. In marine insurance, these responsibilities are especially important because losses can be severe, volatile, and legally complex. Marine Third-Party Liability creates exposure to bodily injury, property damage, pollution, and wreck removal costs, all of which must be understood before pricing can be performed effectively.</w:t>
      </w:r>
    </w:p>
    <w:p>
      <w:pPr>
        <w:pStyle w:val="BodyText"/>
      </w:pPr>
      <w:r>
        <w:t xml:space="preserve">An experience-based pricing analysis provides a practical framework for translating historical data into future premium indications. By collecting reliable data, cleaning and trending it appropriately, assessing risk drivers, calculating rates carefully, validating results, and documenting the work clearly, an actuarial analyst can support pricing decisions that are both commercially competitive and financially sound.</w:t>
      </w:r>
    </w:p>
    <w:bookmarkEnd w:id="37"/>
    <w:bookmarkEnd w:id="38"/>
    <w:sectPr w:rsidR="007C667E"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81754327" w:numId="1">
    <w:abstractNumId w:val="8"/>
  </w:num>
  <w:num w16cid:durableId="2133089869" w:numId="2">
    <w:abstractNumId w:val="6"/>
  </w:num>
  <w:num w16cid:durableId="899556910" w:numId="3">
    <w:abstractNumId w:val="5"/>
  </w:num>
  <w:num w16cid:durableId="253828296" w:numId="4">
    <w:abstractNumId w:val="4"/>
  </w:num>
  <w:num w16cid:durableId="487063852" w:numId="5">
    <w:abstractNumId w:val="7"/>
  </w:num>
  <w:num w16cid:durableId="1588879209" w:numId="6">
    <w:abstractNumId w:val="3"/>
  </w:num>
  <w:num w16cid:durableId="1134830461" w:numId="7">
    <w:abstractNumId w:val="2"/>
  </w:num>
  <w:num w16cid:durableId="1618096507" w:numId="8">
    <w:abstractNumId w:val="1"/>
  </w:num>
  <w:num w16cid:durableId="338166753"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7D59"/>
    <w:rsid w:val="002503B3"/>
    <w:rsid w:val="0029639D"/>
    <w:rsid w:val="002966AB"/>
    <w:rsid w:val="00326F90"/>
    <w:rsid w:val="003C3704"/>
    <w:rsid w:val="007C667E"/>
    <w:rsid w:val="00AA1D8D"/>
    <w:rsid w:val="00B47730"/>
    <w:rsid w:val="00CB00E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90</Words>
  <Characters>514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2026-03-01T00:47:08Z</dcterms:created>
  <dcterms:modified xsi:type="dcterms:W3CDTF">2026-03-01T00:47:08Z</dcterms:modified>
</cp:coreProperties>
</file>

<file path=docProps/custom.xml><?xml version="1.0" encoding="utf-8"?>
<Properties xmlns="http://schemas.openxmlformats.org/officeDocument/2006/custom-properties" xmlns:vt="http://schemas.openxmlformats.org/officeDocument/2006/docPropsVTypes"/>
</file>