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0" w:footer="720"/>
          <w:pgNumType w:start="1"/>
        </w:sectPr>
      </w:pPr>
      <w:bookmarkStart w:colFirst="0" w:colLast="0" w:name="_aiqe3f55h1t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SoW-draft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Statement of Work: Interest Group on Documenting Generative AI Interactions in Research</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Name of Proposed Interest Group</w:t>
      </w:r>
    </w:p>
    <w:p w:rsidR="00000000" w:rsidDel="00000000" w:rsidP="00000000" w:rsidRDefault="00000000" w:rsidRPr="00000000" w14:paraId="00000004">
      <w:pPr>
        <w:spacing w:after="240" w:before="240" w:lineRule="auto"/>
        <w:rPr/>
      </w:pPr>
      <w:r w:rsidDel="00000000" w:rsidR="00000000" w:rsidRPr="00000000">
        <w:rPr>
          <w:rtl w:val="0"/>
        </w:rPr>
        <w:t xml:space="preserve">Documenting Generative AI Interactions in Research Interest Group</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More and more, researchers integrate generative artificial intelligence (GenAI) tools—large language models, image generation systems, code generation platforms—into their research workflows. Many journals and institutions now require disclosure of AI use in research, but disclosure alone provides insufficient information to enable effective peer review, reproducibility efforts, or methodological evaluation. A reviewer, looking at a disclosure statement, will not be able to effectively judge the researchers' use and choices around use of AI.</w:t>
      </w:r>
    </w:p>
    <w:p w:rsidR="00000000" w:rsidDel="00000000" w:rsidP="00000000" w:rsidRDefault="00000000" w:rsidRPr="00000000" w14:paraId="00000007">
      <w:pPr>
        <w:spacing w:after="240" w:before="240" w:lineRule="auto"/>
        <w:rPr/>
      </w:pPr>
      <w:r w:rsidDel="00000000" w:rsidR="00000000" w:rsidRPr="00000000">
        <w:rPr>
          <w:rtl w:val="0"/>
        </w:rPr>
        <w:t xml:space="preserve">This Interest Group addresses a distinctive need within the RDA community: developing documentation frameworks and standards that enable researchers to demonstrate methodological rigor when using GenAI tools. Unlike existing initiatives focused on ethics, governance, or technical infrastructure, our work centers on the practical question of what constitutes adequate documentation of GenAI interactions to support transparent, reproducible research.</w:t>
      </w:r>
    </w:p>
    <w:p w:rsidR="00000000" w:rsidDel="00000000" w:rsidP="00000000" w:rsidRDefault="00000000" w:rsidRPr="00000000" w14:paraId="00000008">
      <w:pPr>
        <w:spacing w:after="240" w:before="240" w:lineRule="auto"/>
        <w:rPr/>
      </w:pPr>
      <w:r w:rsidDel="00000000" w:rsidR="00000000" w:rsidRPr="00000000">
        <w:rPr>
          <w:rtl w:val="0"/>
        </w:rPr>
        <w:t xml:space="preserve">This work aligns with RDA's mission to facilitate data sharing and advance research infrastructure by establishing foundational principles for documenting GenAI use—a rapidly emerging component of the research data lifecycle. By bringing together diverse stakeholders (publishers, research infrastructure providers, standards developers, and researchers across disciplines), we aim to develop frameworks adaptable to disciplinary contexts while maintaining core documentation principles. We fill a critical gap in research methodology documentation standards and coordinate efforts across multiple parallel initiatives to avoid duplication and fragmentation.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User Scenarios</w:t>
      </w:r>
    </w:p>
    <w:p w:rsidR="00000000" w:rsidDel="00000000" w:rsidP="00000000" w:rsidRDefault="00000000" w:rsidRPr="00000000" w14:paraId="0000000A">
      <w:pPr>
        <w:spacing w:after="240" w:before="240" w:lineRule="auto"/>
        <w:rPr/>
      </w:pPr>
      <w:r w:rsidDel="00000000" w:rsidR="00000000" w:rsidRPr="00000000">
        <w:rPr>
          <w:rtl w:val="0"/>
        </w:rPr>
        <w:t xml:space="preserve">This Interest Group emerged from a Birds of a Feather session at RDA P25 (Brisbane, October 2025), which identified urgent, unmet needs in documenting GenAI use in research. The following scenarios illustrate the current and future challenges driving this initiative:</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The Overwhelmed Researcher</w:t>
      </w:r>
    </w:p>
    <w:p w:rsidR="00000000" w:rsidDel="00000000" w:rsidP="00000000" w:rsidRDefault="00000000" w:rsidRPr="00000000" w14:paraId="0000000C">
      <w:pPr>
        <w:spacing w:after="240" w:before="240" w:lineRule="auto"/>
        <w:rPr/>
      </w:pPr>
      <w:r w:rsidDel="00000000" w:rsidR="00000000" w:rsidRPr="00000000">
        <w:rPr>
          <w:rtl w:val="0"/>
        </w:rPr>
        <w:t xml:space="preserve">A social scientist uses an LLM to conduct initial thematic analysis of 500 interview transcripts, iterating through dozens of prompts to refine the analysis approach. When preparing the manuscript, they face inconsistent journal requirements: one requires only a simple disclosure statement, another demands full prompt logs (impractical given the volume), and a third prohibits AI use entirely. They lack guidance on what constitutes adequate documentation and fear inadequate documentation may undermine peer review or lead to rejection.</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The Peer Reviewer's Dilemma</w:t>
      </w:r>
    </w:p>
    <w:p w:rsidR="00000000" w:rsidDel="00000000" w:rsidP="00000000" w:rsidRDefault="00000000" w:rsidRPr="00000000" w14:paraId="0000000E">
      <w:pPr>
        <w:spacing w:after="240" w:before="240" w:lineRule="auto"/>
        <w:rPr/>
      </w:pPr>
      <w:r w:rsidDel="00000000" w:rsidR="00000000" w:rsidRPr="00000000">
        <w:rPr>
          <w:rtl w:val="0"/>
        </w:rPr>
        <w:t xml:space="preserve">A reviewer receives a manuscript acknowledging "use of ChatGPT for data analysis" but providing no further detail. The reviewer cannot assess whether the AI use was appropriate, what role it played in the findings, or whether the researcher exercised adequate judgment in interpreting outputs. Without documentation standards, the reviewer lacks a basis for evaluation.</w:t>
      </w:r>
    </w:p>
    <w:p w:rsidR="00000000" w:rsidDel="00000000" w:rsidP="00000000" w:rsidRDefault="00000000" w:rsidRPr="00000000" w14:paraId="0000000F">
      <w:pPr>
        <w:spacing w:after="240" w:before="240" w:lineRule="auto"/>
        <w:rPr>
          <w:i w:val="1"/>
          <w:iCs w:val="1"/>
        </w:rPr>
      </w:pPr>
      <w:commentRangeStart w:id="0"/>
      <w:commentRangeStart w:id="1"/>
      <w:r w:rsidDel="00000000" w:rsidR="00000000" w:rsidRPr="00000000">
        <w:rPr>
          <w:i w:val="1"/>
          <w:iCs w:val="1"/>
          <w:rtl w:val="0"/>
        </w:rPr>
        <w:t xml:space="preserve">The Cross-Disciplinary Disconnect</w:t>
      </w:r>
    </w:p>
    <w:p w:rsidR="00000000" w:rsidDel="00000000" w:rsidP="00000000" w:rsidRDefault="00000000" w:rsidRPr="00000000" w14:paraId="00000010">
      <w:pPr>
        <w:spacing w:after="240" w:before="240" w:lineRule="auto"/>
        <w:rPr/>
      </w:pPr>
      <w:r w:rsidDel="00000000" w:rsidR="00000000" w:rsidRPr="00000000">
        <w:rPr>
          <w:rtl w:val="0"/>
        </w:rPr>
        <w:t xml:space="preserve">A computational biologist uses AI-generated code to analyze genomic data, documenting prompts and model versions meticulously. A humanities researcher uses similar tools for textual analysis but faces criticism for "inappropriate AI use" despite following analogous documentation practices. Disciplinary cultures are developing their own norms regarding legitimate AI use, making it unlikely that a single, specific standard will be universally adopted. A framework for establishing shared or baseline documentation, then supplementing core documentation with discipline-specific extensions, would help to reduce inconsistencies and confusion, especially for cross-disciplinary research. Extensible metadata standards, such as those recently developed for the International General Sample Number (IGSN) may serve as a model in this regard.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The Reproducibility Gap</w:t>
      </w:r>
    </w:p>
    <w:p w:rsidR="00000000" w:rsidDel="00000000" w:rsidP="00000000" w:rsidRDefault="00000000" w:rsidRPr="00000000" w14:paraId="00000012">
      <w:pPr>
        <w:spacing w:after="240" w:before="240" w:lineRule="auto"/>
        <w:rPr/>
      </w:pPr>
      <w:r w:rsidDel="00000000" w:rsidR="00000000" w:rsidRPr="00000000">
        <w:rPr>
          <w:rtl w:val="0"/>
        </w:rPr>
        <w:t xml:space="preserve">A researcher attempts to reproduce findings from a published study that acknowledged AI use but provided minimal documentation. Without access to the prompts, model versions, or process details, reproduction proves impossible—even with access to the original data and code. The reproducibility crisis extends to AI-assisted research, but documentation standards lag behind.</w:t>
      </w:r>
    </w:p>
    <w:p w:rsidR="00000000" w:rsidDel="00000000" w:rsidP="00000000" w:rsidRDefault="00000000" w:rsidRPr="00000000" w14:paraId="00000013">
      <w:pPr>
        <w:spacing w:after="240" w:before="240" w:lineRule="auto"/>
        <w:rPr/>
      </w:pPr>
      <w:r w:rsidDel="00000000" w:rsidR="00000000" w:rsidRPr="00000000">
        <w:rPr>
          <w:rtl w:val="0"/>
        </w:rPr>
        <w:t xml:space="preserve">These scenarios share common themes: inconsistent requirements across journals, disciplines, and institutions; inadequate frameworks for determining what to document and how; lack of practical guidance on balancing transparency with feasibility; no established standards for treating GenAI interactions as methodology; and missing coordination between parallel efforts to address these problems.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15">
      <w:pPr>
        <w:spacing w:after="240" w:before="240" w:lineRule="auto"/>
        <w:rPr/>
      </w:pPr>
      <w:r w:rsidDel="00000000" w:rsidR="00000000" w:rsidRPr="00000000">
        <w:rPr>
          <w:rtl w:val="0"/>
        </w:rPr>
        <w:t xml:space="preserve">This Interest Group creates a space for the research and scholarship communities to establish the conceptual and practical foundations necessary to develop documentation standards for evolving GenAI use in research. There is an increasing need to enable effective sharing for re-use and reproducibility, particularly as GenAI interacts with data in research workflows and scholarship practices. This Interest Group will additionally launch Working Groups focused on developing documentation standards for GenAI use in research, and to meet other needs as identified by the community in this space.</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Primary Objective</w:t>
      </w:r>
    </w:p>
    <w:p w:rsidR="00000000" w:rsidDel="00000000" w:rsidP="00000000" w:rsidRDefault="00000000" w:rsidRPr="00000000" w14:paraId="00000017">
      <w:pPr>
        <w:spacing w:after="240" w:before="240" w:lineRule="auto"/>
        <w:rPr/>
      </w:pPr>
      <w:r w:rsidDel="00000000" w:rsidR="00000000" w:rsidRPr="00000000">
        <w:rPr>
          <w:rtl w:val="0"/>
        </w:rPr>
        <w:t xml:space="preserve">Define the scope, priorities, and outputs for Working Groups focused on GenAI documentation standards. In the coming months, we will build consensus on what documentation standards are most urgently needed, how they should be developed, and who should be involved in their creation. We will build community and consensus around the outputs of these Working Groups, engaging multiple stakeholder groups so that, as technology and AI changes, we may continue to engage in transparent and reproducible research and scholarship.</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Supporting Objectives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Articulate the core problem space.</w:t>
      </w:r>
      <w:r w:rsidDel="00000000" w:rsidR="00000000" w:rsidRPr="00000000">
        <w:rPr>
          <w:rtl w:val="0"/>
        </w:rPr>
        <w:t xml:space="preserve"> Distinguish between disclosure (acknowledging AI use) and documentation (capturing methodological details sufficient for peer evaluation and reproducibility). Map the tension between comprehensive documentation and practical researcher burden. Identify disciplinary variations in documentation needs while seeking common core principles.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Develop and refine conceptual frameworks.</w:t>
      </w:r>
      <w:r w:rsidDel="00000000" w:rsidR="00000000" w:rsidRPr="00000000">
        <w:rPr>
          <w:rtl w:val="0"/>
        </w:rPr>
        <w:t xml:space="preserve"> Extend the "Three Ps" framework (Prompt, Process, Provenance) proposed during the BoF session to encompass diverse GenAI modalities beyond LLMs. Test the framework against varied use cases (text generation, image generation, code generation, cross-disciplinary applications). Determine framework applicability to emerging AI paradigms.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Conduct systematic landscape analysis.</w:t>
      </w:r>
      <w:r w:rsidDel="00000000" w:rsidR="00000000" w:rsidRPr="00000000">
        <w:rPr>
          <w:rtl w:val="0"/>
        </w:rPr>
        <w:t xml:space="preserve"> Inventory existing and emerging standards, guidelines, and initiatives (publisher policies, technical standards, ethical frameworks). Identify gaps, overlaps, and opportunities for coordination. Determine how our work can complement rather than duplicate existing efforts.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Build cross-community consensus.</w:t>
      </w:r>
      <w:r w:rsidDel="00000000" w:rsidR="00000000" w:rsidRPr="00000000">
        <w:rPr>
          <w:rtl w:val="0"/>
        </w:rPr>
        <w:t xml:space="preserve"> Engage stakeholders across disciplines, roles (researchers, publishers, infrastructure providers, standards developers), and geographic regions. Consult with related RDA Interest Groups and Working Groups to identify synergies and avoid duplication. Establish relationships with external organizations working on related problems.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Prioritise potential Working Group outputs.</w:t>
      </w:r>
      <w:r w:rsidDel="00000000" w:rsidR="00000000" w:rsidRPr="00000000">
        <w:rPr>
          <w:rtl w:val="0"/>
        </w:rPr>
        <w:t xml:space="preserve"> Evaluate candidate deliverables based on urgency, feasibility, impact, and distinctiveness. Determine appropriate sequencing. Identify resource requirements and potential champions for each output.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Define coordination mechanisms.</w:t>
      </w:r>
      <w:r w:rsidDel="00000000" w:rsidR="00000000" w:rsidRPr="00000000">
        <w:rPr>
          <w:rtl w:val="0"/>
        </w:rPr>
        <w:t xml:space="preserve"> Establish how our work will interface with related RDA groups and external initiatives. Develop strategies to position our outputs as extensions of existing standards rather than competing alternatives. Create frameworks for ongoing coordination as work progresses.</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Distinction from Other RDA Activities</w:t>
      </w:r>
    </w:p>
    <w:p w:rsidR="00000000" w:rsidDel="00000000" w:rsidP="00000000" w:rsidRDefault="00000000" w:rsidRPr="00000000" w14:paraId="00000020">
      <w:pPr>
        <w:spacing w:after="240" w:before="240" w:lineRule="auto"/>
        <w:rPr/>
      </w:pPr>
      <w:r w:rsidDel="00000000" w:rsidR="00000000" w:rsidRPr="00000000">
        <w:rPr>
          <w:rtl w:val="0"/>
        </w:rPr>
        <w:t xml:space="preserve">This Interest Group differs from related RDA groups in several key respects. The AI and Data Visitation WG focuses on technical infrastructure for data access and AI model deployment; we focus on documenting researcher interactions with GenAI tools. The Research Data Policy IG addresses institutional and funder policies broadly; we focus specifically on methodology documentation standards. The Global Open Research Commons IG addresses research infrastructure governance; we focus on practical documentation standards for GenAI use.</w:t>
      </w:r>
    </w:p>
    <w:p w:rsidR="00000000" w:rsidDel="00000000" w:rsidP="00000000" w:rsidRDefault="00000000" w:rsidRPr="00000000" w14:paraId="00000021">
      <w:pPr>
        <w:spacing w:after="240" w:before="240" w:lineRule="auto"/>
        <w:rPr/>
      </w:pPr>
      <w:r w:rsidDel="00000000" w:rsidR="00000000" w:rsidRPr="00000000">
        <w:rPr>
          <w:rtl w:val="0"/>
        </w:rPr>
        <w:t xml:space="preserve">Our distinctive contribution is treating GenAI interactions as methodology worthy of documentation standards comparable to research software, protocols, and data management practices. We focus on the practical question of what researchers should document and how, rather than on governance, ethics, or technical infrastructure per se.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Participation</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Target Communities</w:t>
      </w:r>
    </w:p>
    <w:p w:rsidR="00000000" w:rsidDel="00000000" w:rsidP="00000000" w:rsidRDefault="00000000" w:rsidRPr="00000000" w14:paraId="00000024">
      <w:pPr>
        <w:spacing w:after="240" w:before="240" w:lineRule="auto"/>
        <w:rPr/>
      </w:pPr>
      <w:r w:rsidDel="00000000" w:rsidR="00000000" w:rsidRPr="00000000">
        <w:rPr>
          <w:rtl w:val="0"/>
        </w:rPr>
        <w:t xml:space="preserve">This Interest Group requires diverse participation to develop documentation standards that are practical, discipline-appropriate, and technically sound. We seek engagement from:</w:t>
      </w:r>
    </w:p>
    <w:p w:rsidR="00000000" w:rsidDel="00000000" w:rsidP="00000000" w:rsidRDefault="00000000" w:rsidRPr="00000000" w14:paraId="00000025">
      <w:pPr>
        <w:spacing w:after="240" w:before="240" w:lineRule="auto"/>
        <w:rPr/>
      </w:pPr>
      <w:r w:rsidDel="00000000" w:rsidR="00000000" w:rsidRPr="00000000">
        <w:rPr>
          <w:rtl w:val="0"/>
        </w:rPr>
        <w:t xml:space="preserve">Researchers across disciplines who use GenAI tools in their work, for insights into practical documentation needs and constraints. Publishers, journal editors, and peer-reviewers for </w:t>
      </w:r>
      <w:r w:rsidDel="00000000" w:rsidR="00000000" w:rsidRPr="00000000">
        <w:rPr>
          <w:rtl w:val="0"/>
        </w:rPr>
        <w:t xml:space="preserve">perspectives on what documentation supports peer review</w:t>
      </w:r>
      <w:r w:rsidDel="00000000" w:rsidR="00000000" w:rsidRPr="00000000">
        <w:rPr>
          <w:rtl w:val="0"/>
        </w:rPr>
        <w:t xml:space="preserve"> and meets existing publication standards. Research infrastructure providers, for technical expertise on capture, storage, and sharing of GenAI interaction data. Data standards developers, for expertise in extending existing standards like FAIR, RO-Crate, and software citation frameworks. Research data managers and librarians, for perspectives on integration with existing research data management workflows.</w:t>
      </w:r>
    </w:p>
    <w:p w:rsidR="00000000" w:rsidDel="00000000" w:rsidP="00000000" w:rsidRDefault="00000000" w:rsidRPr="00000000" w14:paraId="00000026">
      <w:pPr>
        <w:spacing w:after="240" w:before="240" w:lineRule="auto"/>
        <w:rPr/>
      </w:pPr>
      <w:r w:rsidDel="00000000" w:rsidR="00000000" w:rsidRPr="00000000">
        <w:rPr>
          <w:rtl w:val="0"/>
        </w:rPr>
        <w:t xml:space="preserve">We also welcome ethics and integrity officers (for insights into ethical considerations), funders and policy makers (for perspectives on policy requirements), and technical infrastructure developers (for expertise on building tools to capture and document GenAI interactions).</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Required Skills and Knowledge</w:t>
      </w:r>
    </w:p>
    <w:p w:rsidR="00000000" w:rsidDel="00000000" w:rsidP="00000000" w:rsidRDefault="00000000" w:rsidRPr="00000000" w14:paraId="00000028">
      <w:pPr>
        <w:spacing w:after="240" w:before="240" w:lineRule="auto"/>
        <w:rPr/>
      </w:pPr>
      <w:r w:rsidDel="00000000" w:rsidR="00000000" w:rsidRPr="00000000">
        <w:rPr>
          <w:rtl w:val="0"/>
        </w:rPr>
        <w:t xml:space="preserve">Participants should bring one or more of the following: experience using GenAI tools in research across various disciplines; expertise in research data standards (FAIR principles, metadata schemas, RO-Crate, software citation); knowledge of publisher policies and peer review practices; technical expertise in AI/ML systems and APIs; experience with research methodology documentation and reproducibility practices; understanding of ethics and responsible research practices; or familiarity with RDA processes and standards development.</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Current Participant Base</w:t>
      </w:r>
    </w:p>
    <w:p w:rsidR="00000000" w:rsidDel="00000000" w:rsidP="00000000" w:rsidRDefault="00000000" w:rsidRPr="00000000" w14:paraId="0000002A">
      <w:pPr>
        <w:spacing w:after="240" w:before="240" w:lineRule="auto"/>
        <w:rPr/>
      </w:pPr>
      <w:r w:rsidDel="00000000" w:rsidR="00000000" w:rsidRPr="00000000">
        <w:rPr>
          <w:rtl w:val="0"/>
        </w:rPr>
        <w:t xml:space="preserve">The Interest Group emerged from a successful BoF session at RDA P25 (Brisbane, October 2025) with approximately 20 attendees and subsequent follow-up with 12 core participants. Our current participant base includes representation from Australasia (12 participants), Europe (4 participants), Asia (1 participant), Africa (2 participants), and North America (1 participant). Organizations represented include research infrastructure organizations (ARDC, CSIRO, CSC, NII), publishers (Cambridge University Press), universities across multiple continents, standards organizations (CODATA IDPC, International Science Council), and research institutions and government agencies.</w:t>
      </w:r>
    </w:p>
    <w:p w:rsidR="00000000" w:rsidDel="00000000" w:rsidP="00000000" w:rsidRDefault="00000000" w:rsidRPr="00000000" w14:paraId="0000002B">
      <w:pPr>
        <w:spacing w:after="240" w:before="240" w:lineRule="auto"/>
        <w:rPr/>
      </w:pPr>
      <w:commentRangeStart w:id="2"/>
      <w:r w:rsidDel="00000000" w:rsidR="00000000" w:rsidRPr="00000000">
        <w:rPr>
          <w:rtl w:val="0"/>
        </w:rPr>
        <w:t xml:space="preserve">Proposed co-chairs are Brian Ballsun-Stanton and Shawn Ross (both Macquarie University, Australia).</w:t>
      </w:r>
      <w:commentRangeEnd w:id="2"/>
      <w:r w:rsidDel="00000000" w:rsidR="00000000" w:rsidRPr="00000000">
        <w:commentReference w:id="2"/>
      </w:r>
      <w:r w:rsidDel="00000000" w:rsidR="00000000" w:rsidRPr="00000000">
        <w:rPr>
          <w:rtl w:val="0"/>
        </w:rPr>
        <w:t xml:space="preserve"> Additional co-chairs from other geographic regions and stakeholder communities are welcome and will be determined through IG discussion.</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Engagement Strategy</w:t>
      </w:r>
    </w:p>
    <w:p w:rsidR="00000000" w:rsidDel="00000000" w:rsidP="00000000" w:rsidRDefault="00000000" w:rsidRPr="00000000" w14:paraId="0000002D">
      <w:pPr>
        <w:spacing w:after="240" w:before="240" w:lineRule="auto"/>
        <w:rPr/>
      </w:pPr>
      <w:r w:rsidDel="00000000" w:rsidR="00000000" w:rsidRPr="00000000">
        <w:rPr>
          <w:rtl w:val="0"/>
        </w:rPr>
        <w:t xml:space="preserve">We will engage communities through direct outreach to related RDA groups and external organizations identified during the landscape scan, presentations at disciplinary conferences and RDA Plenary meetings, collaborative documentation using accessible platforms to enable broad participation, asynchronous work with quarterly synchronous meetings to accommodate geographic distribution, and liaison roles with related RDA groups and external initiatives.</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Coordination with Related Groups</w:t>
      </w:r>
    </w:p>
    <w:p w:rsidR="00000000" w:rsidDel="00000000" w:rsidP="00000000" w:rsidRDefault="00000000" w:rsidRPr="00000000" w14:paraId="0000002F">
      <w:pPr>
        <w:spacing w:after="240" w:before="240" w:lineRule="auto"/>
        <w:rPr/>
      </w:pPr>
      <w:r w:rsidDel="00000000" w:rsidR="00000000" w:rsidRPr="00000000">
        <w:rPr>
          <w:rtl w:val="0"/>
        </w:rPr>
        <w:t xml:space="preserve">We will coordinate actively with RDA groups including the Global Open Research Commons IG (for alignment on open research infrastructure), Artificial Intelligence and Data Visitation WG (for technical infrastructure considerations), Research Data Policy IG (for policy implications), and Research Software Citation IG (for analogous citation and documentation practices).</w:t>
      </w:r>
    </w:p>
    <w:p w:rsidR="00000000" w:rsidDel="00000000" w:rsidP="00000000" w:rsidRDefault="00000000" w:rsidRPr="00000000" w14:paraId="00000030">
      <w:pPr>
        <w:spacing w:after="240" w:before="240" w:lineRule="auto"/>
        <w:rPr/>
      </w:pPr>
      <w:r w:rsidDel="00000000" w:rsidR="00000000" w:rsidRPr="00000000">
        <w:rPr>
          <w:rtl w:val="0"/>
        </w:rPr>
        <w:t xml:space="preserve">External organizations include the STM Publishers Association (publisher policy coordination), Cambridge University Press and other publishers actively developing GenAI policies, CODATA International Data Policy Committee (policy alignment), and technical standards bodies working on AI documentation (e.g., groups developing AI model cards, datasheets for datasets).</w:t>
      </w:r>
    </w:p>
    <w:p w:rsidR="00000000" w:rsidDel="00000000" w:rsidP="00000000" w:rsidRDefault="00000000" w:rsidRPr="00000000" w14:paraId="00000031">
      <w:pPr>
        <w:spacing w:after="240" w:before="240" w:lineRule="auto"/>
        <w:rPr/>
      </w:pPr>
      <w:r w:rsidDel="00000000" w:rsidR="00000000" w:rsidRPr="00000000">
        <w:rPr>
          <w:rtl w:val="0"/>
        </w:rPr>
        <w:t xml:space="preserve">We propose establishing formal liaison roles with each related RDA group and key external organizations, with quarterly reports on coordination activities.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UN Sustainable Development Goals</w:t>
      </w:r>
    </w:p>
    <w:p w:rsidR="00000000" w:rsidDel="00000000" w:rsidP="00000000" w:rsidRDefault="00000000" w:rsidRPr="00000000" w14:paraId="00000033">
      <w:pPr>
        <w:spacing w:after="240" w:before="240" w:lineRule="auto"/>
        <w:rPr/>
      </w:pPr>
      <w:r w:rsidDel="00000000" w:rsidR="00000000" w:rsidRPr="00000000">
        <w:rPr>
          <w:rtl w:val="0"/>
        </w:rPr>
        <w:t xml:space="preserve">This Interest Group's activities contribute to the United Nations' Sustainable Development Goals in the following ways:</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Primary Contribution: SDG 9 (Industry, Innovation and Infrastructure)</w:t>
      </w:r>
    </w:p>
    <w:p w:rsidR="00000000" w:rsidDel="00000000" w:rsidP="00000000" w:rsidRDefault="00000000" w:rsidRPr="00000000" w14:paraId="00000035">
      <w:pPr>
        <w:spacing w:after="240" w:before="240" w:lineRule="auto"/>
        <w:rPr/>
      </w:pPr>
      <w:r w:rsidDel="00000000" w:rsidR="00000000" w:rsidRPr="00000000">
        <w:rPr>
          <w:rtl w:val="0"/>
        </w:rPr>
        <w:t xml:space="preserve">Target 9.5: "Enhance scientific research, upgrade the technological capabilities of industrial sectors"</w:t>
      </w:r>
    </w:p>
    <w:p w:rsidR="00000000" w:rsidDel="00000000" w:rsidP="00000000" w:rsidRDefault="00000000" w:rsidRPr="00000000" w14:paraId="00000036">
      <w:pPr>
        <w:spacing w:after="240" w:before="240" w:lineRule="auto"/>
        <w:rPr/>
      </w:pPr>
      <w:r w:rsidDel="00000000" w:rsidR="00000000" w:rsidRPr="00000000">
        <w:rPr>
          <w:rtl w:val="0"/>
        </w:rPr>
        <w:t xml:space="preserve">Our work directly supports scientific research infrastructure by establishing standards that enable researchers to document their methodologies rigorously when using emerging AI technologies, creating frameworks that facilitate responsible innovation in research practices, and building coordination mechanisms across institutions and nations to support research infrastructure development. The documentation standards we develop will become part of the essential infrastructure for contemporary research, comparable to how data management plans and software citation standards now support research integrity and reproducibility.</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Secondary Contribution: SDG 17 (Partnerships for the Goals)</w:t>
      </w:r>
    </w:p>
    <w:p w:rsidR="00000000" w:rsidDel="00000000" w:rsidP="00000000" w:rsidRDefault="00000000" w:rsidRPr="00000000" w14:paraId="00000038">
      <w:pPr>
        <w:spacing w:after="240" w:before="240" w:lineRule="auto"/>
        <w:rPr/>
      </w:pPr>
      <w:r w:rsidDel="00000000" w:rsidR="00000000" w:rsidRPr="00000000">
        <w:rPr>
          <w:rtl w:val="0"/>
        </w:rPr>
        <w:t xml:space="preserve">Target 17.6: "Enhance international cooperation on and access to science, technology and innovation"</w:t>
      </w:r>
    </w:p>
    <w:p w:rsidR="00000000" w:rsidDel="00000000" w:rsidP="00000000" w:rsidRDefault="00000000" w:rsidRPr="00000000" w14:paraId="00000039">
      <w:pPr>
        <w:spacing w:after="240" w:before="240" w:lineRule="auto"/>
        <w:rPr/>
      </w:pPr>
      <w:r w:rsidDel="00000000" w:rsidR="00000000" w:rsidRPr="00000000">
        <w:rPr>
          <w:rtl w:val="0"/>
        </w:rPr>
        <w:t xml:space="preserve">Our work exemplifies multi-stakeholder partnership by bringing together researchers, publishers, infrastructure providers, and standards developers across multiple continents, coordinating between parallel efforts to avoid fragmentation and promote knowledge sharing, and developing standards that facilitate international collaboration by establishing common documentation practices. The Interest Group itself is a partnership mechanism, while our outputs will enable more effective international research collaboration by establishing shared standards for documenting GenAI 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Interest Group Deliverables</w:t>
      </w:r>
    </w:p>
    <w:p w:rsidR="00000000" w:rsidDel="00000000" w:rsidP="00000000" w:rsidRDefault="00000000" w:rsidRPr="00000000" w14:paraId="0000003C">
      <w:pPr>
        <w:spacing w:after="240" w:before="240" w:lineRule="auto"/>
        <w:rPr/>
      </w:pPr>
      <w:r w:rsidDel="00000000" w:rsidR="00000000" w:rsidRPr="00000000">
        <w:rPr>
          <w:rtl w:val="0"/>
        </w:rPr>
        <w:t xml:space="preserve">The Interest Group will produce the following outputs to guide Working Group development: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Landscape Analysis Report (Month 6).</w:t>
      </w:r>
      <w:r w:rsidDel="00000000" w:rsidR="00000000" w:rsidRPr="00000000">
        <w:rPr>
          <w:rtl w:val="0"/>
        </w:rPr>
        <w:t xml:space="preserve"> Comprehensive inventory of existing standards, guidelines, and initiatives related to GenAI documentation. Gap analysis identifying what is missing or inadequately addressed. Assessment of opportunities for coordination versus areas requiring new development.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Extended "Three Ps" Framework (Month 6).</w:t>
      </w:r>
      <w:r w:rsidDel="00000000" w:rsidR="00000000" w:rsidRPr="00000000">
        <w:rPr>
          <w:rtl w:val="0"/>
        </w:rPr>
        <w:t xml:space="preserve"> Refinement of Prompt–Process–Provenance framework based on diverse use cases. Guidance on applying framework to various GenAI modalities (text, image, code, audio/video). Preliminary assessment of framework applicability to fine-tuning and agentic systems.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Stakeholder Consultation Report (Month 6).</w:t>
      </w:r>
      <w:r w:rsidDel="00000000" w:rsidR="00000000" w:rsidRPr="00000000">
        <w:rPr>
          <w:rtl w:val="0"/>
        </w:rPr>
        <w:t xml:space="preserve"> Summary of consultations with related RDA groups and external organizations (publishers, standards bodies). Identification of stakeholder requirements and concerns.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Working Group Statement of Work (Month 6-9).</w:t>
      </w:r>
      <w:r w:rsidDel="00000000" w:rsidR="00000000" w:rsidRPr="00000000">
        <w:rPr>
          <w:rtl w:val="0"/>
        </w:rPr>
        <w:t xml:space="preserve"> Complete Statement of Work for one or more Working Groups. Clear specification of outputs, timeline, and participation requirements. Coordination mechanisms with related activities.</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Candidate Working Group Outputs</w:t>
      </w:r>
    </w:p>
    <w:p w:rsidR="00000000" w:rsidDel="00000000" w:rsidP="00000000" w:rsidRDefault="00000000" w:rsidRPr="00000000" w14:paraId="00000042">
      <w:pPr>
        <w:spacing w:after="240" w:before="240" w:lineRule="auto"/>
        <w:rPr/>
      </w:pPr>
      <w:r w:rsidDel="00000000" w:rsidR="00000000" w:rsidRPr="00000000">
        <w:rPr>
          <w:rtl w:val="0"/>
        </w:rPr>
        <w:t xml:space="preserve">The Interest Group will evaluate and prioritise among the following potential Working Group deliverables. These are presented for community feedback and prioritization, not as predetermined outputs: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Tier 1: Core Documentation Standards</w:t>
      </w:r>
    </w:p>
    <w:p w:rsidR="00000000" w:rsidDel="00000000" w:rsidP="00000000" w:rsidRDefault="00000000" w:rsidRPr="00000000" w14:paraId="00000044">
      <w:pPr>
        <w:spacing w:after="240" w:before="240" w:lineRule="auto"/>
        <w:rPr/>
      </w:pPr>
      <w:r w:rsidDel="00000000" w:rsidR="00000000" w:rsidRPr="00000000">
        <w:rPr>
          <w:rtl w:val="0"/>
        </w:rPr>
        <w:t xml:space="preserve">Metadata Schema for Generative AI Interactions. Based on "Three Ps" framework (Prompt, Process, Provenance). Extends existing standards (FAIR principles, RO-Crate). Covers diverse GenAI modalities (LLMs, image generation, code generation). Output type: Technical specification document.</w:t>
      </w:r>
    </w:p>
    <w:p w:rsidR="00000000" w:rsidDel="00000000" w:rsidP="00000000" w:rsidRDefault="00000000" w:rsidRPr="00000000" w14:paraId="00000045">
      <w:pPr>
        <w:spacing w:after="240" w:before="240" w:lineRule="auto"/>
        <w:rPr/>
      </w:pPr>
      <w:r w:rsidDel="00000000" w:rsidR="00000000" w:rsidRPr="00000000">
        <w:rPr>
          <w:rtl w:val="0"/>
        </w:rPr>
        <w:t xml:space="preserve">Minimum Information About GenAI Methodology (MIAGEM). Core documentation elements required across disciplines. Analogous to "Dublin Core" approach—minimal baseline with disciplinary extensions. Addresses what should appear in research methods sections. Output type: Guidelines document with disciplinary use cases.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Tier 2: Implementation Guidance</w:t>
      </w:r>
    </w:p>
    <w:p w:rsidR="00000000" w:rsidDel="00000000" w:rsidP="00000000" w:rsidRDefault="00000000" w:rsidRPr="00000000" w14:paraId="00000047">
      <w:pPr>
        <w:spacing w:after="240" w:before="240" w:lineRule="auto"/>
        <w:rPr/>
      </w:pPr>
      <w:r w:rsidDel="00000000" w:rsidR="00000000" w:rsidRPr="00000000">
        <w:rPr>
          <w:rtl w:val="0"/>
        </w:rPr>
        <w:t xml:space="preserve">Research Grimoires Framework. Standards for documenting and sharing tested prompts and workflows. Repository specifications for curated collections. Reusable pattern templates. Output type: Framework document with example implementations.</w:t>
      </w:r>
    </w:p>
    <w:p w:rsidR="00000000" w:rsidDel="00000000" w:rsidP="00000000" w:rsidRDefault="00000000" w:rsidRPr="00000000" w14:paraId="00000048">
      <w:pPr>
        <w:spacing w:after="240" w:before="240" w:lineRule="auto"/>
        <w:rPr/>
      </w:pPr>
      <w:r w:rsidDel="00000000" w:rsidR="00000000" w:rsidRPr="00000000">
        <w:rPr>
          <w:rtl w:val="0"/>
        </w:rPr>
        <w:t xml:space="preserve">Publisher Recommendation Framework. Normative guidance on what journals should require. Approaches for balancing documentation burden with transparency. Strategies for handling high-volume interactions. Output type: Recommendations document with sample journal policies.</w:t>
      </w:r>
    </w:p>
    <w:p w:rsidR="00000000" w:rsidDel="00000000" w:rsidP="00000000" w:rsidRDefault="00000000" w:rsidRPr="00000000" w14:paraId="00000049">
      <w:pPr>
        <w:spacing w:after="240" w:before="240" w:lineRule="auto"/>
        <w:rPr/>
      </w:pPr>
      <w:r w:rsidDel="00000000" w:rsidR="00000000" w:rsidRPr="00000000">
        <w:rPr>
          <w:rtl w:val="0"/>
        </w:rPr>
        <w:t xml:space="preserve">Ethics and Privacy Guidelines. Handling sensitive data in prompts (Indigenous knowledge, health data, PII). Redaction versus documentation decisions. Documentation of failed versus successful attempts. Output type: Best practices guide.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Tier 3: Technical Infrastructure</w:t>
      </w:r>
    </w:p>
    <w:p w:rsidR="00000000" w:rsidDel="00000000" w:rsidP="00000000" w:rsidRDefault="00000000" w:rsidRPr="00000000" w14:paraId="0000004B">
      <w:pPr>
        <w:spacing w:after="240" w:before="240" w:lineRule="auto"/>
        <w:rPr/>
      </w:pPr>
      <w:r w:rsidDel="00000000" w:rsidR="00000000" w:rsidRPr="00000000">
        <w:rPr>
          <w:rtl w:val="0"/>
        </w:rPr>
        <w:t xml:space="preserve">Capture and Export Tools Specifications. Requirements for browser extensions and bookmarklets. API standards for extracting interaction metadata. Integration with existing workflows. Output type: Technical requirements document.</w:t>
      </w:r>
    </w:p>
    <w:p w:rsidR="00000000" w:rsidDel="00000000" w:rsidP="00000000" w:rsidRDefault="00000000" w:rsidRPr="00000000" w14:paraId="0000004C">
      <w:pPr>
        <w:spacing w:after="240" w:before="240" w:lineRule="auto"/>
        <w:rPr/>
      </w:pPr>
      <w:r w:rsidDel="00000000" w:rsidR="00000000" w:rsidRPr="00000000">
        <w:rPr>
          <w:rtl w:val="0"/>
        </w:rPr>
        <w:t xml:space="preserve">Version Control Framework for AI Interactions. Documenting model versions, timestamps, access methods. Addressing "models keep changing" reproducibility challenge. Output type: Technical specification.</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Working Group Formation Strategy</w:t>
      </w:r>
    </w:p>
    <w:p w:rsidR="00000000" w:rsidDel="00000000" w:rsidP="00000000" w:rsidRDefault="00000000" w:rsidRPr="00000000" w14:paraId="0000004E">
      <w:pPr>
        <w:spacing w:after="240" w:before="240" w:lineRule="auto"/>
        <w:rPr/>
      </w:pPr>
      <w:r w:rsidDel="00000000" w:rsidR="00000000" w:rsidRPr="00000000">
        <w:rPr>
          <w:rtl w:val="0"/>
        </w:rPr>
        <w:t xml:space="preserve">Based on IG outputs and community priorities, we anticipate launching one to two Working Groups in the following areas: primary WG on core documentation standards (Tier 1 outputs); secondary WG on implementation guidance (Tier 2 outputs, contingent on community interest and resources). The Interest Group's role is to determine which Working Groups should be established first, what their specific outputs should be, and how they should coordinate.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Mechanism</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Meeting Frequency and Format</w:t>
      </w:r>
    </w:p>
    <w:p w:rsidR="00000000" w:rsidDel="00000000" w:rsidP="00000000" w:rsidRDefault="00000000" w:rsidRPr="00000000" w14:paraId="00000051">
      <w:pPr>
        <w:spacing w:after="240" w:before="240" w:lineRule="auto"/>
        <w:rPr/>
      </w:pPr>
      <w:r w:rsidDel="00000000" w:rsidR="00000000" w:rsidRPr="00000000">
        <w:rPr>
          <w:rtl w:val="0"/>
        </w:rPr>
        <w:t xml:space="preserve">Given our geographically distributed membership, we will employ a hybrid approach:</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Synchronous meetings.</w:t>
      </w:r>
      <w:r w:rsidDel="00000000" w:rsidR="00000000" w:rsidRPr="00000000">
        <w:rPr>
          <w:rtl w:val="0"/>
        </w:rPr>
        <w:t xml:space="preserve"> Quarterly plenary sessions (total 4 over 6 months to WG proposal, continuing if IG supports WG work). Two sessions per quarter in different time zones to accommodate global participation: Session A suitable for Australasia, Asia, and Europe; Session B suitable for Europe, Americas, and Africa. Meetings will be 90 minutes, focused on decision-making and consensus-building. Recordings and summaries will be provided for those unable to attend live.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Asynchronous work.</w:t>
      </w:r>
      <w:r w:rsidDel="00000000" w:rsidR="00000000" w:rsidRPr="00000000">
        <w:rPr>
          <w:rtl w:val="0"/>
        </w:rPr>
        <w:t xml:space="preserve"> Primary mode of collaboration for document development, review, and discussion. Monthly milestones for deliverable components. Quarterly deadlines for major outputs (landscape scan, stakeholder reports, framework iterations). Collaborative platforms: Google Docs for drafting, GitHub for version control where appropriate, email for broad communication.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Between plenaries.</w:t>
      </w:r>
      <w:r w:rsidDel="00000000" w:rsidR="00000000" w:rsidRPr="00000000">
        <w:rPr>
          <w:rtl w:val="0"/>
        </w:rPr>
        <w:t xml:space="preserve"> The IG will maintain momentum through structured asynchronous work with clear deliverables and deadlines. Sub-groups may form around specific activities (landscape scan, stakeholder consultations, framework testing). Leadership team will coordinate activities, maintain timeline, and ensure deliverables stay on track. Regular communication via mailing list with bi-weekly updates on progress.</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Participation at RDA Plenary Meetings</w:t>
      </w:r>
    </w:p>
    <w:p w:rsidR="00000000" w:rsidDel="00000000" w:rsidP="00000000" w:rsidRDefault="00000000" w:rsidRPr="00000000" w14:paraId="00000056">
      <w:pPr>
        <w:spacing w:after="240" w:before="240" w:lineRule="auto"/>
        <w:rPr/>
      </w:pPr>
      <w:commentRangeStart w:id="3"/>
      <w:r w:rsidDel="00000000" w:rsidR="00000000" w:rsidRPr="00000000">
        <w:rPr>
          <w:rtl w:val="0"/>
        </w:rPr>
        <w:t xml:space="preserve">RDA P26 (2026): First formal IG meeting; present landscape scan preliminary findings; conduct framework testing workshop.</w:t>
      </w:r>
    </w:p>
    <w:p w:rsidR="00000000" w:rsidDel="00000000" w:rsidP="00000000" w:rsidRDefault="00000000" w:rsidRPr="00000000" w14:paraId="00000057">
      <w:pPr>
        <w:spacing w:after="240" w:before="240" w:lineRule="auto"/>
        <w:rPr/>
      </w:pPr>
      <w:r w:rsidDel="00000000" w:rsidR="00000000" w:rsidRPr="00000000">
        <w:rPr>
          <w:rtl w:val="0"/>
        </w:rPr>
        <w:t xml:space="preserve">RDA P27 (2026): Present Working Group proposal; conduct community feedback session on draft WG specification.</w:t>
      </w:r>
    </w:p>
    <w:p w:rsidR="00000000" w:rsidDel="00000000" w:rsidP="00000000" w:rsidRDefault="00000000" w:rsidRPr="00000000" w14:paraId="00000058">
      <w:pPr>
        <w:spacing w:after="240" w:before="240" w:lineRule="auto"/>
        <w:rPr/>
      </w:pPr>
      <w:r w:rsidDel="00000000" w:rsidR="00000000" w:rsidRPr="00000000">
        <w:rPr>
          <w:rtl w:val="0"/>
        </w:rPr>
        <w:t xml:space="preserve">RDA P28 (2027): Launch Working Group if proposal approved; transition from IG coordination to WG activities.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Timeline</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Months 1-3: Discovery and Alignment</w:t>
      </w:r>
    </w:p>
    <w:p w:rsidR="00000000" w:rsidDel="00000000" w:rsidP="00000000" w:rsidRDefault="00000000" w:rsidRPr="00000000" w14:paraId="0000005B">
      <w:pPr>
        <w:spacing w:after="240" w:before="240" w:lineRule="auto"/>
        <w:rPr/>
      </w:pPr>
      <w:r w:rsidDel="00000000" w:rsidR="00000000" w:rsidRPr="00000000">
        <w:rPr>
          <w:rtl w:val="0"/>
        </w:rPr>
        <w:t xml:space="preserve">Establish IG governance and communication channels. Initiate landscape scan of existing standards and initiatives. Begin testing "Three Ps" framework across diverse use cases. Identify liaison persons for related RDA groups and external organizations. Deliverable: Preliminary landscape scan findings.</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Months 4-6: Framework Development and Stakeholder Engagement</w:t>
      </w:r>
    </w:p>
    <w:p w:rsidR="00000000" w:rsidDel="00000000" w:rsidP="00000000" w:rsidRDefault="00000000" w:rsidRPr="00000000" w14:paraId="0000005D">
      <w:pPr>
        <w:spacing w:after="240" w:before="240" w:lineRule="auto"/>
        <w:rPr/>
      </w:pPr>
      <w:r w:rsidDel="00000000" w:rsidR="00000000" w:rsidRPr="00000000">
        <w:rPr>
          <w:rtl w:val="0"/>
        </w:rPr>
        <w:t xml:space="preserve">Complete comprehensive landscape scan. Conduct structured consultations with related RDA groups. Engage with external organizations (publishers, standards bodies). Finalise Extended "Three Ps" Framework. Present progress at RDA P26. Deliverables: Landscape Analysis Report; Extended "Three Ps" Framework; Stakeholder Consultation Report.</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Months 7-9: Working Group Specification</w:t>
      </w:r>
    </w:p>
    <w:p w:rsidR="00000000" w:rsidDel="00000000" w:rsidP="00000000" w:rsidRDefault="00000000" w:rsidRPr="00000000" w14:paraId="0000005F">
      <w:pPr>
        <w:spacing w:after="240" w:before="240" w:lineRule="auto"/>
        <w:rPr/>
      </w:pPr>
      <w:r w:rsidDel="00000000" w:rsidR="00000000" w:rsidRPr="00000000">
        <w:rPr>
          <w:rtl w:val="0"/>
        </w:rPr>
        <w:t xml:space="preserve">Draft Working Group Statement of Work based on community priorities. Identify potential WG co-chairs and committed participants. Present draft WG proposal at RDA P27. Conduct community feedback sessions. Deliverable: Draft Working Group Statement of Work.</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Months 10-12: Finalization and Launch</w:t>
      </w:r>
    </w:p>
    <w:p w:rsidR="00000000" w:rsidDel="00000000" w:rsidP="00000000" w:rsidRDefault="00000000" w:rsidRPr="00000000" w14:paraId="00000061">
      <w:pPr>
        <w:spacing w:after="240" w:before="240" w:lineRule="auto"/>
        <w:rPr/>
      </w:pPr>
      <w:r w:rsidDel="00000000" w:rsidR="00000000" w:rsidRPr="00000000">
        <w:rPr>
          <w:rtl w:val="0"/>
        </w:rPr>
        <w:t xml:space="preserve">Incorporate community feedback into final WG proposal. Submit WG application to RDA TAB/Council. Support WG launch at RDA P28 if approved. Deliverable: Final Working Group Statement of Work; WG application submitted.</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Key Milestones</w:t>
      </w:r>
    </w:p>
    <w:p w:rsidR="00000000" w:rsidDel="00000000" w:rsidP="00000000" w:rsidRDefault="00000000" w:rsidRPr="00000000" w14:paraId="00000063">
      <w:pPr>
        <w:spacing w:after="240" w:before="240" w:lineRule="auto"/>
        <w:rPr/>
      </w:pPr>
      <w:r w:rsidDel="00000000" w:rsidR="00000000" w:rsidRPr="00000000">
        <w:rPr>
          <w:rtl w:val="0"/>
        </w:rPr>
        <w:t xml:space="preserve">Month 6: Landscape scan complete; framework finalised; stakeholder consultations complete.</w:t>
      </w:r>
    </w:p>
    <w:p w:rsidR="00000000" w:rsidDel="00000000" w:rsidP="00000000" w:rsidRDefault="00000000" w:rsidRPr="00000000" w14:paraId="00000064">
      <w:pPr>
        <w:spacing w:after="240" w:before="240" w:lineRule="auto"/>
        <w:rPr/>
      </w:pPr>
      <w:r w:rsidDel="00000000" w:rsidR="00000000" w:rsidRPr="00000000">
        <w:rPr>
          <w:rtl w:val="0"/>
        </w:rPr>
        <w:t xml:space="preserve">Month 9: Draft WG proposal ready for community review.</w:t>
      </w:r>
    </w:p>
    <w:p w:rsidR="00000000" w:rsidDel="00000000" w:rsidP="00000000" w:rsidRDefault="00000000" w:rsidRPr="00000000" w14:paraId="00000065">
      <w:pPr>
        <w:spacing w:after="240" w:before="240" w:lineRule="auto"/>
        <w:rPr/>
      </w:pPr>
      <w:r w:rsidDel="00000000" w:rsidR="00000000" w:rsidRPr="00000000">
        <w:rPr>
          <w:rtl w:val="0"/>
        </w:rPr>
        <w:t xml:space="preserve">Month 12: WG application submitted to RDA; WG launches if approved.</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Success Criteria</w:t>
      </w:r>
    </w:p>
    <w:p w:rsidR="00000000" w:rsidDel="00000000" w:rsidP="00000000" w:rsidRDefault="00000000" w:rsidRPr="00000000" w14:paraId="00000067">
      <w:pPr>
        <w:spacing w:after="240" w:before="240" w:lineRule="auto"/>
        <w:rPr/>
      </w:pPr>
      <w:r w:rsidDel="00000000" w:rsidR="00000000" w:rsidRPr="00000000">
        <w:rPr>
          <w:rtl w:val="0"/>
        </w:rPr>
        <w:t xml:space="preserve">The IG will be considered successful if it produces clear, community-endorsed Working Group Statement(s) of Work; achieves broad participation from diverse stakeholder communities; establishes effective coordination mechanisms with related efforts; identifies concrete, feasible outputs for Working Groups to pursue; and successfully launches at least one Working Group within 12 months.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Potential Group Members</w:t>
      </w:r>
    </w:p>
    <w:p w:rsidR="00000000" w:rsidDel="00000000" w:rsidP="00000000" w:rsidRDefault="00000000" w:rsidRPr="00000000" w14:paraId="00000069">
      <w:pPr>
        <w:spacing w:after="240" w:before="240" w:lineRule="auto"/>
        <w:rPr/>
      </w:pPr>
      <w:r w:rsidDel="00000000" w:rsidR="00000000" w:rsidRPr="00000000">
        <w:rPr>
          <w:b w:val="1"/>
          <w:bCs w:val="1"/>
          <w:i w:val="1"/>
          <w:iCs w:val="1"/>
          <w:rtl w:val="0"/>
        </w:rPr>
        <w:t xml:space="preserve">Note</w:t>
      </w:r>
      <w:r w:rsidDel="00000000" w:rsidR="00000000" w:rsidRPr="00000000">
        <w:rPr>
          <w:i w:val="1"/>
          <w:iCs w:val="1"/>
          <w:rtl w:val="0"/>
        </w:rPr>
        <w:t xml:space="preserve">: to update, please edit the </w:t>
      </w:r>
      <w:hyperlink r:id="rId7">
        <w:r w:rsidDel="00000000" w:rsidR="00000000" w:rsidRPr="00000000">
          <w:rPr>
            <w:i w:val="1"/>
            <w:iCs w:val="1"/>
            <w:color w:val="1155cc"/>
            <w:u w:val="single"/>
            <w:rtl w:val="0"/>
          </w:rPr>
          <w:t xml:space="preserve">linked spreadsheet</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following individuals participated in the initial BoF session and follow-up meetings and have expressed interest in the Interest Group. This list represents initial interest; additional members will be recruited to ensure broader disciplinary, geographic, and stakeholder representation.</w:t>
      </w:r>
    </w:p>
    <w:p w:rsidR="00000000" w:rsidDel="00000000" w:rsidP="00000000" w:rsidRDefault="00000000" w:rsidRPr="00000000" w14:paraId="0000006B">
      <w:pPr>
        <w:rPr/>
      </w:pPr>
      <w:r w:rsidDel="00000000" w:rsidR="00000000" w:rsidRPr="00000000">
        <w:rPr>
          <w:rtl w:val="0"/>
        </w:rPr>
      </w:r>
    </w:p>
    <w:tbl>
      <w:tblPr>
        <w:tblStyle w:val="Table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60"/>
        <w:gridCol w:w="3315"/>
        <w:gridCol w:w="1335"/>
        <w:gridCol w:w="1185"/>
        <w:gridCol w:w="1380"/>
        <w:tblGridChange w:id="0">
          <w:tblGrid>
            <w:gridCol w:w="1185"/>
            <w:gridCol w:w="1260"/>
            <w:gridCol w:w="3315"/>
            <w:gridCol w:w="1335"/>
            <w:gridCol w:w="1185"/>
            <w:gridCol w:w="138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b w:val="1"/>
                <w:bCs w:val="1"/>
                <w:sz w:val="20"/>
                <w:szCs w:val="20"/>
                <w:rtl w:val="0"/>
              </w:rPr>
              <w:t xml:space="preserve">First Name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rPr>
                <w:sz w:val="20"/>
                <w:szCs w:val="20"/>
              </w:rPr>
            </w:pPr>
            <w:r w:rsidDel="00000000" w:rsidR="00000000" w:rsidRPr="00000000">
              <w:rPr>
                <w:b w:val="1"/>
                <w:bCs w:val="1"/>
                <w:sz w:val="20"/>
                <w:szCs w:val="20"/>
                <w:rtl w:val="0"/>
              </w:rPr>
              <w:t xml:space="preserve">Last Name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rPr>
                <w:sz w:val="20"/>
                <w:szCs w:val="20"/>
              </w:rPr>
            </w:pPr>
            <w:r w:rsidDel="00000000" w:rsidR="00000000" w:rsidRPr="00000000">
              <w:rPr>
                <w:b w:val="1"/>
                <w:bCs w:val="1"/>
                <w:sz w:val="20"/>
                <w:szCs w:val="20"/>
                <w:rtl w:val="0"/>
              </w:rPr>
              <w:t xml:space="preserve">Email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b w:val="1"/>
                <w:bCs w:val="1"/>
                <w:sz w:val="20"/>
                <w:szCs w:val="20"/>
                <w:rtl w:val="0"/>
              </w:rPr>
              <w:t xml:space="preserve">Affiliation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rPr>
                <w:sz w:val="20"/>
                <w:szCs w:val="20"/>
              </w:rPr>
            </w:pPr>
            <w:r w:rsidDel="00000000" w:rsidR="00000000" w:rsidRPr="00000000">
              <w:rPr>
                <w:b w:val="1"/>
                <w:bCs w:val="1"/>
                <w:sz w:val="20"/>
                <w:szCs w:val="20"/>
                <w:rtl w:val="0"/>
              </w:rPr>
              <w:t xml:space="preserve">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rPr>
                <w:sz w:val="20"/>
                <w:szCs w:val="20"/>
              </w:rPr>
            </w:pPr>
            <w:r w:rsidDel="00000000" w:rsidR="00000000" w:rsidRPr="00000000">
              <w:rPr>
                <w:b w:val="1"/>
                <w:bCs w:val="1"/>
                <w:sz w:val="20"/>
                <w:szCs w:val="20"/>
                <w:rtl w:val="0"/>
              </w:rPr>
              <w:t xml:space="preserve">Commitment</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Brian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Ballsun-Stanton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color w:val="1155cc"/>
                <w:sz w:val="20"/>
                <w:szCs w:val="20"/>
                <w:u w:val="single"/>
                <w:rtl w:val="0"/>
              </w:rPr>
              <w:t xml:space="preserve">brian.ballsun-stanton@mq.edu.au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Macquarie University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Chair</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Shawn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color w:val="1155cc"/>
                <w:sz w:val="20"/>
                <w:szCs w:val="20"/>
                <w:u w:val="single"/>
                <w:rtl w:val="0"/>
              </w:rPr>
              <w:t xml:space="preserve">shawn@fieldnote.au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Macquarie University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Chair</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Melroy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Almeida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rPr>
                <w:sz w:val="20"/>
                <w:szCs w:val="20"/>
              </w:rPr>
            </w:pPr>
            <w:r w:rsidDel="00000000" w:rsidR="00000000" w:rsidRPr="00000000">
              <w:rPr>
                <w:color w:val="1155cc"/>
                <w:sz w:val="20"/>
                <w:szCs w:val="20"/>
                <w:u w:val="single"/>
                <w:rtl w:val="0"/>
              </w:rPr>
              <w:t xml:space="preserve">melroy.almeida@aaf.edu.au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Australian Access Federation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Amir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Aryani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color w:val="1155cc"/>
                <w:sz w:val="20"/>
                <w:szCs w:val="20"/>
                <w:u w:val="single"/>
                <w:rtl w:val="0"/>
              </w:rPr>
              <w:t xml:space="preserve">aaryani@swin.edu.au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Swinburne University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Gnana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Bharathy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color w:val="1155cc"/>
                <w:sz w:val="20"/>
                <w:szCs w:val="20"/>
                <w:u w:val="single"/>
                <w:rtl w:val="0"/>
              </w:rPr>
              <w:t xml:space="preserve">gnana.bharathy@ardc.edu.au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Australian Research Data Commons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Rebecca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Cowley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color w:val="1155cc"/>
                <w:sz w:val="20"/>
                <w:szCs w:val="20"/>
                <w:u w:val="single"/>
                <w:rtl w:val="0"/>
              </w:rPr>
              <w:t xml:space="preserve">rebecca.cowley@csiro.au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CSIRO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Francis 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Crawley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color w:val="1155cc"/>
                <w:sz w:val="20"/>
                <w:szCs w:val="20"/>
                <w:u w:val="single"/>
                <w:rtl w:val="0"/>
              </w:rPr>
              <w:t xml:space="preserve">fpc@gcpalliance.org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CODATA IDPC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Belgium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Lucian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De Koker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color w:val="1155cc"/>
                <w:sz w:val="20"/>
                <w:szCs w:val="20"/>
                <w:u w:val="single"/>
                <w:rtl w:val="0"/>
              </w:rPr>
              <w:t xml:space="preserve">luciand@uj.ac.za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University of Johannesburg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South Africa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Christina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Drummond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color w:val="1155cc"/>
                <w:sz w:val="20"/>
                <w:szCs w:val="20"/>
                <w:u w:val="single"/>
                <w:rtl w:val="0"/>
              </w:rPr>
              <w:t xml:space="preserve">christina.drummond@oabookusage.org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UNT / OAEBUDT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USA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Chair</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Thomas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Jejkal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color w:val="1155cc"/>
                <w:sz w:val="20"/>
                <w:szCs w:val="20"/>
                <w:u w:val="single"/>
                <w:rtl w:val="0"/>
              </w:rPr>
              <w:t xml:space="preserve">thomas.jejkal@kit.edu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Karlsruher Institute of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Germany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Jens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Klump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color w:val="1155cc"/>
                <w:sz w:val="20"/>
                <w:szCs w:val="20"/>
                <w:u w:val="single"/>
                <w:rtl w:val="0"/>
              </w:rPr>
              <w:t xml:space="preserve">jens.klump@csiro.au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CSIRO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Charlie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Lembit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color w:val="1155cc"/>
                <w:sz w:val="20"/>
                <w:szCs w:val="20"/>
                <w:u w:val="single"/>
                <w:rtl w:val="0"/>
              </w:rPr>
              <w:t xml:space="preserve">charlie.lembit@mdba.gov.au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Murray-Darling Basin Authority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Louis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Mapatagane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color w:val="1155cc"/>
                <w:sz w:val="20"/>
                <w:szCs w:val="20"/>
                <w:u w:val="single"/>
                <w:rtl w:val="0"/>
              </w:rPr>
              <w:t xml:space="preserve">louis.mapatagane@gmail.com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Walter Sisulu University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South Africa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Chair</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Vanessa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McBride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color w:val="1155cc"/>
                <w:sz w:val="20"/>
                <w:szCs w:val="20"/>
                <w:u w:val="single"/>
                <w:rtl w:val="0"/>
              </w:rPr>
              <w:t xml:space="preserve">Vanessa.mcbride@council.science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International Science Council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France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Kiera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McNeice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color w:val="1155cc"/>
                <w:sz w:val="20"/>
                <w:szCs w:val="20"/>
                <w:u w:val="single"/>
                <w:rtl w:val="0"/>
              </w:rPr>
              <w:t xml:space="preserve">kiera.mcneice@cambridge.org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Cambridge University 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UK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Chair</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Katie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Mills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color w:val="1155cc"/>
                <w:sz w:val="20"/>
                <w:szCs w:val="20"/>
                <w:u w:val="single"/>
                <w:rtl w:val="0"/>
              </w:rPr>
              <w:t xml:space="preserve">katie.mills@uwa.edu.au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University of Western 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Amy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Nurnberger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color w:val="1155cc"/>
                <w:sz w:val="20"/>
                <w:szCs w:val="20"/>
                <w:u w:val="single"/>
                <w:rtl w:val="0"/>
              </w:rPr>
              <w:t xml:space="preserve">nurnberg@mit.edu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Massachusetts Institute of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USA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Chair</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Christian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Pagé</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color w:val="1155cc"/>
                <w:sz w:val="20"/>
                <w:szCs w:val="20"/>
                <w:u w:val="single"/>
                <w:rtl w:val="0"/>
              </w:rPr>
              <w:t xml:space="preserve">christian.page@cerfacs.fr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CERFACS/CECI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France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Trish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Radotic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rPr>
                <w:sz w:val="20"/>
                <w:szCs w:val="20"/>
              </w:rPr>
            </w:pPr>
            <w:r w:rsidDel="00000000" w:rsidR="00000000" w:rsidRPr="00000000">
              <w:rPr>
                <w:color w:val="1155cc"/>
                <w:sz w:val="20"/>
                <w:szCs w:val="20"/>
                <w:u w:val="single"/>
                <w:rtl w:val="0"/>
              </w:rPr>
              <w:t xml:space="preserve">trish.radotic@ardc.edu.au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Australian Research Data Commons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H.K.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Sangtani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color w:val="1155cc"/>
                <w:sz w:val="20"/>
                <w:szCs w:val="20"/>
                <w:u w:val="single"/>
                <w:rtl w:val="0"/>
              </w:rPr>
              <w:t xml:space="preserve">hk.sangtani@gmail.com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TBD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TBD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Chris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Seal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rPr>
                <w:sz w:val="20"/>
                <w:szCs w:val="20"/>
              </w:rPr>
            </w:pPr>
            <w:r w:rsidDel="00000000" w:rsidR="00000000" w:rsidRPr="00000000">
              <w:rPr>
                <w:color w:val="1155cc"/>
                <w:sz w:val="20"/>
                <w:szCs w:val="20"/>
                <w:u w:val="single"/>
                <w:rtl w:val="0"/>
              </w:rPr>
              <w:t xml:space="preserve">c.seal@auckland.ac.nz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University of Auckland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New Zealand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Mikiko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Tanifuji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color w:val="1155cc"/>
                <w:sz w:val="20"/>
                <w:szCs w:val="20"/>
                <w:u w:val="single"/>
                <w:rtl w:val="0"/>
              </w:rPr>
              <w:t xml:space="preserve">tanifuji@nii.ac.jp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National Institute of Informatics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Japan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Yvette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Wharton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r w:rsidDel="00000000" w:rsidR="00000000" w:rsidRPr="00000000">
              <w:rPr>
                <w:color w:val="1155cc"/>
                <w:sz w:val="20"/>
                <w:szCs w:val="20"/>
                <w:u w:val="single"/>
                <w:rtl w:val="0"/>
              </w:rPr>
              <w:t xml:space="preserve">y.wharton@auckland.ac.nz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University of Auckland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New Zealand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Natalie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Meyers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rPr>
                <w:color w:val="1155cc"/>
                <w:sz w:val="20"/>
                <w:szCs w:val="20"/>
                <w:u w:val="single"/>
              </w:rPr>
            </w:pPr>
            <w:r w:rsidDel="00000000" w:rsidR="00000000" w:rsidRPr="00000000">
              <w:rPr>
                <w:color w:val="1155cc"/>
                <w:sz w:val="20"/>
                <w:szCs w:val="20"/>
                <w:u w:val="single"/>
                <w:rtl w:val="0"/>
              </w:rPr>
              <w:t xml:space="preserve">nmeyers@arl.org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ARL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USA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Kari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Weaver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rPr>
                <w:color w:val="1155cc"/>
                <w:sz w:val="20"/>
                <w:szCs w:val="20"/>
                <w:u w:val="single"/>
              </w:rPr>
            </w:pPr>
            <w:r w:rsidDel="00000000" w:rsidR="00000000" w:rsidRPr="00000000">
              <w:rPr>
                <w:color w:val="1155cc"/>
                <w:sz w:val="20"/>
                <w:szCs w:val="20"/>
                <w:u w:val="single"/>
                <w:rtl w:val="0"/>
              </w:rPr>
              <w:t xml:space="preserve">kari.weaver@ocul.on.ca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OCUL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Canada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Bernard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Meade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rPr>
                <w:color w:val="1155cc"/>
                <w:sz w:val="20"/>
                <w:szCs w:val="20"/>
                <w:u w:val="single"/>
              </w:rPr>
            </w:pPr>
            <w:r w:rsidDel="00000000" w:rsidR="00000000" w:rsidRPr="00000000">
              <w:rPr>
                <w:color w:val="1155cc"/>
                <w:sz w:val="20"/>
                <w:szCs w:val="20"/>
                <w:u w:val="single"/>
                <w:rtl w:val="0"/>
              </w:rPr>
              <w:t xml:space="preserve">bernard.meade@ardc.edu.au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ARDC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Murray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Lane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rPr>
                <w:color w:val="1155cc"/>
                <w:sz w:val="20"/>
                <w:szCs w:val="20"/>
                <w:u w:val="single"/>
              </w:rPr>
            </w:pPr>
            <w:r w:rsidDel="00000000" w:rsidR="00000000" w:rsidRPr="00000000">
              <w:rPr>
                <w:color w:val="1155cc"/>
                <w:sz w:val="20"/>
                <w:szCs w:val="20"/>
                <w:u w:val="single"/>
                <w:rtl w:val="0"/>
              </w:rPr>
              <w:t xml:space="preserve">mc.lane@qut.edu.au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QUT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rPr>
                <w:sz w:val="20"/>
                <w:szCs w:val="20"/>
              </w:rPr>
            </w:pPr>
            <w:r w:rsidDel="00000000" w:rsidR="00000000" w:rsidRPr="00000000">
              <w:rPr>
                <w:rtl w:val="0"/>
              </w:rPr>
            </w:r>
          </w:p>
        </w:tc>
      </w:tr>
    </w:tbl>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Copyright Licence</w:t>
      </w:r>
    </w:p>
    <w:p w:rsidR="00000000" w:rsidDel="00000000" w:rsidP="00000000" w:rsidRDefault="00000000" w:rsidRPr="00000000" w14:paraId="00000116">
      <w:pPr>
        <w:spacing w:after="240" w:before="240" w:lineRule="auto"/>
        <w:rPr/>
      </w:pPr>
      <w:r w:rsidDel="00000000" w:rsidR="00000000" w:rsidRPr="00000000">
        <w:rPr>
          <w:rtl w:val="0"/>
        </w:rPr>
        <w:t xml:space="preserve">To ensure the continued right to share, use, and build upon the work produced by the RDA community through its various Groups, the RDA applies the following licensing information: "All RDA Recommendations are under a Creative Commons Attribution 4.0 International (CC BY 4.0) licence, and all authors, generators, contributors, and users of RDA Recommendations are governed by these licensing regulations."</w:t>
      </w:r>
    </w:p>
    <w:p w:rsidR="00000000" w:rsidDel="00000000" w:rsidP="00000000" w:rsidRDefault="00000000" w:rsidRPr="00000000" w14:paraId="00000117">
      <w:pPr>
        <w:spacing w:after="240" w:before="240" w:lineRule="auto"/>
        <w:rPr/>
      </w:pPr>
      <w:r w:rsidDel="00000000" w:rsidR="00000000" w:rsidRPr="00000000">
        <w:rPr>
          <w:rtl w:val="0"/>
        </w:rPr>
        <w:t xml:space="preserve">All Interest Group outputs (reports, frameworks, consultation summaries) will be released under CC BY 4.0 to ensure maximum accessibility and reusability.</w:t>
      </w:r>
    </w:p>
    <w:p w:rsidR="00000000" w:rsidDel="00000000" w:rsidP="00000000" w:rsidRDefault="00000000" w:rsidRPr="00000000" w14:paraId="00000118">
      <w:pPr>
        <w:rPr/>
      </w:pPr>
      <w:r w:rsidDel="00000000" w:rsidR="00000000" w:rsidRPr="00000000">
        <w:rPr>
          <w:rtl w:val="0"/>
        </w:rPr>
      </w:r>
    </w:p>
    <w:sectPr>
      <w:type w:val="nextPage"/>
      <w:pgSz w:h="16838" w:w="11906" w:orient="portrait"/>
      <w:pgMar w:bottom="1133.8582677165355" w:top="1133.8582677165355" w:left="1133.8582677165355" w:right="1133.858267716535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y Nurnberger" w:id="3" w:date="2026-02-11T04:39:21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updated and shifted forward one plenary - P27 will be first IG mtg</w:t>
      </w:r>
    </w:p>
  </w:comment>
  <w:comment w:author="Amy Nurnberger" w:id="2" w:date="2026-02-11T04:32:11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as agreements come in</w:t>
      </w:r>
    </w:p>
  </w:comment>
  <w:comment w:author="Kiera McNeice" w:id="0" w:date="2026-01-07T10:38:5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scenario description is less clear about what the actual problem is. The first half seems to imply that it's "unfair" for a standard of documentation to be acceptable in one discipline but not another, but I'm not sure that I agree with that - in some cases it may be reasonable to expect different standards of documentation, not necessarily depending on the discipline/field but depending on the _type of research_ carried out. The latter part of the paragraph references a need for articulating differences, I think that should be the focus here.</w:t>
      </w:r>
    </w:p>
  </w:comment>
  <w:comment w:author="Shawn Ross" w:id="1" w:date="2026-02-05T01:32:13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agree - does this revision address your concerns?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u/0/d/11BF0MEp62g4sdsPNSoRmovjJGvR8q9A7CIUvfUFRvA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