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</w:t>
      </w:r>
    </w:p>
    <w:bookmarkStart w:id="28" w:name="supplementary-material"/>
    <w:p>
      <w:pPr>
        <w:pStyle w:val="Heading1"/>
      </w:pPr>
      <w:r>
        <w:t xml:space="preserve">1. Supplementary Material</w:t>
      </w:r>
    </w:p>
    <w:bookmarkStart w:id="26" w:name="additional-figures"/>
    <w:p>
      <w:pPr>
        <w:pStyle w:val="Heading2"/>
      </w:pPr>
      <w:r>
        <w:t xml:space="preserve">1.1 Additional Figures</w:t>
      </w:r>
    </w:p>
    <w:p>
      <w:pPr>
        <w:pStyle w:val="FirstParagraph"/>
      </w:pPr>
      <w:r>
        <w:t xml:space="preserve">Figure S1 shows the ROC curve for Model 1.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../results/figures/roc_mode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S2 shows the ROC curve for Model 2.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../results/figures/roc_model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additional-tables"/>
    <w:p>
      <w:pPr>
        <w:pStyle w:val="Heading2"/>
      </w:pPr>
      <w:r>
        <w:t xml:space="preserve">1.2 Additional Tables</w:t>
      </w:r>
    </w:p>
    <w:p>
      <w:pPr>
        <w:pStyle w:val="FirstParagraph"/>
      </w:pPr>
      <w:r>
        <w:t xml:space="preserve">Table S1 provides additional model comparison results supporting the findings reported in the main 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0"/>
        <w:gridCol w:w="947"/>
        <w:gridCol w:w="1150"/>
        <w:gridCol w:w="1150"/>
        <w:gridCol w:w="676"/>
        <w:gridCol w:w="812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Test_Accuracy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Test_Sensitivity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Test_Specificity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Test_AUC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CV_Accuracy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CV_Sensitivity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CV_Specificity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+ 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0.8136315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0.7845659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0.8862082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0.8098579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0.8080961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+ pack_years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0.9680511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0.9917268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0.8906618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/>
  <cp:keywords/>
  <dcterms:created xsi:type="dcterms:W3CDTF">2026-04-23T16:41:36Z</dcterms:created>
  <dcterms:modified xsi:type="dcterms:W3CDTF">2026-04-23T16:41:36Z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../../../assets/dataanalysis-references.bib</vt:lpwstr>
  </property>
  <property fmtid="{D5CDD505-2E9C-101B-9397-08002B2CF9AE}" pid="4" name="csl">
    <vt:lpwstr>../../../assets/vancouver-author-date.csl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