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F3864"/>
          <w:sz w:val="64"/>
          <w:szCs w:val="64"/>
        </w:rPr>
        <w:t xml:space="preserve">MYADVOCATE</w:t>
      </w:r>
    </w:p>
    <w:p>
      <w:pPr>
        <w:spacing w:before="0" w:after="240"/>
        <w:jc w:val="center"/>
      </w:pPr>
      <w:r>
        <w:rPr>
          <w:rFonts w:ascii="Arial" w:cs="Arial" w:eastAsia="Arial" w:hAnsi="Arial"/>
          <w:color w:val="2E75B6"/>
          <w:sz w:val="28"/>
          <w:szCs w:val="28"/>
        </w:rPr>
        <w:t xml:space="preserve">AI-Powered Patient &amp; Consumer Rights Platform</w:t>
      </w:r>
    </w:p>
    <w:p>
      <w:pPr>
        <w:spacing w:before="0" w:after="480"/>
        <w:jc w:val="center"/>
      </w:pPr>
      <w:r>
        <w:rPr>
          <w:rFonts w:ascii="Arial" w:cs="Arial" w:eastAsia="Arial" w:hAnsi="Arial"/>
          <w:i/>
          <w:iCs/>
          <w:color w:val="1F3864"/>
          <w:sz w:val="24"/>
          <w:szCs w:val="24"/>
        </w:rPr>
        <w:t xml:space="preserve">"The insurance companies have lawyers. You have MyAdvocate."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Created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 CEO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Living Document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v19.0 — Hybrid Pricing Integration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0" w:after="60"/>
            </w:pPr>
            <w:r>
              <w:rPr>
                <w:rFonts w:ascii="Arial" w:cs="Arial" w:eastAsia="Arial" w:hAnsi="Arial"/>
                <w:b/>
                <w:bCs/>
                <w:color w:val="1F3864"/>
                <w:sz w:val="22"/>
                <w:szCs w:val="22"/>
              </w:rPr>
              <w:t xml:space="preserve">LIVING DOCUMENT</w:t>
            </w:r>
          </w:p>
          <w:p>
            <w:pPr>
              <w:spacing w:before="0" w:after="0"/>
            </w:pPr>
            <w:r>
              <w:rPr>
                <w:rFonts w:ascii="Arial" w:cs="Arial" w:eastAsia="Arial" w:hAnsi="Arial"/>
                <w:sz w:val="22"/>
                <w:szCs w:val="22"/>
              </w:rPr>
              <w:t xml:space="preserve">This document is the single source of truth for strategy, operations, and financial decisions. Updated monthly. Checkpoint reviews at Months 3, 6, 9, 12, and 18. Every major decision flows through a checkpoint. PMP v18 superseded by this version.</w:t>
            </w:r>
          </w:p>
        </w:tc>
      </w:tr>
    </w:tbl>
    <w:p>
      <w:r>
        <w:br w:type="page"/>
      </w:r>
    </w:p>
    <w:p>
      <w:pPr>
        <w:pStyle w:val="Heading1"/>
        <w:spacing w:before="360" w:after="120"/>
      </w:pPr>
      <w:r>
        <w:rPr>
          <w:rFonts w:ascii="Arial" w:cs="Arial" w:eastAsia="Arial" w:hAnsi="Arial"/>
          <w:b/>
          <w:bCs/>
          <w:color w:val="1F3864"/>
          <w:sz w:val="32"/>
          <w:szCs w:val="32"/>
        </w:rPr>
        <w:t xml:space="preserve">Change Log — v18 to v19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 Summary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Targeted update from v18. Hybrid pricing model integrated per Pricing Strategy v2. Four surgical additions to existing sections: §5C (Single Letter tier added), §6 (per-case as fourth revenue stream), §6A (per-case revenue estimates and free letter API cost impact), §8 (seven new per-case tracking metrics). Projections v14 replaces v13. No changes to existing subscription tiers, privacy architecture, YMYL framework, or launch scope.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0 (Status)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change. Status board unchanged from v18.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 Two-tool Phase 1 scope unchanged.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3</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change. Phase structure and gate logic unchanged from v18.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 SEO Operating System unchanged from v18.</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5</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5C updated: §13 Single Letter one-time tier added between Free and Basic. Per-case pricing is a billing architecture addition only — all existing subscription tiers ($8/$13/$21/mo, $34/yr FA, $55/yr renewal) are unchanged. Stripe implementation note added: $13 per-case requires a one-time Payment product in Stripe, separate from subscription Products.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6 updated: per-case revenue added as fourth revenue stream (additive to subscriptions, referrals, B2B). Section 6A updated: per-case revenue estimates added to revenue table. Free letter API cost impact noted. Source: Projections v14.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12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change. Gamification system unchanged from v18.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 Board of Agents deployment unchanged from v18.</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17 (new)</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8 (Telemetry) updated: seven new per-case tracking metrics added. Free-to-Second-Need Rate, Per-Case Take Rate, Per-Case to Subscription Rate, Per-Case Repeat Rate, Blended ARPU, Revenue Mix (Sub vs. Per-Case), Free-to-Paid Conversion (combined). All must be tracked from Day 1.</w:t>
            </w:r>
          </w:p>
        </w:tc>
      </w:tr>
    </w:tbl>
    <w:p>
      <w:r>
        <w:br w:type="page"/>
      </w:r>
    </w:p>
    <w:p>
      <w:pPr>
        <w:pStyle w:val="Heading1"/>
        <w:spacing w:before="360" w:after="120"/>
      </w:pPr>
      <w:r>
        <w:rPr>
          <w:rFonts w:ascii="Arial" w:cs="Arial" w:eastAsia="Arial" w:hAnsi="Arial"/>
          <w:b/>
          <w:bCs/>
          <w:color w:val="1F3864"/>
          <w:sz w:val="32"/>
          <w:szCs w:val="32"/>
        </w:rPr>
        <w:t xml:space="preserve">0. 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CURRENT STATE</w:t>
            </w:r>
          </w:p>
          <w:p>
            <w:pPr>
              <w:spacing w:before="0" w:after="0"/>
            </w:pPr>
            <w:r>
              <w:rPr>
                <w:rFonts w:ascii="Arial" w:cs="Arial" w:eastAsia="Arial" w:hAnsi="Arial"/>
                <w:sz w:val="22"/>
                <w:szCs w:val="22"/>
              </w:rPr>
              <w:t xml:space="preserve">Architecture complete. Pre-launch execution underway. Phase 0 foundations done. Phase 1 sprint in progress. Not yet live.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0A. Completed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entity formed — MyAdvocate DBA under Redwood Commerce Group LLC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EIN confirmed. RelayFi updated.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Notion workspace configured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board, signal tracker, and canonical doc links live.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Drive archive structure created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Canonical document storage active.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account created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Repository ready.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installed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v22 confirmed.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VS Code installed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Development environment ready.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project created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URL, anon key, service_role key in .env.example.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Vercel deployment connected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Codebase pushed to GitHub. Vercel linked. Env vars configured. Domain set. Preview deploy confirmed.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Telemetry minimum set implemented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use count, page entry source, output completion, signup conversion, issue type counts. Per-case metrics added v19: (1) Free Letter Completion Rate — % of free tool users who complete + download their letter. Target 60–80%. (2) Free-to-Second-Need Rate — % of free letter users who attempt a 2nd letter in same month. Target 10–25%. (3) Per-Case Take Rate — % of second-letter-need users who buy $13 single vs. subscribe. Target 20–40%. (4) Per-Case to Subscription Rate — % of per-case buyers who subscribe within 90 days. Target 15–25%. (5) Per-Case Repeat Rate — % of per-case buyers who buy a 2nd single letter. Target &lt;15% (high repeat = subscription messaging not landing). (6) Blended ARPU — total subscription + per-case revenue / total active users. Target $5–$12/mo. (7) Revenue Mix (Sub vs. Per-Case) — subscriptions should be ≥75% of revenue. All seven metrics tracked from Day 1.</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capture and basic account layer built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signup working. Saved output access. Basic lifecycle messaging. Privacy disclosures displayed.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Four-layer privacy architecture implemented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PII encryption at rest and in transit. Audit logging. User data export. Right to deletion. OpenClaw separation confirmed.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Founder review layer — artifact queue built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Artifact queue working. Review states: pending/approved/suppressed/edited.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Hero workflow built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Denial Appeal Letter OR Medical Bill Dispute Letter — one complete end-to-end workflow with reviewer queue active.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Denial Decoder built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Denial code lookup, plain-language explanation, recommended next action, upgrade path into appeal flow.</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Bounded document parsing built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intake, basic extraction, unsupported file type handling, founder-reviewable extraction output.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Case object and database table built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Cases table live with all required fields.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case intake built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 type, state, insurer/provider, denial/bill context. Consent/disclaimer displayed.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Checklist Phase 10 — in progress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Privacy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20 controls being verified. Partial completion confirmed.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0B.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600"/>
        <w:gridCol w:w="2000"/>
      </w:tblGrid>
      <w:tr>
        <w:trPr>
          <w:tblHeader/>
        </w:trPr>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Sprint</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Checklist Phase 10 — 4 USER_VERIFY checks (P10/P12/P14/P16) remaining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S1-01</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full Security Checklist — all 20 controls to PASS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S1-02</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0C. Remaining Pre-Launch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2760"/>
      </w:tblGrid>
      <w:tr>
        <w:trPr>
          <w:tblHeader/>
        </w:trPr>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Google Workspace — sarsh@getmyadvocate.org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Stripe account in test mode — $8/$13/$21/mo + $34/yr FA tiers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SEO plan against Google YMYL architecture guidance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Define page schemas for all four primary content families in Supabase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content validation 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denial code dataset — Supabase table with validated fields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denial-code SEO library wedge — 10 articles (YMYL reviewed)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 all Security Checklist Phase 10 controls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Privacy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Healthcare compliance attorney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 blocks launch</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YMYL nurse co-founder review of all launch content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 — blocks launch</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0D. Deferred to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Deferred Item</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Unlock Condition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 Bill Dispute Tool (if not hero workflow)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after hero workflow validated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Resource Connector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Abuse Intake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after attorney mandated reporter clearance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Hospital Mode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Month 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Attorney referral program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6 — Signal 1 traffic gate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B2B / Union partnerships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5 — Signal 5 traffic gate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$50k app fund + Signal 5 gate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50-state Local Resource database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Incremental post-launch expansion</w:t>
            </w:r>
          </w:p>
        </w:tc>
      </w:tr>
    </w:tbl>
    <w:p>
      <w:r>
        <w:br w:type="page"/>
      </w:r>
    </w:p>
    <w:p>
      <w:pPr>
        <w:pStyle w:val="Heading1"/>
        <w:spacing w:before="360" w:after="120"/>
      </w:pPr>
      <w:r>
        <w:rPr>
          <w:rFonts w:ascii="Arial" w:cs="Arial" w:eastAsia="Arial" w:hAnsi="Arial"/>
          <w:b/>
          <w:bCs/>
          <w:color w:val="1F3864"/>
          <w:sz w:val="32"/>
          <w:szCs w:val="32"/>
        </w:rPr>
        <w:t xml:space="preserve">1. Objective &amp;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LIVING DOCUMENT</w:t>
            </w:r>
          </w:p>
          <w:p>
            <w:pPr>
              <w:spacing w:before="0" w:after="0"/>
            </w:pPr>
            <w:r>
              <w:rPr>
                <w:rFonts w:ascii="Arial" w:cs="Arial" w:eastAsia="Arial" w:hAnsi="Arial"/>
                <w:sz w:val="22"/>
                <w:szCs w:val="22"/>
              </w:rPr>
              <w:t xml:space="preserve">This document is the single source of truth for strategy, operations, and financial decisions. Updated monthly. Checkpoint reviews at Months 3, 6, 9, 12, and 18. Every major decision flows through a checkpoint.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The Problem</w:t>
      </w:r>
    </w:p>
    <w:p>
      <w:pPr>
        <w:spacing w:before="60" w:after="60"/>
      </w:pPr>
      <w:r>
        <w:rPr>
          <w:rFonts w:ascii="Arial" w:cs="Arial" w:eastAsia="Arial" w:hAnsi="Arial"/>
          <w:sz w:val="22"/>
          <w:szCs w:val="22"/>
        </w:rPr>
        <w:t xml:space="preserve">The American healthcare system deploys institutional complexity as a weapon. Insurance companies have denial algorithms, legal teams, and appeals processes designed across eleven steps. Hospital billing departments issue itemized charges in language constructed to obscure rather than inform. Nursing facilities operate under regulatory frameworks most families have never read. The person on the other side of all of this — the patient, the caregiver, the family member holding a $40,000 bill — has none of these resources by default. They have Google and hope.</w:t>
      </w:r>
    </w:p>
    <w:p>
      <w:pPr>
        <w:spacing w:before="60" w:after="60"/>
      </w:pPr>
      <w:r>
        <w:rPr>
          <w:rFonts w:ascii="Arial" w:cs="Arial" w:eastAsia="Arial" w:hAnsi="Arial"/>
          <w:sz w:val="22"/>
          <w:szCs w:val="22"/>
        </w:rPr>
        <w:t xml:space="preserve">This asymmetry is not accidental. It is structural. It is profitable. And for the 330 million Americans who interact with this system, it is the defining feature of their healthcare experience.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The Solution</w:t>
      </w:r>
    </w:p>
    <w:p>
      <w:pPr>
        <w:spacing w:before="60" w:after="60"/>
      </w:pPr>
      <w:r>
        <w:rPr>
          <w:rFonts w:ascii="Arial" w:cs="Arial" w:eastAsia="Arial" w:hAnsi="Arial"/>
          <w:sz w:val="22"/>
          <w:szCs w:val="22"/>
        </w:rPr>
        <w:t xml:space="preserve">MyAdvocate is a web-first, AI-powered patient advocacy platform that gives everyday Americans the same fighting power that insurance companies, hospital billing departments, and care facility operators have been using against them for decades. Built from lived experience and powered by real-time AI, the platform delivers hyper-local, legally-grounded guidance at the moments that matter most: diagnosis, insurance denial, billing disputes, care facility violations, and patient rights advocacy.</w:t>
      </w:r>
    </w:p>
    <w:p>
      <w:pPr>
        <w:spacing w:before="60" w:after="60"/>
      </w:pPr>
      <w:r>
        <w:rPr>
          <w:rFonts w:ascii="Arial" w:cs="Arial" w:eastAsia="Arial" w:hAnsi="Arial"/>
          <w:sz w:val="22"/>
          <w:szCs w:val="22"/>
        </w:rPr>
        <w:t xml:space="preserve">Every feature generates a real, usable output. Letters citing actual statutes. Scripts for the phone call. Names and numbers of the regulators to contact. Rights in plain language for the state the user is standing in. A user should be able to open the app in a hospital bed, in a billing dispute, in a moment of crisis, and leave with something they can actually use.</w:t>
      </w:r>
    </w:p>
    <w:p>
      <w:pPr>
        <w:spacing w:before="60" w:after="60"/>
      </w:pPr>
      <w:r>
        <w:rPr>
          <w:rFonts w:ascii="Arial" w:cs="Arial" w:eastAsia="Arial" w:hAnsi="Arial"/>
          <w:sz w:val="22"/>
          <w:szCs w:val="22"/>
        </w:rPr>
        <w:t xml:space="preserve">The business model is intentionally lean — no investors, no full-time staff, no CTO at launch. Growth is driven by organic SEO, a structured denial-code content program, and a freemium subscription model. Overhead advances on revenue-gated thresholds, never on a calendar schedule.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Strategic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Tagline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insurance companies have lawyers. You have MyAdvocate."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brand tagline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Leads all marketing. Emotionally direct. Factually accurate.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"Know your rights. Fight back."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Secondary tagline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Activation-focused. Social and paid use.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"Healthcare advocacy for everyone."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Accessibility tagline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 union context. Inclusivity signal.</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Four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Denied Patient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denial appeal letter — fast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Denial Fighter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Overwhelmed Biller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Medical bill dispute — find the error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Medical Bill Dispute 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Family Advocate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Rights for a family member in a care facility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 Mode / Know Your Rights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First-Timer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does this denial code mean?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Denial Decoder (free, no signup)</w:t>
            </w:r>
          </w:p>
        </w:tc>
      </w:tr>
    </w:tbl>
    <w:p>
      <w:r>
        <w:br w:type="page"/>
      </w:r>
    </w:p>
    <w:p>
      <w:pPr>
        <w:pStyle w:val="Heading1"/>
        <w:spacing w:before="360" w:after="120"/>
      </w:pPr>
      <w:r>
        <w:rPr>
          <w:rFonts w:ascii="Arial" w:cs="Arial" w:eastAsia="Arial" w:hAnsi="Arial"/>
          <w:b/>
          <w:bCs/>
          <w:color w:val="1F3864"/>
          <w:sz w:val="32"/>
          <w:szCs w:val="32"/>
        </w:rPr>
        <w:t xml:space="preserve">2. Core Product — Feature Set &amp;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LAUNCH RULE</w:t>
            </w:r>
          </w:p>
          <w:p>
            <w:pPr>
              <w:spacing w:before="0" w:after="0"/>
            </w:pPr>
            <w:r>
              <w:rPr>
                <w:rFonts w:ascii="Arial" w:cs="Arial" w:eastAsia="Arial" w:hAnsi="Arial"/>
                <w:sz w:val="22"/>
                <w:szCs w:val="22"/>
              </w:rPr>
              <w:t xml:space="preserve">Ship two tools that work exceptionally well rather than five tools that are rough. The letter output quality — the actual generated document a user can send — is the conversion driver. If the free letter is good, they will pay for unlimited.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2A. Launch Tools (Phase 1 —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200"/>
        <w:gridCol w:w="1200"/>
        <w:gridCol w:w="1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Delivers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Paid Tier</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Denial Fighter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Analyzes denial reason → generates appeal letter citing real state + federal law → escalation path to state DOI complaint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letter/month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Medical Bill Dispute Tool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Guided wizard → identify error type → AI dispute letter → negotiation script → regulatory complaint template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letter/month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Unlimited</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LAUNCH</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2B. Phase 2 Tools (Signal 1 Gate — 10k Monthly Visitors)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Delivers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Unlock Condition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Denial Decoder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Paste insurance denial code → plain-language explanation → recommended next action → upgrade path into Denial Fighter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Month 2+ after launch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Resource Connector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State-by-state database: patient advocates, legal aid, nonprofits, public defenders, state agencies. Always free.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Abuse Intake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intake form with state-aware resource routing (ombudsman, APS, state regulators). Paid: formal complaint letter.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after attorney mandated reporter clearance in CA/TX/NY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Crisis Resource Connection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988 Lifeline, Crisis Text Line, SAMHSA. Available from every screen. Never behind a paywall.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 always free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2C. Phase 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Gate 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 Mode / Know Your Rights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5+ — state-by-state rollout, phased expansion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Diagnosis Guide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3-prompt free limit, API cost monitored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Severity Router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1 gate — after Denial Decoder data informs routing logic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Outcome Tracking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1 gate — meaningful data pool at 100+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Chronic Navigator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3 gate — category-level health data only, never specific diagnoses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Native App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$50k app fund + Signal 5 traffic gate — both required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2D. Core Technical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generateLetter() ABSTRACTION LAYER</w:t>
            </w:r>
          </w:p>
          <w:p>
            <w:pPr>
              <w:spacing w:before="0" w:after="0"/>
            </w:pPr>
            <w:r>
              <w:rPr>
                <w:rFonts w:ascii="Arial" w:cs="Arial" w:eastAsia="Arial" w:hAnsi="Arial"/>
                <w:sz w:val="22"/>
                <w:szCs w:val="22"/>
              </w:rPr>
              <w:t xml:space="preserve">Required before the first AI output ships. All letter generation routes through a single abstraction function. Enables model switching (Claude → GPT-4 → Gemini) without touching feature code. Non-negotiable architecture gate.</w:t>
            </w:r>
          </w:p>
        </w:tc>
      </w:tr>
    </w:tbl>
    <w:p>
      <w:r>
        <w:br w:type="page"/>
      </w:r>
    </w:p>
    <w:p>
      <w:pPr>
        <w:pStyle w:val="Heading1"/>
        <w:spacing w:before="360" w:after="120"/>
      </w:pPr>
      <w:r>
        <w:rPr>
          <w:rFonts w:ascii="Arial" w:cs="Arial" w:eastAsia="Arial" w:hAnsi="Arial"/>
          <w:b/>
          <w:bCs/>
          <w:color w:val="1F3864"/>
          <w:sz w:val="32"/>
          <w:szCs w:val="32"/>
        </w:rPr>
        <w:t xml:space="preserve">3. Product Roadmap &amp; Phase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PHASE GATE RULE</w:t>
            </w:r>
          </w:p>
          <w:p>
            <w:pPr>
              <w:spacing w:before="0" w:after="0"/>
            </w:pPr>
            <w:r>
              <w:rPr>
                <w:rFonts w:ascii="Arial" w:cs="Arial" w:eastAsia="Arial" w:hAnsi="Arial"/>
                <w:sz w:val="22"/>
                <w:szCs w:val="22"/>
              </w:rPr>
              <w:t xml:space="preserve">Phase labels are not tied to calendar months. Every phase transition is gate-conditional — it triggers when the specified traffic signal, revenue threshold, or workload condition is crossed. Estimated calendar timing is provided for planning only, based on the Expected scenario. Conservative timing is materially later. Optimistic timing is materially earlier.</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Phase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1 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(Day 1). Estimated duration: Months 1–3 in Expected scenario. Time: 8–12 hrs/week.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Finalize V1 app. Launch Insurance Denial Fighter + Medical Bill Dispute Tool. generateLetter() abstraction layer required before first AI output ships. Connect Stripe at $8/mo. Deploy as PWA on Vercel.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&amp; Founder Stack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domain. Set up LLC DBA. Create professional email. Build landing page + Beehiiv email waitlist. Founding Advocate offer ($34/yr, first 250 subs, 12-month price lock) live in Stripe from Day 1. Advocate Builder ($21/quarter) live as second entry point. Build custom React founder dashboard — dashboard.myadvocate.com. OpenClaw Control Center deployed on DigitalOcean Droplet.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&amp; SEO</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Publish first 6–10 SEO blog posts. Build 4-post backlog buffer before first post goes live. Begin 2x/week publishing schedule. Install Google Search Console + GA4. Begin denial-code database build (200 codes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&amp; Compliance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Healthcare compliance attorney review BEFORE ANYTHING ELSE — $1,500–3,000. Four-layer privacy architecture built and attorney-reviewed. YMYL nurse co-founder review of all launch content.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 CTO Sentinel (API cost monitoring) + CFO Wealth Engineer (financial dashboards). These two agents deploy at launch. No others until Signal 1.</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Phase 2 —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2 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1: 10,000 monthly visitors OR $1,000 MRR — whichever comes first. Estimated: Months 4–9 in Expected scenario.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Launch Denial Decoder (200+ code database → 200 SEO landing pages). Launch Local Resource Connector (3-state database, expand monthly). Launch Report Abuse Intake (after attorney mandated reporter clearance). Launch Crisis Resource Connection. New Diagnosis Guide with 3-prompt free limit.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increases to $13/mo for new subscribers at Month 9. FA cohort remains locked at $34/yr for 12-month period. Advocate Builder cohort migrates to $8/mo monthly or $55/yr annual.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Revenue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Attorney referral program activates at Month 6 (Signal 1 gate). First referral agreements. Commission Bank begins accumulating.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CMO Content Strategist + COO Operating Coordinator at Signal 1. Agent 9 (AI Compliance) deploys at Phase 2 public launch.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&amp; SEO</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Denial Decoder landing pages live (200 codes × 1 page each). SEO clusters deepening. 2x/week publishing maintained. Beehiiv referral program active.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Phase 3 —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3 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2: 25,000 monthly visitors AND $5,000 MRR. Estimated: Months 10–18 in Expected scenario.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Hospital Mode expanded (phased state rollout). Problem Severity Router live. Outcome Tracking live (100+ response threshold). Price increase to $13/mo completed.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revenue contributing materially. Commission Bank flush at 6-month reserve crossing. Quarterly dividend eligible. Profit Release Windows active.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 CSO Growth Strategist + CPO Product Intelligence at Signal 2. Full 6-agent stack.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&amp; SEO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clusters mature. Rights content expanding. B2B conversations beginning (inbound only at this stage).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Phase 4 —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4 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4: 65,000 monthly visitors AND $15,000 MRR AND 12-month reserve. Estimated: Months 19–30 in Expected scenario.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Chronic Navigator live (category-level health data only). Native app greenlight ($50k app fund + Signal 5 gate — both required). B2B outreach mode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hire authorized at Level 7 XP. Part-time content or dev help only.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Revenue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B2B pilot contracts. Native app as premium tier. Full Commission Bank + quarterly dividend operating.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Board of Agents (9 agents) at Signal 4.</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Phase 5 — Early Traction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5 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5: 110,000 monthly visitors. Estimated: Months 30+ in Expected scenario.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Principle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MyAdvocate does not expand because expansion is possible. It expands when measurable signals justify it. Traffic thresholds, workflow volume, and proof of user value are the gates.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Selected rights-content expansion. Richer operational visibility. Compliance automation deepening.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B2B</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Union HR B2B outreach active. Pilot contracts signed. Partnership pipeline building.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Full-time transition assessment at Level 8 XP. VA hire authorized.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Traffic Milestone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GATE LOGIC</w:t>
            </w:r>
          </w:p>
          <w:p>
            <w:pPr>
              <w:spacing w:before="0" w:after="0"/>
            </w:pPr>
            <w:r>
              <w:rPr>
                <w:rFonts w:ascii="Arial" w:cs="Arial" w:eastAsia="Arial" w:hAnsi="Arial"/>
                <w:sz w:val="22"/>
                <w:szCs w:val="22"/>
              </w:rPr>
              <w:t xml:space="preserve">Gates unlock capabilities when the business has demonstrated it can support them. Traffic gates are validated monthly via Google Search Console. MRR gates are validated via Stripe dashboard. Both conditions must hold for a full calendar month before the gate is considered crossed.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Unlocks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monthly visitors OR $1,000 MRR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tools, attorney referral outreach, CMO + COO agents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25,000 monthly visitors AND $5,000 MRR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 growth mode, CSO + CPO agents, hospital mode expansion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40,000 monthly visitors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automation, fractional hire consideration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65,000 monthly visitors AND $15,000 MRR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 scale, B2B outreach, full agent stack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110,000 monthly visitors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expansion, B2B formal pipeline, VA hire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175,000 monthly visitors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full-time hire authorization assessment</w:t>
            </w:r>
          </w:p>
        </w:tc>
      </w:tr>
    </w:tbl>
    <w:p>
      <w:r>
        <w:br w:type="page"/>
      </w:r>
    </w:p>
    <w:p>
      <w:pPr>
        <w:pStyle w:val="Heading1"/>
        <w:spacing w:before="360" w:after="120"/>
      </w:pPr>
      <w:r>
        <w:rPr>
          <w:rFonts w:ascii="Arial" w:cs="Arial" w:eastAsia="Arial" w:hAnsi="Arial"/>
          <w:b/>
          <w:bCs/>
          <w:color w:val="1F3864"/>
          <w:sz w:val="32"/>
          <w:szCs w:val="32"/>
        </w:rPr>
        <w:t xml:space="preserve">4. SEO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SEO PRINCIPLE</w:t>
            </w:r>
          </w:p>
          <w:p>
            <w:pPr>
              <w:spacing w:before="0" w:after="0"/>
            </w:pPr>
            <w:r>
              <w:rPr>
                <w:rFonts w:ascii="Arial" w:cs="Arial" w:eastAsia="Arial" w:hAnsi="Arial"/>
                <w:sz w:val="22"/>
                <w:szCs w:val="22"/>
              </w:rPr>
              <w:t xml:space="preserve">Users searching for healthcare advocacy help are already experiencing a problem. The platform does not create demand — it captures existing search demand by providing structured solutions to specific healthcare problems. Every page should help a user understand a problem, take action, and move naturally into the appropriate tool.</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4A. Cluster Architecture</w:t>
      </w:r>
    </w:p>
    <w:p>
      <w:pPr>
        <w:spacing w:before="60" w:after="60"/>
      </w:pPr>
      <w:r>
        <w:rPr>
          <w:rFonts w:ascii="Arial" w:cs="Arial" w:eastAsia="Arial" w:hAnsi="Arial"/>
          <w:sz w:val="22"/>
          <w:szCs w:val="22"/>
        </w:rPr>
        <w:t xml:space="preserve">The content system is built in clusters, not as isolated articles. Each cluster has a core user problem, a pillar page, supporting pages, product-tool entry points, and a clear internal-linking logic.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Cluster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Pillar Page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Related Tool</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Denials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to Appeal an Insurance Denial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Denial Fighter + Denial Decoder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Medical Bills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to Dispute a Medical Bill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Medical Bill Dispute Tool</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Abuse &amp; Reporting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to Report a Nursing Home or Care Facility Concern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Abuse Intake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Patient Rights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Know Your Rights as a Hospital Patient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Hospital Mode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EOB &amp; Coverage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to Read an Explanation of Benefits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Denial Decoder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Complaints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to File a Complaint Against Your Insurer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DOI routing</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4B. Denial Code Program</w:t>
      </w:r>
    </w:p>
    <w:p>
      <w:pPr>
        <w:spacing w:before="60" w:after="60"/>
      </w:pPr>
      <w:r>
        <w:rPr>
          <w:rFonts w:ascii="Arial" w:cs="Arial" w:eastAsia="Arial" w:hAnsi="Arial"/>
          <w:sz w:val="22"/>
          <w:szCs w:val="22"/>
        </w:rPr>
        <w:t xml:space="preserve">The denial code program is a dedicated operating system inside the SEO strategy. Each denial code page helps a user understand a code in plain language, identifies likely next steps, and routes naturally into Denial Decoder or Insurance Denial Fighter.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core articles + pillar pages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Highest-intent problem pages only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 denial code pages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Launch denial code database → 200 indexed SEO pages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reinforcement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Supporting pages, internal linking, refresh cycle begins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12+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120+ total articles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2x/week publishing cadence sustained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4C. 90-Day Publishing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Focus</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core problems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to Appeal an Insurance Denial, How to Dispute a Medical Bill, first denial-code wave, How to File a Complaint Against Your Insurer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Weeks 3–4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support &amp; routing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to Read an Insurance Denial Letter, How to Negotiate a Medical Bill, second denial-code wave, What to Do When a Hospital Bill Looks Wrong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5–6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reinforcement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Medical Billing Errors Explained, What Is an EOB?, third denial-code wave, bridge-content refreshes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Weeks 7–8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Safety &amp; reporting surface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to Report a Nursing Home Concern, When to Contact an Ombudsman, fourth denial-code wave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9–10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Rights expansion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rights pages, state-specific content, fifth denial-code wave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Weeks 11–12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Consolidation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link audit, refresh first articles, sixth denial-code wave, backlog buffer rebuilt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4D. Publishing Cadence Rules</w:t>
      </w:r>
    </w:p>
    <w:p>
      <w:pPr>
        <w:pStyle w:val="ListParagraph"/>
        <w:numPr>
          <w:ilvl w:val="0"/>
          <w:numId w:val="2"/>
        </w:numPr>
        <w:spacing w:before="40" w:after="40"/>
      </w:pPr>
      <w:r>
        <w:rPr>
          <w:rFonts w:ascii="Arial" w:cs="Arial" w:eastAsia="Arial" w:hAnsi="Arial"/>
          <w:sz w:val="22"/>
          <w:szCs w:val="22"/>
        </w:rPr>
        <w:t xml:space="preserve">Default cadence: 2 primary SEO assets per week</w:t>
      </w:r>
    </w:p>
    <w:p>
      <w:pPr>
        <w:pStyle w:val="ListParagraph"/>
        <w:numPr>
          <w:ilvl w:val="0"/>
          <w:numId w:val="2"/>
        </w:numPr>
        <w:spacing w:before="40" w:after="40"/>
      </w:pPr>
      <w:r>
        <w:rPr>
          <w:rFonts w:ascii="Arial" w:cs="Arial" w:eastAsia="Arial" w:hAnsi="Arial"/>
          <w:sz w:val="22"/>
          <w:szCs w:val="22"/>
        </w:rPr>
        <w:t xml:space="preserve">One asset should usually be a pillar/supporting page; the other a denial-code or closely related supporting page</w:t>
      </w:r>
    </w:p>
    <w:p>
      <w:pPr>
        <w:pStyle w:val="ListParagraph"/>
        <w:numPr>
          <w:ilvl w:val="0"/>
          <w:numId w:val="2"/>
        </w:numPr>
        <w:spacing w:before="40" w:after="40"/>
      </w:pPr>
      <w:r>
        <w:rPr>
          <w:rFonts w:ascii="Arial" w:cs="Arial" w:eastAsia="Arial" w:hAnsi="Arial"/>
          <w:sz w:val="22"/>
          <w:szCs w:val="22"/>
        </w:rPr>
        <w:t xml:space="preserve">If build pressure is high, preserve at least one compounding publish action instead of allowing cadence to collapse entirely</w:t>
      </w:r>
    </w:p>
    <w:p>
      <w:pPr>
        <w:pStyle w:val="ListParagraph"/>
        <w:numPr>
          <w:ilvl w:val="0"/>
          <w:numId w:val="2"/>
        </w:numPr>
        <w:spacing w:before="40" w:after="40"/>
      </w:pPr>
      <w:r>
        <w:rPr>
          <w:rFonts w:ascii="Arial" w:cs="Arial" w:eastAsia="Arial" w:hAnsi="Arial"/>
          <w:sz w:val="22"/>
          <w:szCs w:val="22"/>
        </w:rPr>
        <w:t xml:space="preserve">Cadence consistency matters more than occasional bursts</w:t>
      </w:r>
    </w:p>
    <w:p>
      <w:pPr>
        <w:pStyle w:val="ListParagraph"/>
        <w:numPr>
          <w:ilvl w:val="0"/>
          <w:numId w:val="2"/>
        </w:numPr>
        <w:spacing w:before="40" w:after="40"/>
      </w:pPr>
      <w:r>
        <w:rPr>
          <w:rFonts w:ascii="Arial" w:cs="Arial" w:eastAsia="Arial" w:hAnsi="Arial"/>
          <w:sz w:val="22"/>
          <w:szCs w:val="22"/>
        </w:rPr>
        <w:t xml:space="preserve">Publishing rate is capped by review capacity, not AI generation speed</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4E. SEO-to-Product Conversion Funnel</w:t>
      </w:r>
    </w:p>
    <w:p>
      <w:pPr>
        <w:spacing w:before="60" w:after="60"/>
      </w:pPr>
      <w:r>
        <w:rPr>
          <w:rFonts w:ascii="Arial" w:cs="Arial" w:eastAsia="Arial" w:hAnsi="Arial"/>
          <w:sz w:val="22"/>
          <w:szCs w:val="22"/>
        </w:rPr>
        <w:t xml:space="preserve">Internal linking and conversion design mirror user progression. The goal is not to maximize clicks artificially — it is to move the user from search intent to understanding, from understanding to trust, and from trust to the next useful action.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State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Platform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Search discovery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has a specific healthcare problem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High-intent SEO page surfaces in Google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Understanding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reads problem-matched plain language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 explains issue accurately, no medical advice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Trust formation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sees relevance and competence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next step offered — not a hard sell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Action entry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ready to act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entry, email capture, or resource path presented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Conversion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completes free tool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Upgrade path offered after value demonstrated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4F. Content Governance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CORE GOVERNANCE RULE</w:t>
            </w:r>
          </w:p>
          <w:p>
            <w:pPr>
              <w:spacing w:before="0" w:after="0"/>
            </w:pPr>
            <w:r>
              <w:rPr>
                <w:rFonts w:ascii="Arial" w:cs="Arial" w:eastAsia="Arial" w:hAnsi="Arial"/>
                <w:sz w:val="22"/>
                <w:szCs w:val="22"/>
              </w:rPr>
              <w:t xml:space="preserve">Generation is cheap. Review is expensive. Refresh is how you stay credible. The publishing rate is capped by review capacity, not AI generation speed. Every page carries a tier designation, a review SLA, and a refresh schedule from day one.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Review Requirement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Refresh Schedule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 Critical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rights, appeal processes, complaint procedures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Attorney + nurse co-founder review. No exceptions.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6 months or when law changes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2 — High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Denial code explanations, billing error guides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Nurse co-founder review required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12 months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3 — Standard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informational content, process guides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YMYL checklist review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18 months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4G. Three-Tier Backlinking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 Authority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advocacy orgs, healthcare nonprofits, state agency resources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 partnership outreach. Vetting checklist required.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2 — Community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Reddit, patient forums, caregiver groups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Founder presence. Answer questions honestly. Never spam.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3 — Outcome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win-rate data as citation source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outcome summaries as linkable research assets once 100+ responses accumulated.</w:t>
            </w:r>
          </w:p>
        </w:tc>
      </w:tr>
    </w:tbl>
    <w:p>
      <w:r>
        <w:br w:type="page"/>
      </w:r>
    </w:p>
    <w:p>
      <w:pPr>
        <w:pStyle w:val="Heading1"/>
        <w:spacing w:before="360" w:after="120"/>
      </w:pPr>
      <w:r>
        <w:rPr>
          <w:rFonts w:ascii="Arial" w:cs="Arial" w:eastAsia="Arial" w:hAnsi="Arial"/>
          <w:b/>
          <w:bCs/>
          <w:color w:val="1F3864"/>
          <w:sz w:val="32"/>
          <w:szCs w:val="32"/>
        </w:rPr>
        <w:t xml:space="preserve">5. Pricing, Freemium Structure &amp;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PRICING PHILOSOPHY</w:t>
            </w:r>
          </w:p>
          <w:p>
            <w:pPr>
              <w:spacing w:before="0" w:after="0"/>
            </w:pPr>
            <w:r>
              <w:rPr>
                <w:rFonts w:ascii="Arial" w:cs="Arial" w:eastAsia="Arial" w:hAnsi="Arial"/>
                <w:sz w:val="22"/>
                <w:szCs w:val="22"/>
              </w:rPr>
              <w:t xml:space="preserve">Pricing is designed to convert committed users at accessible price points while preserving sustainable margins. The Founding Advocate cohort creates a permanent loyalty anchor. The Advocate Builder lowers the entry barrier. The monthly/annual structure provides optionality.</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5A. Founding Advocate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3864"/>
                <w:sz w:val="22"/>
                <w:szCs w:val="22"/>
              </w:rPr>
              <w:t xml:space="preserve">FOUNDING ADVOCATE — $34/year — FIRST 250 SUBSCRIBERS</w:t>
            </w:r>
          </w:p>
          <w:p>
            <w:pPr>
              <w:spacing w:before="60" w:after="60"/>
            </w:pPr>
            <w:r>
              <w:t xml:space="preserve"/>
            </w:r>
          </w:p>
          <w:p>
            <w:r>
              <w:rPr>
                <w:rFonts w:ascii="Arial" w:cs="Arial" w:eastAsia="Arial" w:hAnsi="Arial"/>
                <w:sz w:val="22"/>
                <w:szCs w:val="22"/>
              </w:rPr>
              <w:t xml:space="preserve">$34/year for the first 250 subscribers. 12-month price lock. Converts to $55/yr at renewal (standard annual rate). Permanently grandfathered — advocates who stay pay $55/yr forever, not the prevailing rate. Churn from FA cohort expected to be low: advocates who love the platform will renew at $55. Those who do not would have churned anyway.</w:t>
            </w:r>
          </w:p>
          <w:p>
            <w:pPr>
              <w:spacing w:before="60" w:after="60"/>
            </w:pPr>
            <w:r>
              <w:t xml:space="preserve"/>
            </w:r>
          </w:p>
          <w:p>
            <w:r>
              <w:rPr>
                <w:rFonts w:ascii="Arial" w:cs="Arial" w:eastAsia="Arial" w:hAnsi="Arial"/>
                <w:i/>
                <w:iCs/>
                <w:sz w:val="22"/>
                <w:szCs w:val="22"/>
              </w:rPr>
              <w:t xml:space="preserve">Communication: "Your founding rate: $34 for year one. Year two onward: $55/yr — locked forever as a Founding Advocate."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5B. Advocate Builder — Intro Tier</w:t>
      </w:r>
    </w:p>
    <w:p>
      <w:pPr>
        <w:spacing w:before="60" w:after="60"/>
      </w:pPr>
      <w:r>
        <w:rPr>
          <w:rFonts w:ascii="Arial" w:cs="Arial" w:eastAsia="Arial" w:hAnsi="Arial"/>
          <w:sz w:val="22"/>
          <w:szCs w:val="22"/>
        </w:rPr>
        <w:t xml:space="preserve">$21/quarter = $7/mo equivalent. Lower entry barrier than monthly. Estimated Q1 buyers: 100 × $21 = $2,100 upfront revenue before first subscriber pays monthly. Migrates to $8/mo monthly or $55/yr annual at end of quarter.</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5C.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2600"/>
        <w:gridCol w:w="1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Founding Advocate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$34/yr (Year 1) → $55/yr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250 subs — launch cohort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platform features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12-month price lock. Cap at 250.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Advocate Builder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$21/quarter intro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Budget-conscious early adopters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platform features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Migrates to $8/mo or $55/yr after first quarter.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(Monthly)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standard tier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 letters, all tools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conversion target at launch.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(Month 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$13/mo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Post-price-increase new subs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Basic features + Hospital Mode access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Price increase at Month 9 for new subs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(Phase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users, native app tier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features + native app + priority support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native app launch.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 Standard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$55/yr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Committed annual subscribers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monthly features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Ratio to $8/mo validates commitment discount.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Premium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$89/yr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annual tier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Premium features annually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Letter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one-time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users needing a 2nd letter; not ready to subscribe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additional letter (same quality as subscription). No recurring billing.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Equals Standard monthly price. Stripe one-time Payment product — not a subscription.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Trial + permanent free users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letter/month, Denial Decoder, crisis resources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Conversion entry. Never paywalled for crisis resources.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5D. Cancel Flow — 3-Step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survey — "What would make MyAdvocate better for you?"</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Insight collection + pause moment before cancel completes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Pause offer — "Pause instead of cancel — come back when you need us"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Reduces billing-failure cancellations and timing-based churn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Downgrade offer — "Switch to free — your saved letters stay"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Retains user relationship and future upgrade potential</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5E. Price Increase Announcement Sequence — Month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Subject / Message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 before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"Heads up: pricing is changing next month." Announce increase for new subscribers only.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 days before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 chance at current pricing." Drive annual lock-in conversions.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days before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week left." Final push for annual conversions.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 of change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pricing is live — your rate is unchanged." Confirm existing subscribers are protected.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5F. Give a Month / Get a Month — Referral Program</w:t>
      </w:r>
    </w:p>
    <w:p>
      <w:pPr>
        <w:spacing w:before="60" w:after="60"/>
      </w:pPr>
      <w:r>
        <w:rPr>
          <w:rFonts w:ascii="Arial" w:cs="Arial" w:eastAsia="Arial" w:hAnsi="Arial"/>
          <w:sz w:val="22"/>
          <w:szCs w:val="22"/>
        </w:rPr>
        <w:t xml:space="preserve">Stripe coupon-based referral program. Referring subscriber gets one free month. New subscriber gets one free month. No cash changes hands — Stripe coupon handles both. Tracks via "referred via" cohort tag in dashboard. Activates at Signal 1 (10k monthly visitors).</w:t>
      </w:r>
    </w:p>
    <w:p>
      <w:r>
        <w:br w:type="page"/>
      </w:r>
    </w:p>
    <w:p>
      <w:pPr>
        <w:pStyle w:val="Heading1"/>
        <w:spacing w:before="360" w:after="120"/>
      </w:pPr>
      <w:r>
        <w:rPr>
          <w:rFonts w:ascii="Arial" w:cs="Arial" w:eastAsia="Arial" w:hAnsi="Arial"/>
          <w:b/>
          <w:bCs/>
          <w:color w:val="1F3864"/>
          <w:sz w:val="32"/>
          <w:szCs w:val="32"/>
        </w:rPr>
        <w:t xml:space="preserve">6. Revenue Streams</w:t>
      </w:r>
    </w:p>
    <w:p>
      <w:pPr>
        <w:spacing w:before="60" w:after="60"/>
      </w:pPr>
      <w:r>
        <w:rPr>
          <w:rFonts w:ascii="Arial" w:cs="Arial" w:eastAsia="Arial" w:hAnsi="Arial"/>
          <w:sz w:val="22"/>
          <w:szCs w:val="22"/>
        </w:rPr>
        <w:t xml:space="preserve">Three revenue streams. Subscriptions provide the operational foundation. Attorney referrals are the second pillar. B2B licensing is the long-term transformative upside. Per-case revenue (v19 addition) is a fourth additive stream — $13 one-time letters that capture users between the free tier and subscription commitment. Per-case is not a replacement for subscriptions; it fills the conversion gap and seeds the subscriber pipeline. Target mature revenue mix: approximately 60% subscriptions / 30% referrals / 10% B2B. Per-case is expected to represent 15–22% of subscription revenue and is not modeled as a separate mix target.</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6A. Subscription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SCENARIO NOTE</w:t>
            </w:r>
          </w:p>
          <w:p>
            <w:pPr>
              <w:spacing w:before="0" w:after="0"/>
            </w:pPr>
            <w:r>
              <w:rPr>
                <w:rFonts w:ascii="Arial" w:cs="Arial" w:eastAsia="Arial" w:hAnsi="Arial"/>
                <w:sz w:val="22"/>
                <w:szCs w:val="22"/>
              </w:rPr>
              <w:t xml:space="preserve">The table below reflects the Expected scenario. Conservative scenario reaches the same milestones materially later: Signal 1 at ~Month 24. Optimistic timing is materially earlier. Always reference scenario when evaluating against projections. Per-case revenue (v19 addition) is modeled in Projections v14 as an additive column. At Expected M12, per-case adds approximately $130/month. At Expected M36, per-case adds approximately $2,000/month. Free letter API costs are now separately tracked in v14 — approximately $22/month at Expected M12. These costs were previously unmodeled.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 (Expected)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Monthly Visitors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Paying Subs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 MRR</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Driver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 (incl. FA + Builder)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seed, beta. FA cohort + Builder intro tier open.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Months 4–6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500–3,000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$100–$800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Organic launch traffic. FA cohort closing. Builder converting.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7–9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3,000–8,000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$800–$1,800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compounding. $13/mo price increase at Month 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Months 10–12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8,000–18,000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200–400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$1,800–$4,000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Blended ARPU ~$9.50 during grandfathering. FA cohort renewing at $55/yr Month 13.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13–18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18,000–75,000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400–1,200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$4,000–$15,000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revenue contributing. B2B conversations beginning.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Months 19–24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75,000–150,000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1,200–2,500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$15,000–$35,000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Authority platform. B2B inbound. Native app funding accumulating.</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6B. Attorney Referral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REFERRAL GATE</w:t>
            </w:r>
          </w:p>
          <w:p>
            <w:pPr>
              <w:spacing w:before="0" w:after="0"/>
            </w:pPr>
            <w:r>
              <w:rPr>
                <w:rFonts w:ascii="Arial" w:cs="Arial" w:eastAsia="Arial" w:hAnsi="Arial"/>
                <w:sz w:val="22"/>
                <w:szCs w:val="22"/>
              </w:rPr>
              <w:t xml:space="preserve">Referral program activates at Month 6 (Signal 1: 10,000 monthly visitors). Requires formal attorney vetting using the 5-point checklist. Attorney referral data requires a formal addendum — privacy architecture requires this before any referral data is transmitted.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Referral Segment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Case 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Avg Fee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Referral Rate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 Commission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Bad Faith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 denial, bad faith claims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$3,000–$8,000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25–30% of fee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$750–$2,400 per case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Medical Billing Disputes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Large balance billing, billing fraud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$1,500–$4,000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20–25% of fee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$300–$1,000 per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Nursing Home Cases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Abuse, neglect, wrongful discharge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$5,000–$20,000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of fee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$500–$3,000 per case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General Consumer Rights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ERISA violations, appeals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$2,000–$5,000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15–20% of fee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$300–$1,000 per case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6B-i. Attorney Vetting Checklist — 5-Point Standard</w:t>
      </w:r>
    </w:p>
    <w:p>
      <w:pPr>
        <w:pStyle w:val="ListParagraph"/>
        <w:numPr>
          <w:ilvl w:val="0"/>
          <w:numId w:val="3"/>
        </w:numPr>
        <w:spacing w:before="40" w:after="40"/>
      </w:pPr>
      <w:r>
        <w:rPr>
          <w:rFonts w:ascii="Arial" w:cs="Arial" w:eastAsia="Arial" w:hAnsi="Arial"/>
          <w:sz w:val="22"/>
          <w:szCs w:val="22"/>
        </w:rPr>
        <w:t xml:space="preserve">State bar membership confirmed and in good standing</w:t>
      </w:r>
    </w:p>
    <w:p>
      <w:pPr>
        <w:pStyle w:val="ListParagraph"/>
        <w:numPr>
          <w:ilvl w:val="0"/>
          <w:numId w:val="3"/>
        </w:numPr>
        <w:spacing w:before="40" w:after="40"/>
      </w:pPr>
      <w:r>
        <w:rPr>
          <w:rFonts w:ascii="Arial" w:cs="Arial" w:eastAsia="Arial" w:hAnsi="Arial"/>
          <w:sz w:val="22"/>
          <w:szCs w:val="22"/>
        </w:rPr>
        <w:t xml:space="preserve">Specialization in healthcare law, patient rights, or insurance bad faith confirmed</w:t>
      </w:r>
    </w:p>
    <w:p>
      <w:pPr>
        <w:pStyle w:val="ListParagraph"/>
        <w:numPr>
          <w:ilvl w:val="0"/>
          <w:numId w:val="3"/>
        </w:numPr>
        <w:spacing w:before="40" w:after="40"/>
      </w:pPr>
      <w:r>
        <w:rPr>
          <w:rFonts w:ascii="Arial" w:cs="Arial" w:eastAsia="Arial" w:hAnsi="Arial"/>
          <w:sz w:val="22"/>
          <w:szCs w:val="22"/>
        </w:rPr>
        <w:t xml:space="preserve">Malpractice insurance confirmed</w:t>
      </w:r>
    </w:p>
    <w:p>
      <w:pPr>
        <w:pStyle w:val="ListParagraph"/>
        <w:numPr>
          <w:ilvl w:val="0"/>
          <w:numId w:val="3"/>
        </w:numPr>
        <w:spacing w:before="40" w:after="40"/>
      </w:pPr>
      <w:r>
        <w:rPr>
          <w:rFonts w:ascii="Arial" w:cs="Arial" w:eastAsia="Arial" w:hAnsi="Arial"/>
          <w:sz w:val="22"/>
          <w:szCs w:val="22"/>
        </w:rPr>
        <w:t xml:space="preserve">No disciplinary history in past 5 years</w:t>
      </w:r>
    </w:p>
    <w:p>
      <w:pPr>
        <w:pStyle w:val="ListParagraph"/>
        <w:numPr>
          <w:ilvl w:val="0"/>
          <w:numId w:val="3"/>
        </w:numPr>
        <w:spacing w:before="40" w:after="40"/>
      </w:pPr>
      <w:r>
        <w:rPr>
          <w:rFonts w:ascii="Arial" w:cs="Arial" w:eastAsia="Arial" w:hAnsi="Arial"/>
          <w:sz w:val="22"/>
          <w:szCs w:val="22"/>
        </w:rPr>
        <w:t xml:space="preserve">Written referral agreement executed — includes privacy addendum</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6C. B2B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B2B GATE</w:t>
            </w:r>
          </w:p>
          <w:p>
            <w:pPr>
              <w:spacing w:before="0" w:after="0"/>
            </w:pPr>
            <w:r>
              <w:rPr>
                <w:rFonts w:ascii="Arial" w:cs="Arial" w:eastAsia="Arial" w:hAnsi="Arial"/>
                <w:sz w:val="22"/>
                <w:szCs w:val="22"/>
              </w:rPr>
              <w:t xml:space="preserve">B2B outreach activates at Signal 5 (110,000 monthly visitors). Earlier inbound interest can be noted but not pursued until this gate. Do not let B2B distract from subscription and referral build in Phases 1–4.</w:t>
            </w:r>
          </w:p>
        </w:tc>
      </w:tr>
    </w:tbl>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2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B2B Segment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Unlock Gate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Union HR Partnerships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$500–$2,000/mo per union chapter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as member benefit. HR director is the buyer.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Patient Advocacy Orgs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$200–$500/mo white-label access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Authority partnerships first — leads into B2B.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Employer Wellness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$1,000–$5,000/mo per employer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sales cycle. Signal 5 gate required.</w:t>
            </w:r>
          </w:p>
        </w:tc>
      </w:tr>
    </w:tbl>
    <w:p>
      <w:r>
        <w:br w:type="page"/>
      </w:r>
    </w:p>
    <w:p>
      <w:pPr>
        <w:pStyle w:val="Heading1"/>
        <w:spacing w:before="360" w:after="120"/>
      </w:pPr>
      <w:r>
        <w:rPr>
          <w:rFonts w:ascii="Arial" w:cs="Arial" w:eastAsia="Arial" w:hAnsi="Arial"/>
          <w:b/>
          <w:bCs/>
          <w:color w:val="1F3864"/>
          <w:sz w:val="32"/>
          <w:szCs w:val="32"/>
        </w:rPr>
        <w:t xml:space="preserve">7. Weekly Operating Calendar &amp; Content Pipeline</w:t>
      </w:r>
    </w:p>
    <w:p>
      <w:pPr>
        <w:spacing w:before="60" w:after="60"/>
      </w:pPr>
      <w:r>
        <w:rPr>
          <w:rFonts w:ascii="Arial" w:cs="Arial" w:eastAsia="Arial" w:hAnsi="Arial"/>
          <w:sz w:val="22"/>
          <w:szCs w:val="22"/>
        </w:rPr>
        <w:t xml:space="preserve">This business is designed as a system, not a hustle. The goal is consistent, sustainable output at 15–20 hours per week indefinitely. Core integrity work takes priority over growth work. A minimum viable week can be completed in under one hour.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MINIMUM VIABLE WEEK — 5 NON-NEGOTIABLE ACTIONS</w:t>
            </w:r>
          </w:p>
          <w:p>
            <w:pPr>
              <w:spacing w:before="0" w:after="0"/>
            </w:pPr>
            <w:r>
              <w:rPr>
                <w:rFonts w:ascii="Arial" w:cs="Arial" w:eastAsia="Arial" w:hAnsi="Arial"/>
                <w:sz w:val="22"/>
                <w:szCs w:val="22"/>
              </w:rPr>
              <w:t xml:space="preserve">1. Check API cost dashboard and n8n agent alerts (5 min) — CORE
2. Check Stripe dashboard for anomalies (5 min) — CORE
3. Run YMYL four-item checklist on any scheduled content before it publishes (10–15 min) — CORE
4. Publish one piece from pre-written backlog — not write, PUBLISH (15 min) — GROWTH
5. One Reddit reply in a target subreddit (10 min) — GROWTH
TOTAL: 45–50 minutes. The backlog buffer makes #4 possible without writing anything that day.</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7A. Full Weekly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200"/>
        <w:gridCol w:w="17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Core Tasks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 Time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&amp; SEO (GROWTH)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keyword → outline → AI draft pipeline. Edit article. Publish or schedule. Extract social scripts. Schedule week's social queue in Buffer.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 hrs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Tuesday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 YMYL Core (CORE)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 feature work. AI prompt refinement. YMYL compliance audit: four-item checklist. LegiScan legal change review (20 min). API cost dashboard review. OpenClaw status check. User feedback action.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2.5–3.5 hrs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Wednesday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&amp; Distribution (GROWTH)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TikTok/Instagram/LinkedIn (scheduled via Buffer). Engage patient rights communities. Respond to comments.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 hrs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Thursday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Operations (CORE)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Analytics: traffic vs milestones, subs, MRR, conversion, API costs. CFO agent MPR prep. Attorney referral status. Outcome tracking review. Agent flag log review. Monthly: run MPR, profit allocation.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2–2.5 hrs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 Ops (GROWTH)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Outreach: one email to potential backlinking partner or advocacy org. SEO audit of one published article. Content planning for next week.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 hrs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Weekend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Buffer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only for urgent compliance issues, streak maintenance if week was short, or writing next week's article.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 hrs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7B. Monthly Performance Review (MPR)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80"/>
        <w:gridCol w:w="448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Review Item</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 Trigger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 vs milestone gates — actual vs expected scenario</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crossing triggers agent deployment or phase review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MRR, churn, conversion rate, ARPU</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Divergence &gt;15% from projections triggers scenario recalibration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 health — actual vs budget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spike triggers emergency review and cap adjustment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Reserve status — current months of runway</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transition trigger if reserve floor crossed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 Release Window eligibility check</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 standard; monthly if higher bar met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backlog status</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Backlog below 2 posts triggers immediate replenishment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 + gamification review</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progression, streak status, milestone commissions due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 performance review</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Flag resolution, new deployment consideration</w:t>
            </w:r>
          </w:p>
        </w:tc>
      </w:tr>
    </w:tbl>
    <w:p>
      <w:r>
        <w:br w:type="page"/>
      </w:r>
    </w:p>
    <w:p>
      <w:pPr>
        <w:pStyle w:val="Heading1"/>
        <w:spacing w:before="360" w:after="120"/>
      </w:pPr>
      <w:r>
        <w:rPr>
          <w:rFonts w:ascii="Arial" w:cs="Arial" w:eastAsia="Arial" w:hAnsi="Arial"/>
          <w:b/>
          <w:bCs/>
          <w:color w:val="1F3864"/>
          <w:sz w:val="32"/>
          <w:szCs w:val="32"/>
        </w:rPr>
        <w:t xml:space="preserve">8. Tools, Technology Stack &amp;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SELECTION CRITERIA</w:t>
            </w:r>
          </w:p>
          <w:p>
            <w:pPr>
              <w:spacing w:before="0" w:after="0"/>
            </w:pPr>
            <w:r>
              <w:rPr>
                <w:rFonts w:ascii="Arial" w:cs="Arial" w:eastAsia="Arial" w:hAnsi="Arial"/>
                <w:sz w:val="22"/>
                <w:szCs w:val="22"/>
              </w:rPr>
              <w:t xml:space="preserve">Every tool is selected against three criteria: does it work at zero revenue, does it scale without a pricing cliff, and can a solo non-technical founder operate it without a team. No tool is added to the stack until it earns its place.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8A. 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1400"/>
        <w:gridCol w:w="13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Added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Mgmt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tracking, sprint board, signal tracker, canonical docs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$10/mo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 — active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Design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Figma (Free)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 mockups, landing page, social graphic templates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Website / Blog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Framer or Webflow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blog + landing page. No-code. Fast to update.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~$12/mo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Namecheap</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registration + DNS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~$12/yr</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Hosting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PWA. Free tier sufficient through 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~$20/mo at scale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 — active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Supabase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 database, storage, RLS policies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 $25/mo at scale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 — active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Vercel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dashboard at dashboard.myadvocate.com. Mission control: real-time MRR, API costs, milestone progress, agent 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hosting (free tier)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 Code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Code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Founder-only development tool. Builds: generateLetter() abstraction, PII scrubber, context firewall, n8n scaffolding. NOT user-facing.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$20/mo (Pro plan)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 1 — active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CRM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Beehiiv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list, newsletter, referral program. Three-list structure: Free Users, Paid Users, Churned.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$42/mo at 1k+ subs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Payments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Stripe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Subscriptions, Founding Advocate plan, Advocate Builder, coupon-based referral program.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2.9% + $0.30 per transaction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(Pro)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of Agents. API cost monitoring, financial reporting, content pipeline, referral routing.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$20/mo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Founder Command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OpenClaw Control Center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DigitalOcean Droplet. Founder-only command layer. NEVER touches user data — architectural, not policy.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~$6/mo DO Droplet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Tools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Ahrefs Lite + GSC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 research, ranking monitoring, backlink tracking.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$29/mo + free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Buffer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Cross-posting scheduler. TikTok, Instagram, LinkedIn, Twitter.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$6/mo</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Stack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 GPT-4 → Gemini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AI stack. generateLetter() abstraction enables model switching without code changes.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token — see API cost model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Legal Research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LegiScan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law change monitoring. Weekly 20-min review for relevant healthcare legislation.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tier</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8B. OpenClaw Control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ARCHITECTURAL RULE</w:t>
            </w:r>
          </w:p>
          <w:p>
            <w:pPr>
              <w:spacing w:before="0" w:after="0"/>
            </w:pPr>
            <w:r>
              <w:rPr>
                <w:rFonts w:ascii="Arial" w:cs="Arial" w:eastAsia="Arial" w:hAnsi="Arial"/>
                <w:sz w:val="22"/>
                <w:szCs w:val="22"/>
              </w:rPr>
              <w:t xml:space="preserve">OpenClaw Control Center NEVER touches user data. This is enforced architecturally, not by policy. The DigitalOcean Droplet hosting OpenClaw has no access to the Supabase user database. It receives only aggregated, anonymized metrics from the application layer.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Interface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dashboard.myadvocate.com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Aggregated metrics, agent status, milestone progress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OpenClaw Droplet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DigitalOcean separate instance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Founder SSH only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user data — operational signals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Layer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 Supabase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 founder review queue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data — fully isolated from OpenClaw</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8C. API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1800"/>
        <w:gridCol w:w="1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 Item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Unit Cost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Volume Driver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Monthly at 100 subs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Monthly at 1k subs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Letter generation (Claude)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$0.08/letter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letters/sub/month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Denial Decoder lookup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$0.01/lookup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lookups/user/month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parsing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$0.05/doc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docs/sub/month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 infrastructure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Vercel + DO + Supabase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$31/mo</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$56/mo (at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tools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Ahrefs Lite + GSC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$29/mo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$29/mo</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8D. Revenue-Gated Overhead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MRR Gate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 Monthly Overhead</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Gets Added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$350–$450/mo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Vercel, Supabase, n8n, Claude Code, Buffer, GSC</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 MRR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$600–$800/mo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Ahrefs Lite, Beehiiv paid, Stripe fees scaling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 MRR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$1,200–$1,800/mo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costs scaling, potential fractional help</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$15,000 MRR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$2,500–$4,000/mo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hire, enhanced infrastructure, native app costs</w:t>
            </w:r>
          </w:p>
        </w:tc>
      </w:tr>
    </w:tbl>
    <w:p>
      <w:r>
        <w:br w:type="page"/>
      </w:r>
    </w:p>
    <w:p>
      <w:pPr>
        <w:pStyle w:val="Heading1"/>
        <w:spacing w:before="360" w:after="120"/>
      </w:pPr>
      <w:r>
        <w:rPr>
          <w:rFonts w:ascii="Arial" w:cs="Arial" w:eastAsia="Arial" w:hAnsi="Arial"/>
          <w:b/>
          <w:bCs/>
          <w:color w:val="1F3864"/>
          <w:sz w:val="32"/>
          <w:szCs w:val="32"/>
        </w:rPr>
        <w:t xml:space="preserve">9. Financial Model, Owner Withdrawals &amp; Profit Allocation</w:t>
      </w:r>
    </w:p>
    <w:p>
      <w:pPr>
        <w:spacing w:before="60" w:after="60"/>
      </w:pPr>
      <w:r>
        <w:rPr>
          <w:rFonts w:ascii="Arial" w:cs="Arial" w:eastAsia="Arial" w:hAnsi="Arial"/>
          <w:sz w:val="22"/>
          <w:szCs w:val="22"/>
        </w:rPr>
        <w:t xml:space="preserve">The financial model is built around three parallel objectives: operational stability through reserve accumulation, native app development through a dedicated capital fund, and founder compensation that scales with demonstrated business health. Withdrawal rates are phase-gated — they advance when the business earns it, not on a calendar schedule.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9A. Operating Reserve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1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Reserve Milestone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Balance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Reached (Expected)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3-Month Floor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current monthly overhead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can weather a 3-month zero-revenue disruption. Phase 2 withdrawal trigger.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7–8 (dynamic)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6-Month Floor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 current monthly overhead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is operationally stable. Quarterly Profit Release eligible. Phase 3 withdrawal trigger.</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14–16 (dynamic)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12-Month Floor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 current monthly overhead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Mature reserve. Business can fund extended development sprints. Phase 4 trigger.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22–26 (dynamic)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RESERVE RULE</w:t>
            </w:r>
          </w:p>
          <w:p>
            <w:pPr>
              <w:spacing w:before="0" w:after="0"/>
            </w:pPr>
            <w:r>
              <w:rPr>
                <w:rFonts w:ascii="Arial" w:cs="Arial" w:eastAsia="Arial" w:hAnsi="Arial"/>
                <w:sz w:val="22"/>
                <w:szCs w:val="22"/>
              </w:rPr>
              <w:t xml:space="preserve">Reserve targets are recalculated monthly using actual current overhead, not a fixed number. As overhead grows from $350 to $2,500+, the 3-month target grows proportionally. Phase transitions check reserve status at every MPR, not on a calendar schedule.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9B. Phase-Gated Payout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1800"/>
        <w:gridCol w:w="1600"/>
        <w:gridCol w:w="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Reserve Status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Founder Withdrawal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Commissions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Quarterly Dividend</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Below 3-month floor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all profit builds 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100% to 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eligible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Capital accumulation phase. No exceptions.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3-month to 6-month floor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23.6% of monthly profit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Commission Bank accumulating — paid at Phase 3 trigger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yet eligible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Partial compensation begins. Reserve protected.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6-month to 12-month floor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38.2% of monthly profit (capped at 20% of 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 Bank flush at Phase 3 activation. Ongoing: capped at 20% of monthly profit.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Eligible when reserve stays above 6-month floor for 3 consecutive months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operations. Measured growth in compensation.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Above 12-month floor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61.8% of monthly profit (capped at 25% of 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Capped at 25% of monthly profit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Eligible — quarterly assessment</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Mature business. Founder compensation approaching full.</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9C. Profit Release Window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PROFIT RELEASE PRINCIPLE</w:t>
            </w:r>
          </w:p>
          <w:p>
            <w:pPr>
              <w:spacing w:before="0" w:after="0"/>
            </w:pPr>
            <w:r>
              <w:rPr>
                <w:rFonts w:ascii="Arial" w:cs="Arial" w:eastAsia="Arial" w:hAnsi="Arial"/>
                <w:sz w:val="22"/>
                <w:szCs w:val="22"/>
              </w:rPr>
              <w:t xml:space="preserve">The phase-gated withdrawal rate is the floor — what you can always take when the phase conditions are met. Profit Release Windows are separate events that allow an additional discretionary draw above the baseline when the business health check passes. The discretionary cap scales with XP level, rewarding sustained operational discipline.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200"/>
        <w:gridCol w:w="2400"/>
        <w:gridCol w:w="2000"/>
        <w:gridCol w:w="18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XP Level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Baseline Draw</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Discretionary Cap (Health Check Required)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Reserve Bar (Quarterly)</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Reserve Bar (Monthly Trigger)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no exceptions, no overrides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 to 35% of monthly profit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4-month reserve intact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6-month reserve intact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55% of monthly profit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6-month reserve intact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8-month reserve intact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61.8%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 to 75% of monthly profit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8-month reserve intact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10-month reserve intact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85% — full discretion within reserve floor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8-month reserve intact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12-month reserve intact</w:t>
            </w:r>
          </w:p>
        </w:tc>
      </w:tr>
    </w:tbl>
    <w:p>
      <w:pPr>
        <w:spacing w:before="60" w:after="60"/>
      </w:pPr>
      <w:r>
        <w:t xml:space="preserve"/>
      </w:r>
    </w:p>
    <w:p>
      <w:pPr>
        <w:spacing w:before="180" w:after="60"/>
      </w:pPr>
      <w:r>
        <w:rPr>
          <w:rFonts w:ascii="Arial" w:cs="Arial" w:eastAsia="Arial" w:hAnsi="Arial"/>
          <w:b/>
          <w:bCs/>
          <w:color w:val="1F3864"/>
          <w:sz w:val="24"/>
          <w:szCs w:val="24"/>
        </w:rPr>
        <w:t xml:space="preserve">Profit Release Health Check — Required for Any Window</w:t>
      </w:r>
    </w:p>
    <w:p>
      <w:pPr>
        <w:pStyle w:val="ListParagraph"/>
        <w:numPr>
          <w:ilvl w:val="0"/>
          <w:numId w:val="2"/>
        </w:numPr>
        <w:spacing w:before="40" w:after="40"/>
      </w:pPr>
      <w:r>
        <w:rPr>
          <w:rFonts w:ascii="Arial" w:cs="Arial" w:eastAsia="Arial" w:hAnsi="Arial"/>
          <w:sz w:val="22"/>
          <w:szCs w:val="22"/>
        </w:rPr>
        <w:t xml:space="preserve">Reserve floor for current phase remains intact after draw</w:t>
      </w:r>
    </w:p>
    <w:p>
      <w:pPr>
        <w:pStyle w:val="ListParagraph"/>
        <w:numPr>
          <w:ilvl w:val="0"/>
          <w:numId w:val="2"/>
        </w:numPr>
        <w:spacing w:before="40" w:after="40"/>
      </w:pPr>
      <w:r>
        <w:rPr>
          <w:rFonts w:ascii="Arial" w:cs="Arial" w:eastAsia="Arial" w:hAnsi="Arial"/>
          <w:sz w:val="22"/>
          <w:szCs w:val="22"/>
        </w:rPr>
        <w:t xml:space="preserve">No unresolved API cost spikes in current month</w:t>
      </w:r>
    </w:p>
    <w:p>
      <w:pPr>
        <w:pStyle w:val="ListParagraph"/>
        <w:numPr>
          <w:ilvl w:val="0"/>
          <w:numId w:val="2"/>
        </w:numPr>
        <w:spacing w:before="40" w:after="40"/>
      </w:pPr>
      <w:r>
        <w:rPr>
          <w:rFonts w:ascii="Arial" w:cs="Arial" w:eastAsia="Arial" w:hAnsi="Arial"/>
          <w:sz w:val="22"/>
          <w:szCs w:val="22"/>
        </w:rPr>
        <w:t xml:space="preserve">No missed security audit items or open compliance flags</w:t>
      </w:r>
    </w:p>
    <w:p>
      <w:pPr>
        <w:pStyle w:val="ListParagraph"/>
        <w:numPr>
          <w:ilvl w:val="0"/>
          <w:numId w:val="2"/>
        </w:numPr>
        <w:spacing w:before="40" w:after="40"/>
      </w:pPr>
      <w:r>
        <w:rPr>
          <w:rFonts w:ascii="Arial" w:cs="Arial" w:eastAsia="Arial" w:hAnsi="Arial"/>
          <w:sz w:val="22"/>
          <w:szCs w:val="22"/>
        </w:rPr>
        <w:t xml:space="preserve">No overdue YMYL review flags</w:t>
      </w:r>
    </w:p>
    <w:p>
      <w:pPr>
        <w:pStyle w:val="ListParagraph"/>
        <w:numPr>
          <w:ilvl w:val="0"/>
          <w:numId w:val="2"/>
        </w:numPr>
        <w:spacing w:before="40" w:after="40"/>
      </w:pPr>
      <w:r>
        <w:rPr>
          <w:rFonts w:ascii="Arial" w:cs="Arial" w:eastAsia="Arial" w:hAnsi="Arial"/>
          <w:sz w:val="22"/>
          <w:szCs w:val="22"/>
        </w:rPr>
        <w:t xml:space="preserve">Commission Bank obligations current (no deferred amounts past their trigger)</w:t>
      </w:r>
    </w:p>
    <w:p>
      <w:pPr>
        <w:pStyle w:val="ListParagraph"/>
        <w:numPr>
          <w:ilvl w:val="0"/>
          <w:numId w:val="2"/>
        </w:numPr>
        <w:spacing w:before="40" w:after="40"/>
      </w:pPr>
      <w:r>
        <w:rPr>
          <w:rFonts w:ascii="Arial" w:cs="Arial" w:eastAsia="Arial" w:hAnsi="Arial"/>
          <w:sz w:val="22"/>
          <w:szCs w:val="22"/>
        </w:rPr>
        <w:t xml:space="preserve">Quarterly: standard reserve bar. Monthly trigger: standard + 1 month reserve.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9D. Commission Bank</w:t>
      </w:r>
    </w:p>
    <w:p>
      <w:pPr>
        <w:spacing w:before="60" w:after="60"/>
      </w:pPr>
      <w:r>
        <w:rPr>
          <w:rFonts w:ascii="Arial" w:cs="Arial" w:eastAsia="Arial" w:hAnsi="Arial"/>
          <w:sz w:val="22"/>
          <w:szCs w:val="22"/>
        </w:rPr>
        <w:t xml:space="preserve">During Phase 1 (0% withdrawal), milestone commissions from the gamification system (MRR milestones, traffic gates, ranking events) accumulate in the Commission Bank rather than being paid immediately. The Commission Bank pays out at the Phase 2/3 activation event — the double-payout event when the 6-month reserve floor is crossed for the first time.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Commission Bank Rule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Accumulation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only. All gamification commissions route to Commission Bank.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Payout trigger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2/3 activation — 6-month reserve floor crossed for first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Payout cap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 Bank flush cannot reduce reserve below 6-month floor.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Double-payout bonus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 XP + full Commission Bank balance (within cap) at Phase 3 activation.</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9E. Native App Development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of monthly profit allocated to App Development Fund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Target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$50,000 — required before native app build authorized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 fund balance AND Signal 5 traffic gate (110,000 monthly visitors) — BOTH required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Management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Fund balance tracked in CFO agent dashboard. Never used for operating expenses.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9F. Surplus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 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Until floor met, then 20% ongoing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stability and resilience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 Development Fund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Native app build capital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Withdrawal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Phase-gated 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compensation — scales with phase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Profit Release Window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Discretionary — above baseline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Additional draw when health check passes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 Deployment Pool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(Phase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 distribution/marketing — Phase 4 authorized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9G. LTV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8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Cohort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Monthly Value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Avg Tenure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 LTV</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Founding Advocate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$2.83/mo equiv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$68–$110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pricing = low churn. FA renewal at $55/yr Month 13.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Basic Monthly ($8)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$8/mo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12–14 months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$96–$112</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churn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Monthly ($13)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14–18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$182–$234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Post-price-increase cohort. Higher ARPU, slightly better retention.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 ($55/yr)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$4.58/mo equiv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 months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$110–$165</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 commitment = much lower churn.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Add-on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case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$300–$2,400 blended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Layered on top of subscription LTV.</w:t>
            </w:r>
          </w:p>
        </w:tc>
      </w:tr>
    </w:tbl>
    <w:p>
      <w:r>
        <w:br w:type="page"/>
      </w:r>
    </w:p>
    <w:p>
      <w:pPr>
        <w:pStyle w:val="Heading1"/>
        <w:spacing w:before="360" w:after="120"/>
      </w:pPr>
      <w:r>
        <w:rPr>
          <w:rFonts w:ascii="Arial" w:cs="Arial" w:eastAsia="Arial" w:hAnsi="Arial"/>
          <w:b/>
          <w:bCs/>
          <w:color w:val="1F3864"/>
          <w:sz w:val="32"/>
          <w:szCs w:val="32"/>
        </w:rPr>
        <w:t xml:space="preserve">10. Risk Management</w:t>
      </w:r>
    </w:p>
    <w:p>
      <w:pPr>
        <w:spacing w:before="60" w:after="60"/>
      </w:pPr>
      <w:r>
        <w:rPr>
          <w:rFonts w:ascii="Arial" w:cs="Arial" w:eastAsia="Arial" w:hAnsi="Arial"/>
          <w:sz w:val="22"/>
          <w:szCs w:val="22"/>
        </w:rPr>
        <w:t xml:space="preserve">Each risk category includes a defined mitigation plan. Risk levels: Low &lt; 10%, Medium 10–49%, High 50–100%. Financial impact: Low &lt; $500/mo, Medium $500–2,000/mo, High &gt; $2,000/mo or project failure.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Risk Category 1: API &amp; Technology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costs spike from traffic surge or viral event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PRIORITY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monthly cap set in Anthropic dashboard. Emergency shutoff protocol active. Free tier daily limit enforced. Response caching on common outputs. Weekly cost monitoring. n8n CTO Sentinel alerts before manual intervention needed.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pricing changes unfavorably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Monitor Anthropic pricing announcements. generateLetter() abstraction layer allows model switching without touching feature code. Never 100% locked to one provider.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payment failures reduce effective MRR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Stripe Smart Retries. Monitor failed charge rate monthly. Beehiiv recovery email sequence triggers automatically. Cancel flow pause option reduces billing-failure cancellations.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Risk Category 2: Legal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challenge from healthcare or insurance 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content cites existing public law. Platform is explicitly not legal or medical advice. Legal disclaimer on every AI output. Healthcare compliance attorney review before launch. Never give specific legal advice.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 Abuse feature triggers mandated reporter liability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Compliance attorney must explicitly confirm mandated reporter status in CA, TX, and NY before feature launch. Report Abuse free intake is state-aware resource routing only — no determination of abuse made by the platform. Formal complaint letter (paid) is user-initiated. MANDATORY: obtain written legal sign-off before Phase 2 launch.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 Mode creates legal exposure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existing public law, direct to resources. Never interpret individual patient situations. Attorney review of all Hospital Mode content before Phase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YMYL content accuracy degrades over time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governance framework with tier-based refresh schedules. Nurse co-founder review SLA. LegiScan weekly law change monitoring.</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Risk Category 3: Execution &amp;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burnout or time constraint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designed at 15–20 hrs/week indefinitely. Minimum viable week defined (45–50 min). Automation handles monitoring and repetitive tasks. No timeline pressure — all phases are gate-conditional.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SEO takes longer to compound than projected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Conservative scenario models 8% monthly traffic growth. SEO clock starts day one regardless of app readiness. Denial-code program (200 pages) creates a long-tail traffic floor.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quality slips under publish pressure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Publishing rate capped by review capacity. WIP limits enforced. YMYL checklist is non-negotiable gate. 4-post backlog buffer prevents publish-under-pressure decisions.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Risk Category 4: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incumbent adds healthcare advocacy 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Hyper-local, legally-grounded specificity is the moat. General AI assistants cannot provide state-specific law citations, real regulatory complaint routing, and outcome-tracked advocacy tools. Specialization wins.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entrant targets same market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First-mover SEO advantage compounds. Denial-code library (200+ pages) creates a searchable moat. Outcome data as a citation asset is not replicable quickly.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Attorney referral partners build competing platform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relationships are additive, not exclusive. Platform value is the advocacy tools and SEO authority — not the referral directory.</w:t>
            </w:r>
          </w:p>
        </w:tc>
      </w:tr>
    </w:tbl>
    <w:p>
      <w:r>
        <w:br w:type="page"/>
      </w:r>
    </w:p>
    <w:p>
      <w:pPr>
        <w:pStyle w:val="Heading1"/>
        <w:spacing w:before="360" w:after="120"/>
      </w:pPr>
      <w:r>
        <w:rPr>
          <w:rFonts w:ascii="Arial" w:cs="Arial" w:eastAsia="Arial" w:hAnsi="Arial"/>
          <w:b/>
          <w:bCs/>
          <w:color w:val="1F3864"/>
          <w:sz w:val="32"/>
          <w:szCs w:val="32"/>
        </w:rPr>
        <w:t xml:space="preserve">11. Priority Actions —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LAUNCH PRIORITY</w:t>
            </w:r>
          </w:p>
          <w:p>
            <w:pPr>
              <w:spacing w:before="0" w:after="0"/>
            </w:pPr>
            <w:r>
              <w:rPr>
                <w:rFonts w:ascii="Arial" w:cs="Arial" w:eastAsia="Arial" w:hAnsi="Arial"/>
                <w:sz w:val="22"/>
                <w:szCs w:val="22"/>
              </w:rPr>
              <w:t xml:space="preserve">The first 90 days establish the operational foundation on which all subsequent phases depend. Product, content, legal compliance, n8n agents, API cost controls, and the founder dashboard must all be in place before Month 3 ends. The SEO compounding clock starts the day the first article is published.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Ship at Launch — Months 0–2</w:t>
      </w:r>
    </w:p>
    <w:p>
      <w:pPr>
        <w:pStyle w:val="ListParagraph"/>
        <w:numPr>
          <w:ilvl w:val="0"/>
          <w:numId w:val="3"/>
        </w:numPr>
        <w:spacing w:before="40" w:after="40"/>
      </w:pPr>
      <w:r>
        <w:rPr>
          <w:rFonts w:ascii="Arial" w:cs="Arial" w:eastAsia="Arial" w:hAnsi="Arial"/>
          <w:sz w:val="22"/>
          <w:szCs w:val="22"/>
        </w:rPr>
        <w:t xml:space="preserve">Healthcare compliance attorney review — BEFORE ANYTHING ELSE. $1,500–3,000. Specialist in healthcare platform compliance. Must explicitly scope the privacy architecture AND confirm no mandated reporter liability for Report Abuse in CA, TX, NY before any public-facing intake launches.</w:t>
      </w:r>
    </w:p>
    <w:p>
      <w:pPr>
        <w:pStyle w:val="ListParagraph"/>
        <w:numPr>
          <w:ilvl w:val="0"/>
          <w:numId w:val="3"/>
        </w:numPr>
        <w:spacing w:before="40" w:after="40"/>
      </w:pPr>
      <w:r>
        <w:rPr>
          <w:rFonts w:ascii="Arial" w:cs="Arial" w:eastAsia="Arial" w:hAnsi="Arial"/>
          <w:sz w:val="22"/>
          <w:szCs w:val="22"/>
        </w:rPr>
        <w:t xml:space="preserve">Insurance Denial Fighter + Medical Bill Dispute Tool — core value proposition as both app features AND /tools/ SEO landing pages. Letter quality is everything. Beta test with real users before public launch.</w:t>
      </w:r>
    </w:p>
    <w:p>
      <w:pPr>
        <w:pStyle w:val="ListParagraph"/>
        <w:numPr>
          <w:ilvl w:val="0"/>
          <w:numId w:val="3"/>
        </w:numPr>
        <w:spacing w:before="40" w:after="40"/>
      </w:pPr>
      <w:r>
        <w:rPr>
          <w:rFonts w:ascii="Arial" w:cs="Arial" w:eastAsia="Arial" w:hAnsi="Arial"/>
          <w:sz w:val="22"/>
          <w:szCs w:val="22"/>
        </w:rPr>
        <w:t xml:space="preserve">Stripe at $8/mo AND Founding Advocate plan ($34/yr, 12-month lock) AND Advocate Builder ($21/quarter) — all three live before the first post goes out.</w:t>
      </w:r>
    </w:p>
    <w:p>
      <w:pPr>
        <w:pStyle w:val="ListParagraph"/>
        <w:numPr>
          <w:ilvl w:val="0"/>
          <w:numId w:val="3"/>
        </w:numPr>
        <w:spacing w:before="40" w:after="40"/>
      </w:pPr>
      <w:r>
        <w:rPr>
          <w:rFonts w:ascii="Arial" w:cs="Arial" w:eastAsia="Arial" w:hAnsi="Arial"/>
          <w:sz w:val="22"/>
          <w:szCs w:val="22"/>
        </w:rPr>
        <w:t xml:space="preserve">Landing page + Beehiiv email waitlist — every visitor who does not convert today can be converted later.</w:t>
      </w:r>
    </w:p>
    <w:p>
      <w:pPr>
        <w:pStyle w:val="ListParagraph"/>
        <w:numPr>
          <w:ilvl w:val="0"/>
          <w:numId w:val="3"/>
        </w:numPr>
        <w:spacing w:before="40" w:after="40"/>
      </w:pPr>
      <w:r>
        <w:rPr>
          <w:rFonts w:ascii="Arial" w:cs="Arial" w:eastAsia="Arial" w:hAnsi="Arial"/>
          <w:sz w:val="22"/>
          <w:szCs w:val="22"/>
        </w:rPr>
        <w:t xml:space="preserve">First 6–10 SEO blog posts + first 2 tool pages — SEO clock starts the day the first post is published. Do not wait for the app to be perfect.</w:t>
      </w:r>
    </w:p>
    <w:p>
      <w:pPr>
        <w:pStyle w:val="ListParagraph"/>
        <w:numPr>
          <w:ilvl w:val="0"/>
          <w:numId w:val="3"/>
        </w:numPr>
        <w:spacing w:before="40" w:after="40"/>
      </w:pPr>
      <w:r>
        <w:rPr>
          <w:rFonts w:ascii="Arial" w:cs="Arial" w:eastAsia="Arial" w:hAnsi="Arial"/>
          <w:sz w:val="22"/>
          <w:szCs w:val="22"/>
        </w:rPr>
        <w:t xml:space="preserve">Reddit account created — introduce the product honestly in at least one relevant subreddit. Build account karma before it matters.</w:t>
      </w:r>
    </w:p>
    <w:p>
      <w:pPr>
        <w:pStyle w:val="ListParagraph"/>
        <w:numPr>
          <w:ilvl w:val="0"/>
          <w:numId w:val="3"/>
        </w:numPr>
        <w:spacing w:before="40" w:after="40"/>
      </w:pPr>
      <w:r>
        <w:rPr>
          <w:rFonts w:ascii="Arial" w:cs="Arial" w:eastAsia="Arial" w:hAnsi="Arial"/>
          <w:sz w:val="22"/>
          <w:szCs w:val="22"/>
        </w:rPr>
        <w:t xml:space="preserve">generateLetter() abstraction layer built — required before first AI output ships. Enables model switching without touching feature code.</w:t>
      </w:r>
    </w:p>
    <w:p>
      <w:pPr>
        <w:pStyle w:val="ListParagraph"/>
        <w:numPr>
          <w:ilvl w:val="0"/>
          <w:numId w:val="3"/>
        </w:numPr>
        <w:spacing w:before="40" w:after="40"/>
      </w:pPr>
      <w:r>
        <w:rPr>
          <w:rFonts w:ascii="Arial" w:cs="Arial" w:eastAsia="Arial" w:hAnsi="Arial"/>
          <w:sz w:val="22"/>
          <w:szCs w:val="22"/>
        </w:rPr>
        <w:t xml:space="preserve">Four-layer privacy architecture built and attorney-reviewed before any public-facing AI workflow launches.</w:t>
      </w:r>
    </w:p>
    <w:p>
      <w:pPr>
        <w:pStyle w:val="ListParagraph"/>
        <w:numPr>
          <w:ilvl w:val="0"/>
          <w:numId w:val="3"/>
        </w:numPr>
        <w:spacing w:before="40" w:after="40"/>
      </w:pPr>
      <w:r>
        <w:rPr>
          <w:rFonts w:ascii="Arial" w:cs="Arial" w:eastAsia="Arial" w:hAnsi="Arial"/>
          <w:sz w:val="22"/>
          <w:szCs w:val="22"/>
        </w:rPr>
        <w:t xml:space="preserve">Custom React founder dashboard built — dashboard.myadvocate.com. Mission control: real-time MRR, API costs, milestone progress, agent status, XP tracker.</w:t>
      </w:r>
    </w:p>
    <w:p>
      <w:pPr>
        <w:pStyle w:val="ListParagraph"/>
        <w:numPr>
          <w:ilvl w:val="0"/>
          <w:numId w:val="3"/>
        </w:numPr>
        <w:spacing w:before="40" w:after="40"/>
      </w:pPr>
      <w:r>
        <w:rPr>
          <w:rFonts w:ascii="Arial" w:cs="Arial" w:eastAsia="Arial" w:hAnsi="Arial"/>
          <w:sz w:val="22"/>
          <w:szCs w:val="22"/>
        </w:rPr>
        <w:t xml:space="preserve">CTO Sentinel (n8n) deployed — API cost monitoring and alert system. First automation layer.</w:t>
      </w:r>
    </w:p>
    <w:p>
      <w:pPr>
        <w:pStyle w:val="ListParagraph"/>
        <w:numPr>
          <w:ilvl w:val="0"/>
          <w:numId w:val="3"/>
        </w:numPr>
        <w:spacing w:before="40" w:after="40"/>
      </w:pPr>
      <w:r>
        <w:rPr>
          <w:rFonts w:ascii="Arial" w:cs="Arial" w:eastAsia="Arial" w:hAnsi="Arial"/>
          <w:sz w:val="22"/>
          <w:szCs w:val="22"/>
        </w:rPr>
        <w:t xml:space="preserve">YMYL nurse co-founder review of all launch content completed and documented.</w:t>
      </w:r>
    </w:p>
    <w:p>
      <w:pPr>
        <w:pStyle w:val="ListParagraph"/>
        <w:numPr>
          <w:ilvl w:val="0"/>
          <w:numId w:val="3"/>
        </w:numPr>
        <w:spacing w:before="40" w:after="40"/>
      </w:pPr>
      <w:r>
        <w:rPr>
          <w:rFonts w:ascii="Arial" w:cs="Arial" w:eastAsia="Arial" w:hAnsi="Arial"/>
          <w:sz w:val="22"/>
          <w:szCs w:val="22"/>
        </w:rPr>
        <w:t xml:space="preserve">Security Checklist Phase 10 — all 20 controls verified PASS before public launch.</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Build in Months 2–6</w:t>
      </w:r>
    </w:p>
    <w:p>
      <w:pPr>
        <w:pStyle w:val="ListParagraph"/>
        <w:numPr>
          <w:ilvl w:val="0"/>
          <w:numId w:val="3"/>
        </w:numPr>
        <w:spacing w:before="40" w:after="40"/>
      </w:pPr>
      <w:r>
        <w:rPr>
          <w:rFonts w:ascii="Arial" w:cs="Arial" w:eastAsia="Arial" w:hAnsi="Arial"/>
          <w:sz w:val="22"/>
          <w:szCs w:val="22"/>
        </w:rPr>
        <w:t xml:space="preserve">Denial Decoder — Month 2 priority. 200+ denial code database → 200 SEO landing pages. Free, no-signup tool. Highest-intent conversion moment (user has denial letter in hand).</w:t>
      </w:r>
    </w:p>
    <w:p>
      <w:pPr>
        <w:pStyle w:val="ListParagraph"/>
        <w:numPr>
          <w:ilvl w:val="0"/>
          <w:numId w:val="3"/>
        </w:numPr>
        <w:spacing w:before="40" w:after="40"/>
      </w:pPr>
      <w:r>
        <w:rPr>
          <w:rFonts w:ascii="Arial" w:cs="Arial" w:eastAsia="Arial" w:hAnsi="Arial"/>
          <w:sz w:val="22"/>
          <w:szCs w:val="22"/>
        </w:rPr>
        <w:t xml:space="preserve">CFO Wealth Engineer (n8n) deployed — financial dashboards and monthly reporting automation.</w:t>
      </w:r>
    </w:p>
    <w:p>
      <w:pPr>
        <w:pStyle w:val="ListParagraph"/>
        <w:numPr>
          <w:ilvl w:val="0"/>
          <w:numId w:val="3"/>
        </w:numPr>
        <w:spacing w:before="40" w:after="40"/>
      </w:pPr>
      <w:r>
        <w:rPr>
          <w:rFonts w:ascii="Arial" w:cs="Arial" w:eastAsia="Arial" w:hAnsi="Arial"/>
          <w:sz w:val="22"/>
          <w:szCs w:val="22"/>
        </w:rPr>
        <w:t xml:space="preserve">Local Resource Connector — always free, immediate value, no API cost. 3 states at launch, expand monthly.</w:t>
      </w:r>
    </w:p>
    <w:p>
      <w:pPr>
        <w:pStyle w:val="ListParagraph"/>
        <w:numPr>
          <w:ilvl w:val="0"/>
          <w:numId w:val="3"/>
        </w:numPr>
        <w:spacing w:before="40" w:after="40"/>
      </w:pPr>
      <w:r>
        <w:rPr>
          <w:rFonts w:ascii="Arial" w:cs="Arial" w:eastAsia="Arial" w:hAnsi="Arial"/>
          <w:sz w:val="22"/>
          <w:szCs w:val="22"/>
        </w:rPr>
        <w:t xml:space="preserve">Report Abuse tool — Phase 2 V1 feature after attorney clears mandated reporter question.</w:t>
      </w:r>
    </w:p>
    <w:p>
      <w:pPr>
        <w:pStyle w:val="ListParagraph"/>
        <w:numPr>
          <w:ilvl w:val="0"/>
          <w:numId w:val="3"/>
        </w:numPr>
        <w:spacing w:before="40" w:after="40"/>
      </w:pPr>
      <w:r>
        <w:rPr>
          <w:rFonts w:ascii="Arial" w:cs="Arial" w:eastAsia="Arial" w:hAnsi="Arial"/>
          <w:sz w:val="22"/>
          <w:szCs w:val="22"/>
        </w:rPr>
        <w:t xml:space="preserve">Attorney referral outreach begins at Signal 1 — 3–5 vetted firms, formal agreements with privacy addendum.</w:t>
      </w:r>
    </w:p>
    <w:p>
      <w:pPr>
        <w:pStyle w:val="ListParagraph"/>
        <w:numPr>
          <w:ilvl w:val="0"/>
          <w:numId w:val="3"/>
        </w:numPr>
        <w:spacing w:before="40" w:after="40"/>
      </w:pPr>
      <w:r>
        <w:rPr>
          <w:rFonts w:ascii="Arial" w:cs="Arial" w:eastAsia="Arial" w:hAnsi="Arial"/>
          <w:sz w:val="22"/>
          <w:szCs w:val="22"/>
        </w:rPr>
        <w:t xml:space="preserve">Give a Month / Get a Month referral program activated in Stripe at Signal 1.</w:t>
      </w:r>
    </w:p>
    <w:p>
      <w:pPr>
        <w:pStyle w:val="ListParagraph"/>
        <w:numPr>
          <w:ilvl w:val="0"/>
          <w:numId w:val="3"/>
        </w:numPr>
        <w:spacing w:before="40" w:after="40"/>
      </w:pPr>
      <w:r>
        <w:rPr>
          <w:rFonts w:ascii="Arial" w:cs="Arial" w:eastAsia="Arial" w:hAnsi="Arial"/>
          <w:sz w:val="22"/>
          <w:szCs w:val="22"/>
        </w:rPr>
        <w:t xml:space="preserve">CMO Content Strategist + COO Operating Coordinator agents deployed at Signal 1.</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Do Not Build Until Phase 3+</w:t>
      </w:r>
    </w:p>
    <w:p>
      <w:pPr>
        <w:pStyle w:val="ListParagraph"/>
        <w:numPr>
          <w:ilvl w:val="0"/>
          <w:numId w:val="2"/>
        </w:numPr>
        <w:spacing w:before="40" w:after="40"/>
      </w:pPr>
      <w:r>
        <w:rPr>
          <w:rFonts w:ascii="Arial" w:cs="Arial" w:eastAsia="Arial" w:hAnsi="Arial"/>
          <w:sz w:val="22"/>
          <w:szCs w:val="22"/>
        </w:rPr>
        <w:t xml:space="preserve">Hospital Mode — build incrementally per phased state rollout</w:t>
      </w:r>
    </w:p>
    <w:p>
      <w:pPr>
        <w:pStyle w:val="ListParagraph"/>
        <w:numPr>
          <w:ilvl w:val="0"/>
          <w:numId w:val="2"/>
        </w:numPr>
        <w:spacing w:before="40" w:after="40"/>
      </w:pPr>
      <w:r>
        <w:rPr>
          <w:rFonts w:ascii="Arial" w:cs="Arial" w:eastAsia="Arial" w:hAnsi="Arial"/>
          <w:sz w:val="22"/>
          <w:szCs w:val="22"/>
        </w:rPr>
        <w:t xml:space="preserve">Problem Severity Router — after Denial Decoder data pool informs routing logic</w:t>
      </w:r>
    </w:p>
    <w:p>
      <w:pPr>
        <w:pStyle w:val="ListParagraph"/>
        <w:numPr>
          <w:ilvl w:val="0"/>
          <w:numId w:val="2"/>
        </w:numPr>
        <w:spacing w:before="40" w:after="40"/>
      </w:pPr>
      <w:r>
        <w:rPr>
          <w:rFonts w:ascii="Arial" w:cs="Arial" w:eastAsia="Arial" w:hAnsi="Arial"/>
          <w:sz w:val="22"/>
          <w:szCs w:val="22"/>
        </w:rPr>
        <w:t xml:space="preserve">Outcome Tracking — after 100+ response threshold reached</w:t>
      </w:r>
    </w:p>
    <w:p>
      <w:pPr>
        <w:pStyle w:val="ListParagraph"/>
        <w:numPr>
          <w:ilvl w:val="0"/>
          <w:numId w:val="2"/>
        </w:numPr>
        <w:spacing w:before="40" w:after="40"/>
      </w:pPr>
      <w:r>
        <w:rPr>
          <w:rFonts w:ascii="Arial" w:cs="Arial" w:eastAsia="Arial" w:hAnsi="Arial"/>
          <w:sz w:val="22"/>
          <w:szCs w:val="22"/>
        </w:rPr>
        <w:t xml:space="preserve">Paid advertising / Growth Deployment Pool campaigns — Phase 4 only</w:t>
      </w:r>
    </w:p>
    <w:p>
      <w:pPr>
        <w:pStyle w:val="ListParagraph"/>
        <w:numPr>
          <w:ilvl w:val="0"/>
          <w:numId w:val="2"/>
        </w:numPr>
        <w:spacing w:before="40" w:after="40"/>
      </w:pPr>
      <w:r>
        <w:rPr>
          <w:rFonts w:ascii="Arial" w:cs="Arial" w:eastAsia="Arial" w:hAnsi="Arial"/>
          <w:sz w:val="22"/>
          <w:szCs w:val="22"/>
        </w:rPr>
        <w:t xml:space="preserve">B2B outreach — Signal 5 gate</w:t>
      </w:r>
    </w:p>
    <w:p>
      <w:pPr>
        <w:pStyle w:val="ListParagraph"/>
        <w:numPr>
          <w:ilvl w:val="0"/>
          <w:numId w:val="2"/>
        </w:numPr>
        <w:spacing w:before="40" w:after="40"/>
      </w:pPr>
      <w:r>
        <w:rPr>
          <w:rFonts w:ascii="Arial" w:cs="Arial" w:eastAsia="Arial" w:hAnsi="Arial"/>
          <w:sz w:val="22"/>
          <w:szCs w:val="22"/>
        </w:rPr>
        <w:t xml:space="preserve">Native app — $50k fund + Signal 5 gate, both required</w:t>
      </w:r>
    </w:p>
    <w:p>
      <w:pPr>
        <w:pStyle w:val="ListParagraph"/>
        <w:numPr>
          <w:ilvl w:val="0"/>
          <w:numId w:val="2"/>
        </w:numPr>
        <w:spacing w:before="40" w:after="40"/>
      </w:pPr>
      <w:r>
        <w:rPr>
          <w:rFonts w:ascii="Arial" w:cs="Arial" w:eastAsia="Arial" w:hAnsi="Arial"/>
          <w:sz w:val="22"/>
          <w:szCs w:val="22"/>
        </w:rPr>
        <w:t xml:space="preserve">Chronic Navigator — Signal 3 gate, category-level health data only</w:t>
      </w:r>
    </w:p>
    <w:p>
      <w:r>
        <w:br w:type="page"/>
      </w:r>
    </w:p>
    <w:p>
      <w:pPr>
        <w:pStyle w:val="Heading1"/>
        <w:spacing w:before="360" w:after="120"/>
      </w:pPr>
      <w:r>
        <w:rPr>
          <w:rFonts w:ascii="Arial" w:cs="Arial" w:eastAsia="Arial" w:hAnsi="Arial"/>
          <w:b/>
          <w:bCs/>
          <w:color w:val="1F3864"/>
          <w:sz w:val="32"/>
          <w:szCs w:val="32"/>
        </w:rPr>
        <w:t xml:space="preserve">12. Founder Performance System</w:t>
      </w:r>
    </w:p>
    <w:p>
      <w:pPr>
        <w:spacing w:before="60" w:after="60"/>
      </w:pPr>
      <w:r>
        <w:rPr>
          <w:rFonts w:ascii="Arial" w:cs="Arial" w:eastAsia="Arial" w:hAnsi="Arial"/>
          <w:sz w:val="22"/>
          <w:szCs w:val="22"/>
        </w:rPr>
        <w:t xml:space="preserve">The performance system solves the predictable challenge of solo-founder businesses: feedback loops are long, early revenue is small, and there is no external accountability. The system creates short-cycle feedback by rewarding controllable actions with XP, compounds those rewards through level-based multipliers, and pays cash bonuses when defined business milestones are reached.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DESIGN PRINCIPLE</w:t>
            </w:r>
          </w:p>
          <w:p>
            <w:pPr>
              <w:spacing w:before="0" w:after="0"/>
            </w:pPr>
            <w:r>
              <w:rPr>
                <w:rFonts w:ascii="Arial" w:cs="Arial" w:eastAsia="Arial" w:hAnsi="Arial"/>
                <w:sz w:val="22"/>
                <w:szCs w:val="22"/>
              </w:rPr>
              <w:t xml:space="preserve">XP rewards actions within the founder's control. In Month 2, whether a blog post ranks is not controllable. Whether it is published is. Publishing earns XP. Ranking earns bonus XP and cash commission. The system remains active and meaningful even when revenue is minimal.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EDITABILITY PRINCIPLE</w:t>
            </w:r>
          </w:p>
          <w:p>
            <w:pPr>
              <w:spacing w:before="0" w:after="0"/>
            </w:pPr>
            <w:r>
              <w:rPr>
                <w:rFonts w:ascii="Arial" w:cs="Arial" w:eastAsia="Arial" w:hAnsi="Arial"/>
                <w:sz w:val="22"/>
                <w:szCs w:val="22"/>
              </w:rPr>
              <w:t xml:space="preserve">This system is versioned as v1.0 and is designed to be amended over time. New rewards, milestones, levels, and unlock tracks can be added at any point subject to two rules: (1) changes apply forward only — no retroactive penalties or removals, and (2) any change affecting compensation requires a 30-day notice period before taking effect. This prevents mid-streak rule changes that would feel unfair.</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12A. XP Level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000"/>
        <w:gridCol w:w="1400"/>
        <w:gridCol w:w="1600"/>
        <w:gridCol w:w="3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XP Gap</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XP</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 Multiplier</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Business Unlocks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(start)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Advocate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baseline tools. Business is live. Game begins.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Fighter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1.019x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 media automation tools. First email list campaign.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Counsel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1.037x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Attorney referral outreach mode. Begin identifying firms.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Strategist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1.074x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Growth Deployment Pool campaigns authorized (Phase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Champion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1.130x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outreach mode at Signal 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1.222x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Native app build greenlight — contingent on $50k reserve AND Signal 5 traffic. Both gates required.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Mogul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1.370x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hire authorization. Part-time content or dev help approved.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Sovereign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1.618x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Full-time transition assessment.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Monopolist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discretion assessment. You decide what comes next.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12B. Performance Streak Multiplier</w:t>
      </w:r>
    </w:p>
    <w:p>
      <w:pPr>
        <w:spacing w:before="60" w:after="60"/>
      </w:pPr>
      <w:r>
        <w:rPr>
          <w:rFonts w:ascii="Arial" w:cs="Arial" w:eastAsia="Arial" w:hAnsi="Arial"/>
          <w:sz w:val="22"/>
          <w:szCs w:val="22"/>
        </w:rPr>
        <w:t xml:space="preserve">The streak multiplier applies to XP earned only (not to cash commissions, which have their own ladder). A "hot streak" is defined by trailing 4-week XP. Multiplier is additive to the base level multiplier.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4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Trailing 4-Week XP</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Streak Tier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Additive XP Bonus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300 XP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streak benefit.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300–499 XP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+0.05x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Small bonus. Basic engagement.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500–799 XP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week. Publishing + ops.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800–1,299 XP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+0.20x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Strong execution.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1,300–2,099 XP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Fire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Exceptional month. Near-maximum output.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2,100+ XP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+0.50x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output. Sustained peak.</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12C. Clean Week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VERIFIABLE STANDARD</w:t>
            </w:r>
          </w:p>
          <w:p>
            <w:pPr>
              <w:spacing w:before="0" w:after="0"/>
            </w:pPr>
            <w:r>
              <w:rPr>
                <w:rFonts w:ascii="Arial" w:cs="Arial" w:eastAsia="Arial" w:hAnsi="Arial"/>
                <w:sz w:val="22"/>
                <w:szCs w:val="22"/>
              </w:rPr>
              <w:t xml:space="preserve">A clean week = all Critical-priority tasks for that week marked Done in the Notion Sprint Tasks database by end of Sunday. Streak resets if any Critical task is missed without a documented reason logged in Notion. Documented emergencies (with ops log note) do not break the streak.</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12D. Streak Bonus — Milestone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Consecutive Clean Weeks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Calendar Equivalent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Streak Bonus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than 1 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streak bonus until first threshold reached.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weeks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~1.25 months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$50/month</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threshold. Consistent first 5 weeks.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$80/month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threshold.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 weeks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months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$130/month</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Quarter-equivalent discipline.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$210/month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Multi-month sustained operation.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 weeks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months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$340/month</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8-month clean streak is a meaningful business signal.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$550/month ongoing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year of operational discipline. Landmark tier.</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12E. MRR Commission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53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MRR Threshold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Commission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MRR milestone. Business becoming real. Routes to Commission Bank in Phase 1.</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price increase territory (Month 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1.67x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network activation possible.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1.60x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Attorney referral revenue contributing.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1.625x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 Deployment Pool first paid campaign.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1.615x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B2B conversations meaningful.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1.619x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app funding accelerating.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$2,750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1.618x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Full-time transition viable.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1.618x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Authority platform. B2B becomes inbound.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12F. XP Earn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400"/>
        <w:gridCol w:w="12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XP</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Commission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a blog post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metric. Rank is the result that pays.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Blog post ranks Google top 10 within 90 days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bonus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SEO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Result-based. One commission per article.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page ranks Google top 5 for target query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bonus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SEO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payout reflects build investment.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Denial Decoder code page ranks top 5</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SEO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Scales per code — high-volume SEO asset.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video reaches 500 views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First-view threshold indicates traction.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4-week content backlog maintained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200/quarter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$75/quarter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Re-awarded quarterly.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increase email — each email sent on schedule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per email (200 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Per-email XP across all 4 emails in sequence.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Price increase sequence completes — all 4 emails sent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 bonus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Completion bonus after Day 0 email sends.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 flow exit survey response received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Retention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completed exit survey.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Cancel flow win-back recovery converts to re-subscribe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Retention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Highest-value retention 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Beehiiv referral — referred subscriber converts to paid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Acquisition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"Referred via" cohort tag in dashboard.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Nursing home referral closed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of first month value (~$200)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Dev</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CE3: highest-value referral case type. Requires Signal 1 gate.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organic visitors cross Signal 1 (10,000)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 unlock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Attorney conversations authorized.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organic visitors cross Signal 3 (40,000)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600 + unlock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Traffic</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referral agreement. Fractional hire.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organic visitors cross Signal 5 (110,000)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 + unlock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authorized. VA hire.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organic visitors cross Signal 6 (175,000)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Traffic</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Authority platform confirmed.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list milestones: 1k/5k/10k/25k/50k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300–5,000 tiered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$0/$250/$500/$1k/$2.5k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Owned media milestones.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Subscriber milestones: 100/500/1k/2.5k</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1,000–10,000 tiered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$150/$300/$750/$1.5k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Revenue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paid once.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MRR milestones (9 thresholds)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750–10,000 tiered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to $4,450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12E for full ladder.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Founding Advocate cohort renews at $55/yr (first renewal event)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Revenue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 Year 2 renewal milestone. Month 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referral fee received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Dev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Signal 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referral revenue crosses $1,000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Dev</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when earned.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pilot contract signed (min 100 members)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of first month 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Dev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Signal 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Commission Bank catches up — Phase 3 activation payout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Commission Bank balance (within cap)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Double-payout event at 6-month floor crossing.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Development Fund hits $50,000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 + greenlight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three gates required (fund + Signal 5 + XP Level 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Capital reserve hits 6-month floor</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 + unlock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Enables Profit Release Windows + Commission Bank flush.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outcome tracking report: 100 cumulative responses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Success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Meaningful data pool forming.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Platform win rate confirmed &gt; 50%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Success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More than half of reported outcomes are wins.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vetted advocacy org partnership signed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Partnerships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Vetting checklist completed. YMYL authority signal.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Healthcare compliance attorney review pre-launch</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Non-negotiable gate to 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Abuse mandated reporter legal clearance received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before Phase 2 launch in CA/TX/NY.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 monthly MPR</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9 deployed + 30 consecutive clean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working. Founder reviewing all flags.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Year 1/2/3 anniversary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500/1,000/2,000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$250/$500/$1,000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Longevity bonus.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12G. XP Loss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XP Lost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 Monday content block — no post that week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XP per week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End-of-month review. Documented emergencies exempt with ops log note.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 full weekly ops calendar 2+ weeks in a month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 XP flat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Two or more incomplete weeks in the same 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costs exceed cap without prior 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XP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Preventable. CTO Sentinel alerts first — ignoring alerts is the violation.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 monthly checkpoint review with no reschedule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-75 XP</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Rescheduling within 7 days = no penalty.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 monthly checkpoint review twice in a row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XP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consecutive miss with no reschedule.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Growth Deployment Pool paid campaign deployed before Phase 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 XP</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 violation.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YMYL content published without nurse co-founder 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XP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commission for that content event. Non-negotiable.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 deployed outside current phase gate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 XP</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Scope discipline violation.</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12H. Unlock Track — Non-Monetary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UNLOCK TRACK PRINCIPLE</w:t>
            </w:r>
          </w:p>
          <w:p>
            <w:pPr>
              <w:spacing w:before="0" w:after="0"/>
            </w:pPr>
            <w:r>
              <w:rPr>
                <w:rFonts w:ascii="Arial" w:cs="Arial" w:eastAsia="Arial" w:hAnsi="Arial"/>
                <w:sz w:val="22"/>
                <w:szCs w:val="22"/>
              </w:rPr>
              <w:t xml:space="preserve">Not all rewards are monetary. Many of the most motivating day-to-day rewards are about what you are allowed to build next — unlocking capabilities, features, and experiments rather than cash. The Unlock Track runs in parallel with the cash commission track. Unlocks are cumulative and never expire.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Unlock Event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Opens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v2 — Advanced Metrics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3 XP + Signal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Expanded founder dashboard: cohort analysis, referral attribution, detailed churn breakdown.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Experiment Authorization — Pricing Page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Level 4 XP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Permission to A/B test a pricing page variant for one 30-day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Cluster Expansion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4 XP + 50 articles published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Authorization to open a new SEO content cluster before standard phase gate.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 Channel Expansion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Level 3 XP + 500 email subscribers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Authorization to launch on one new social channel (YouTube, TikTok, LinkedIn).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Agent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5 XP + demonstrated workload signal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Permission to deploy next Board of Agents agent before standard traffic gate if workload justifies 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v3 — Predictive View</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Level 6 XP + $5,000 MRR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Scenario projection overlays on dashboard. Drift detection vs. Conservative/Expected/Optimistic.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Experiment Authorization — Referral Pricing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5 XP + Signal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Permission to test referral fee structure variation with one attorney partner.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 Outcome Report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Win rate &gt; 50% + 100 responses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Authorization to publish platform win-rate data as a public credibility asset and backlink magnet.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Pilot Authorization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5 XP + Signal 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Permission to formally approach first B2B/union partner for paid pilot.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Full-Time Transition Assessment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Level 8 XP + 12-month reserve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Formal authorization to run a full-time transition feasibility review.</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12I. System Editability Framework</w:t>
      </w:r>
    </w:p>
    <w:p>
      <w:pPr>
        <w:pStyle w:val="ListParagraph"/>
        <w:numPr>
          <w:ilvl w:val="0"/>
          <w:numId w:val="2"/>
        </w:numPr>
        <w:spacing w:before="40" w:after="40"/>
      </w:pPr>
      <w:r>
        <w:rPr>
          <w:rFonts w:ascii="Arial" w:cs="Arial" w:eastAsia="Arial" w:hAnsi="Arial"/>
          <w:sz w:val="22"/>
          <w:szCs w:val="22"/>
        </w:rPr>
        <w:t xml:space="preserve">System version: v1.0 — March 2026</w:t>
      </w:r>
    </w:p>
    <w:p>
      <w:pPr>
        <w:pStyle w:val="ListParagraph"/>
        <w:numPr>
          <w:ilvl w:val="0"/>
          <w:numId w:val="2"/>
        </w:numPr>
        <w:spacing w:before="40" w:after="40"/>
      </w:pPr>
      <w:r>
        <w:rPr>
          <w:rFonts w:ascii="Arial" w:cs="Arial" w:eastAsia="Arial" w:hAnsi="Arial"/>
          <w:sz w:val="22"/>
          <w:szCs w:val="22"/>
        </w:rPr>
        <w:t xml:space="preserve">Amendments can be made at any time by the founder</w:t>
      </w:r>
    </w:p>
    <w:p>
      <w:pPr>
        <w:pStyle w:val="ListParagraph"/>
        <w:numPr>
          <w:ilvl w:val="0"/>
          <w:numId w:val="2"/>
        </w:numPr>
        <w:spacing w:before="40" w:after="40"/>
      </w:pPr>
      <w:r>
        <w:rPr>
          <w:rFonts w:ascii="Arial" w:cs="Arial" w:eastAsia="Arial" w:hAnsi="Arial"/>
          <w:sz w:val="22"/>
          <w:szCs w:val="22"/>
        </w:rPr>
        <w:t xml:space="preserve">Rule 1: All changes apply forward only. No retroactive XP removal, commission reduction, or streak reset.</w:t>
      </w:r>
    </w:p>
    <w:p>
      <w:pPr>
        <w:pStyle w:val="ListParagraph"/>
        <w:numPr>
          <w:ilvl w:val="0"/>
          <w:numId w:val="2"/>
        </w:numPr>
        <w:spacing w:before="40" w:after="40"/>
      </w:pPr>
      <w:r>
        <w:rPr>
          <w:rFonts w:ascii="Arial" w:cs="Arial" w:eastAsia="Arial" w:hAnsi="Arial"/>
          <w:sz w:val="22"/>
          <w:szCs w:val="22"/>
        </w:rPr>
        <w:t xml:space="preserve">Rule 2: Changes that affect compensation (commission rates, payout caps, reserve requirements) require a 30-day notice period before taking effect. Log the change with the date.</w:t>
      </w:r>
    </w:p>
    <w:p>
      <w:pPr>
        <w:pStyle w:val="ListParagraph"/>
        <w:numPr>
          <w:ilvl w:val="0"/>
          <w:numId w:val="2"/>
        </w:numPr>
        <w:spacing w:before="40" w:after="40"/>
      </w:pPr>
      <w:r>
        <w:rPr>
          <w:rFonts w:ascii="Arial" w:cs="Arial" w:eastAsia="Arial" w:hAnsi="Arial"/>
          <w:sz w:val="22"/>
          <w:szCs w:val="22"/>
        </w:rPr>
        <w:t xml:space="preserve">Rule 3: New XP events, unlock milestones, and non-monetary rewards can be added immediately with no notice period required.</w:t>
      </w:r>
    </w:p>
    <w:p>
      <w:pPr>
        <w:pStyle w:val="ListParagraph"/>
        <w:numPr>
          <w:ilvl w:val="0"/>
          <w:numId w:val="2"/>
        </w:numPr>
        <w:spacing w:before="40" w:after="40"/>
      </w:pPr>
      <w:r>
        <w:rPr>
          <w:rFonts w:ascii="Arial" w:cs="Arial" w:eastAsia="Arial" w:hAnsi="Arial"/>
          <w:sz w:val="22"/>
          <w:szCs w:val="22"/>
        </w:rPr>
        <w:t xml:space="preserve">Rule 4: Version the system when making significant changes (v1.1, v1.2, etc.). Note changes in the MPR that month.</w:t>
      </w:r>
    </w:p>
    <w:p>
      <w:r>
        <w:br w:type="page"/>
      </w:r>
    </w:p>
    <w:p>
      <w:pPr>
        <w:pStyle w:val="Heading1"/>
        <w:spacing w:before="360" w:after="120"/>
      </w:pPr>
      <w:r>
        <w:rPr>
          <w:rFonts w:ascii="Arial" w:cs="Arial" w:eastAsia="Arial" w:hAnsi="Arial"/>
          <w:b/>
          <w:bCs/>
          <w:color w:val="1F3864"/>
          <w:sz w:val="32"/>
          <w:szCs w:val="32"/>
        </w:rPr>
        <w:t xml:space="preserve">13. Founder Ops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DASHBOARD PRINCIPLE</w:t>
            </w:r>
          </w:p>
          <w:p>
            <w:pPr>
              <w:spacing w:before="0" w:after="0"/>
            </w:pPr>
            <w:r>
              <w:rPr>
                <w:rFonts w:ascii="Arial" w:cs="Arial" w:eastAsia="Arial" w:hAnsi="Arial"/>
                <w:sz w:val="22"/>
                <w:szCs w:val="22"/>
              </w:rPr>
              <w:t xml:space="preserve">The founder dashboard is the mission control layer for the entire business. It is not a vanity metrics board — it is a decision-support tool. Every panel should answer a question the founder needs to act on. If a metric does not drive a decision, it does not belong on the dashboard.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13A. Core Dashboard Components (Week 2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MRR Tracker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MRR, MoM change, projected vs. scenario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Traffic vs. Milestone Gates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 Search Console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visitors vs. all 6 signal gates. Current position highlighted.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 Monitor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 n8n CTO Sentinel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month API spend vs. cap. Daily burn rate. Alert if &gt;80% of cap reached.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 Status Grid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n8n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deployed agents: last run, status, flag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 + Level Tracker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Self-reported / Notion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XP, level, streak, Commission Bank balance.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Reserve Status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Stripe + spreadsheet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 reserve months. Distance to next phase 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Subscriber Funnel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 Supabase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paid conversion rate. Churn rate. Net new subs MoM.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Backlog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Articles in backlog. Next scheduled publish. Weeks of buffer remaining.</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13B. Signal-Gated Dashboard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 Gate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Dashboard Addition Unlocked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1 (10k visitors)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attribution panel. Attorney pipeline tracker. Email list growth rate.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2 (25k visitors)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Cohort analysis (FA vs. monthly vs. annual retention curves). Content cluster performance breakdown.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3 (40k visitors)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 tracking summary. Win rate trend. Referral revenue contribution.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4 (65k visitors)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B2B pipeline panel. Native app fund progress. Predictive scenario overlay (v3 dashboard unlock).</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13C. Projection Calibrator</w:t>
      </w:r>
    </w:p>
    <w:p>
      <w:pPr>
        <w:spacing w:before="60" w:after="60"/>
      </w:pPr>
      <w:r>
        <w:rPr>
          <w:rFonts w:ascii="Arial" w:cs="Arial" w:eastAsia="Arial" w:hAnsi="Arial"/>
          <w:sz w:val="22"/>
          <w:szCs w:val="22"/>
        </w:rPr>
        <w:t xml:space="preserve">The Projection Calibrator is a standalone dashboard panel that compares actual performance against the three scenario models (Conservative / Expected / Optimistic) at every MPR. It shows drift from expected path and flags divergence &gt;15% for investigation.</w:t>
      </w:r>
    </w:p>
    <w:p>
      <w:pPr>
        <w:pStyle w:val="ListParagraph"/>
        <w:numPr>
          <w:ilvl w:val="0"/>
          <w:numId w:val="2"/>
        </w:numPr>
        <w:spacing w:before="40" w:after="40"/>
      </w:pPr>
      <w:r>
        <w:rPr>
          <w:rFonts w:ascii="Arial" w:cs="Arial" w:eastAsia="Arial" w:hAnsi="Arial"/>
          <w:sz w:val="22"/>
          <w:szCs w:val="22"/>
        </w:rPr>
        <w:t xml:space="preserve">Green: Within 10% of scenario path</w:t>
      </w:r>
    </w:p>
    <w:p>
      <w:pPr>
        <w:pStyle w:val="ListParagraph"/>
        <w:numPr>
          <w:ilvl w:val="0"/>
          <w:numId w:val="2"/>
        </w:numPr>
        <w:spacing w:before="40" w:after="40"/>
      </w:pPr>
      <w:r>
        <w:rPr>
          <w:rFonts w:ascii="Arial" w:cs="Arial" w:eastAsia="Arial" w:hAnsi="Arial"/>
          <w:sz w:val="22"/>
          <w:szCs w:val="22"/>
        </w:rPr>
        <w:t xml:space="preserve">Yellow: 10–20% divergence — monitor and note in MPR</w:t>
      </w:r>
    </w:p>
    <w:p>
      <w:pPr>
        <w:pStyle w:val="ListParagraph"/>
        <w:numPr>
          <w:ilvl w:val="0"/>
          <w:numId w:val="2"/>
        </w:numPr>
        <w:spacing w:before="40" w:after="40"/>
      </w:pPr>
      <w:r>
        <w:rPr>
          <w:rFonts w:ascii="Arial" w:cs="Arial" w:eastAsia="Arial" w:hAnsi="Arial"/>
          <w:sz w:val="22"/>
          <w:szCs w:val="22"/>
        </w:rPr>
        <w:t xml:space="preserve">Red: &gt;20% divergence — trigger scenario recalibration review</w:t>
      </w:r>
    </w:p>
    <w:p>
      <w:r>
        <w:br w:type="page"/>
      </w:r>
    </w:p>
    <w:p>
      <w:pPr>
        <w:pStyle w:val="Heading1"/>
        <w:spacing w:before="360" w:after="120"/>
      </w:pPr>
      <w:r>
        <w:rPr>
          <w:rFonts w:ascii="Arial" w:cs="Arial" w:eastAsia="Arial" w:hAnsi="Arial"/>
          <w:b/>
          <w:bCs/>
          <w:color w:val="1F3864"/>
          <w:sz w:val="32"/>
          <w:szCs w:val="32"/>
        </w:rPr>
        <w:t xml:space="preserve">14. Board of Agents — Signal-Gated Deployment</w:t>
      </w:r>
    </w:p>
    <w:p>
      <w:pPr>
        <w:spacing w:before="60" w:after="60"/>
      </w:pPr>
      <w:r>
        <w:rPr>
          <w:rFonts w:ascii="Arial" w:cs="Arial" w:eastAsia="Arial" w:hAnsi="Arial"/>
          <w:sz w:val="22"/>
          <w:szCs w:val="22"/>
        </w:rPr>
        <w:t xml:space="preserve">The Board of Agents is a nine-agent automation system built on n8n. Agents deploy based on traffic milestones and demonstrated workload signals — not on a calendar schedule. The founding principle is that automation earns its place by solving a real operational problem, not by being technically available.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DEPLOYMENT PRINCIPLE</w:t>
            </w:r>
          </w:p>
          <w:p>
            <w:pPr>
              <w:spacing w:before="0" w:after="0"/>
            </w:pPr>
            <w:r>
              <w:rPr>
                <w:rFonts w:ascii="Arial" w:cs="Arial" w:eastAsia="Arial" w:hAnsi="Arial"/>
                <w:sz w:val="22"/>
                <w:szCs w:val="22"/>
              </w:rPr>
              <w:t xml:space="preserve">Launch with two agents. Add agents when the workload signal justifies them. An agent that runs without meaningful work is cost with no return. A signal-gated deployment keeps the automation stack lean and purposeful.</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14A. Deployment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Deploy Trigger</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Function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CTO Sentinel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&amp; 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 — Launch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 monitoring, error rate tracking, infrastructure health alerts, cost spike shutoff protocol.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CFO Wealth Engineer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Intelligence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 1 — Launch</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MRR dashboards, reserve status, profit allocation calculations, monthly financial summary.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CMO Content Strategist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 &amp; 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1 (10k visitors)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opportunity identification, content performance analysis, cluster gap detection.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COO Operating Coordinator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1 (10k visitors)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Weekly ops calendar monitoring, task queue management, MPR prep automation.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CSO Growth Strategist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&amp; Partnerships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2 (25k visitors)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Backlinking opportunity tracking, advocacy org outreach list management, partnership pipeline.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CPO Product Intelligence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Analytics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2 (25k visitors)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usage analytics, conversion funnel monitoring, feature performance scoring.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CLO Legal &amp; Compliance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Monitoring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3 (40k visitors)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LegiScan state law change monitoring, YMYL flag queue, compliance alert routing.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CRO Revenue Optimizer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Revenue Operations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4 (65k visitors)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Referral pipeline tracking, B2B prospect monitoring, upsell opportunity identification.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AI Compliance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Quality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public launch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Reviews all AI-generated outputs for YMYL compliance, flags for founder review, tracks clean-run streaks.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14B. Multi-Agent API Pipeline</w:t>
      </w:r>
    </w:p>
    <w:p>
      <w:pPr>
        <w:spacing w:before="60" w:after="60"/>
      </w:pPr>
      <w:r>
        <w:rPr>
          <w:rFonts w:ascii="Arial" w:cs="Arial" w:eastAsia="Arial" w:hAnsi="Arial"/>
          <w:sz w:val="22"/>
          <w:szCs w:val="22"/>
        </w:rPr>
        <w:t xml:space="preserve">As agent count grows, API calls route through a managed pipeline to prevent cost creep. The CTO Sentinel monitors total agent API spend as a separate budget line from user-facing API calls. Agent pipeline costs are capped independently of the user-facing API budget.</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14C. OpenClaw Control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ARCHITECTURAL SEPARATION</w:t>
            </w:r>
          </w:p>
          <w:p>
            <w:pPr>
              <w:spacing w:before="0" w:after="0"/>
            </w:pPr>
            <w:r>
              <w:rPr>
                <w:rFonts w:ascii="Arial" w:cs="Arial" w:eastAsia="Arial" w:hAnsi="Arial"/>
                <w:sz w:val="22"/>
                <w:szCs w:val="22"/>
              </w:rPr>
              <w:t xml:space="preserve">OpenClaw Control Center is the founder command layer. It runs on a separate DigitalOcean Droplet with no access to the Supabase user database. This separation is structural — enforced by network architecture, not by policy. OpenClaw never touches user data under any condition.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OpenClaw Capability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business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MRR, API cost %, milestone position, agent status grid, last MPR summary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Traffic milestone check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 monthly visitors vs. all 6 signal gates. Next gate distance.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health 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agent last-run timestamps, flag counts, error states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Reserve 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!reserve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 reserve months, phase trigger distance, profit release eligibility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level, XP to next level, streak status, Commission Bank balance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Emergency shutoff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!shutoff [agent]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Immediately pauses named agent or all agents</w:t>
            </w:r>
          </w:p>
        </w:tc>
      </w:tr>
    </w:tbl>
    <w:p>
      <w:r>
        <w:br w:type="page"/>
      </w:r>
    </w:p>
    <w:p>
      <w:pPr>
        <w:pStyle w:val="Heading1"/>
        <w:spacing w:before="360" w:after="120"/>
      </w:pPr>
      <w:r>
        <w:rPr>
          <w:rFonts w:ascii="Arial" w:cs="Arial" w:eastAsia="Arial" w:hAnsi="Arial"/>
          <w:b/>
          <w:bCs/>
          <w:color w:val="1F3864"/>
          <w:sz w:val="32"/>
          <w:szCs w:val="32"/>
        </w:rPr>
        <w:t xml:space="preserve">15. YMYL Framework — Your Money Your Life Compliance</w:t>
      </w:r>
    </w:p>
    <w:p>
      <w:pPr>
        <w:spacing w:before="60" w:after="60"/>
      </w:pPr>
      <w:r>
        <w:rPr>
          <w:rFonts w:ascii="Arial" w:cs="Arial" w:eastAsia="Arial" w:hAnsi="Arial"/>
          <w:sz w:val="22"/>
          <w:szCs w:val="22"/>
        </w:rPr>
        <w:t xml:space="preserve">MyAdvocate operates in the YMYL (Your Money Your Life) category as defined by Google and healthcare regulatory frameworks. Content and AI outputs affect critical decisions — healthcare, legal, and financial. Every piece of content and every AI output must meet a higher standard of accuracy, qualification, and review than general-purpose content.</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15A. Three-Tier Content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1600"/>
        <w:gridCol w:w="15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Review Requirement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Publish Gate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Refresh Schedule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 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rights, appeal processes, complaint procedures, regulatory guidance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Attorney review + nurse co-founder review. Both required. No exceptions.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sign-offs documented before publish.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6 months OR when relevant law changes — whichever comes first.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2 — High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Denial code explanations, billing error guides, insurance claim process guidance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Nurse co-founder review required. Attorney review for anything citing specific statutes.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Nurse co-founder sign-off documented.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12 months.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3 — Standard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informational content, process guides, non-legal explainers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YMYL four-item checklist 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Checklist pass documented.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18 months.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15B. Four-Item YMYL Checklist</w:t>
      </w:r>
    </w:p>
    <w:p>
      <w:pPr>
        <w:spacing w:before="60" w:after="60"/>
      </w:pPr>
      <w:r>
        <w:rPr>
          <w:rFonts w:ascii="Arial" w:cs="Arial" w:eastAsia="Arial" w:hAnsi="Arial"/>
          <w:sz w:val="22"/>
          <w:szCs w:val="22"/>
        </w:rPr>
        <w:t xml:space="preserve">Every piece of content must pass all four checks before publication:</w:t>
      </w:r>
    </w:p>
    <w:p>
      <w:pPr>
        <w:pStyle w:val="ListParagraph"/>
        <w:numPr>
          <w:ilvl w:val="0"/>
          <w:numId w:val="3"/>
        </w:numPr>
        <w:spacing w:before="40" w:after="40"/>
      </w:pPr>
      <w:r>
        <w:rPr>
          <w:rFonts w:ascii="Arial" w:cs="Arial" w:eastAsia="Arial" w:hAnsi="Arial"/>
          <w:sz w:val="22"/>
          <w:szCs w:val="22"/>
        </w:rPr>
        <w:t xml:space="preserve">Does this content make specific medical, legal, or financial recommendations? If yes → Tier 1 review required.</w:t>
      </w:r>
    </w:p>
    <w:p>
      <w:pPr>
        <w:pStyle w:val="ListParagraph"/>
        <w:numPr>
          <w:ilvl w:val="0"/>
          <w:numId w:val="3"/>
        </w:numPr>
        <w:spacing w:before="40" w:after="40"/>
      </w:pPr>
      <w:r>
        <w:rPr>
          <w:rFonts w:ascii="Arial" w:cs="Arial" w:eastAsia="Arial" w:hAnsi="Arial"/>
          <w:sz w:val="22"/>
          <w:szCs w:val="22"/>
        </w:rPr>
        <w:t xml:space="preserve">Does this content cite specific laws, regulations, or statutes? If yes → verify citations against LegiScan and attorney-reviewed source documents.</w:t>
      </w:r>
    </w:p>
    <w:p>
      <w:pPr>
        <w:pStyle w:val="ListParagraph"/>
        <w:numPr>
          <w:ilvl w:val="0"/>
          <w:numId w:val="3"/>
        </w:numPr>
        <w:spacing w:before="40" w:after="40"/>
      </w:pPr>
      <w:r>
        <w:rPr>
          <w:rFonts w:ascii="Arial" w:cs="Arial" w:eastAsia="Arial" w:hAnsi="Arial"/>
          <w:sz w:val="22"/>
          <w:szCs w:val="22"/>
        </w:rPr>
        <w:t xml:space="preserve">Could a user act on this content in a way that harms them if it is wrong? If yes → nurse co-founder review required.</w:t>
      </w:r>
    </w:p>
    <w:p>
      <w:pPr>
        <w:pStyle w:val="ListParagraph"/>
        <w:numPr>
          <w:ilvl w:val="0"/>
          <w:numId w:val="3"/>
        </w:numPr>
        <w:spacing w:before="40" w:after="40"/>
      </w:pPr>
      <w:r>
        <w:rPr>
          <w:rFonts w:ascii="Arial" w:cs="Arial" w:eastAsia="Arial" w:hAnsi="Arial"/>
          <w:sz w:val="22"/>
          <w:szCs w:val="22"/>
        </w:rPr>
        <w:t xml:space="preserve">Is there a clear disclaimer that this is navigation and advocacy guidance, not legal or medical advice? If not → add it before publish.</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15C. AI Output Compliance</w:t>
      </w:r>
    </w:p>
    <w:p>
      <w:pPr>
        <w:spacing w:before="60" w:after="60"/>
      </w:pPr>
      <w:r>
        <w:rPr>
          <w:rFonts w:ascii="Arial" w:cs="Arial" w:eastAsia="Arial" w:hAnsi="Arial"/>
          <w:sz w:val="22"/>
          <w:szCs w:val="22"/>
        </w:rPr>
        <w:t xml:space="preserve">All AI-generated outputs (letters, scripts, guidance) must pass the following checks before the user sees them:</w:t>
      </w:r>
    </w:p>
    <w:p>
      <w:pPr>
        <w:pStyle w:val="ListParagraph"/>
        <w:numPr>
          <w:ilvl w:val="0"/>
          <w:numId w:val="2"/>
        </w:numPr>
        <w:spacing w:before="40" w:after="40"/>
      </w:pPr>
      <w:r>
        <w:rPr>
          <w:rFonts w:ascii="Arial" w:cs="Arial" w:eastAsia="Arial" w:hAnsi="Arial"/>
          <w:sz w:val="22"/>
          <w:szCs w:val="22"/>
        </w:rPr>
        <w:t xml:space="preserve">Legal disclaimer appended to every AI output: "This letter is generated as an advocacy starting point. It does not constitute legal advice. Consult a licensed attorney for legal guidance specific to your situation."</w:t>
      </w:r>
    </w:p>
    <w:p>
      <w:pPr>
        <w:pStyle w:val="ListParagraph"/>
        <w:numPr>
          <w:ilvl w:val="0"/>
          <w:numId w:val="2"/>
        </w:numPr>
        <w:spacing w:before="40" w:after="40"/>
      </w:pPr>
      <w:r>
        <w:rPr>
          <w:rFonts w:ascii="Arial" w:cs="Arial" w:eastAsia="Arial" w:hAnsi="Arial"/>
          <w:sz w:val="22"/>
          <w:szCs w:val="22"/>
        </w:rPr>
        <w:t xml:space="preserve">State-specific citations verified against canonical legal content database — no hallucinated statutes.</w:t>
      </w:r>
    </w:p>
    <w:p>
      <w:pPr>
        <w:pStyle w:val="ListParagraph"/>
        <w:numPr>
          <w:ilvl w:val="0"/>
          <w:numId w:val="2"/>
        </w:numPr>
        <w:spacing w:before="40" w:after="40"/>
      </w:pPr>
      <w:r>
        <w:rPr>
          <w:rFonts w:ascii="Arial" w:cs="Arial" w:eastAsia="Arial" w:hAnsi="Arial"/>
          <w:sz w:val="22"/>
          <w:szCs w:val="22"/>
        </w:rPr>
        <w:t xml:space="preserve">Agent 9 (AI Compliance) reviews all outputs when deployed (Phase 2 public launch).</w:t>
      </w:r>
    </w:p>
    <w:p>
      <w:pPr>
        <w:pStyle w:val="ListParagraph"/>
        <w:numPr>
          <w:ilvl w:val="0"/>
          <w:numId w:val="2"/>
        </w:numPr>
        <w:spacing w:before="40" w:after="40"/>
      </w:pPr>
      <w:r>
        <w:rPr>
          <w:rFonts w:ascii="Arial" w:cs="Arial" w:eastAsia="Arial" w:hAnsi="Arial"/>
          <w:sz w:val="22"/>
          <w:szCs w:val="22"/>
        </w:rPr>
        <w:t xml:space="preserve">Founder review queue active for all high-risk outputs (Phase 1 manual review).</w:t>
      </w:r>
    </w:p>
    <w:p>
      <w:pPr>
        <w:pStyle w:val="ListParagraph"/>
        <w:numPr>
          <w:ilvl w:val="0"/>
          <w:numId w:val="2"/>
        </w:numPr>
        <w:spacing w:before="40" w:after="40"/>
      </w:pPr>
      <w:r>
        <w:rPr>
          <w:rFonts w:ascii="Arial" w:cs="Arial" w:eastAsia="Arial" w:hAnsi="Arial"/>
          <w:sz w:val="22"/>
          <w:szCs w:val="22"/>
        </w:rPr>
        <w:t xml:space="preserve">No specific medical diagnoses, treatment recommendations, or clinical interpretations in any output.</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15D. Silent Co-Founder Role — Nurse Review</w:t>
      </w:r>
    </w:p>
    <w:p>
      <w:pPr>
        <w:spacing w:before="60" w:after="60"/>
      </w:pPr>
      <w:r>
        <w:rPr>
          <w:rFonts w:ascii="Arial" w:cs="Arial" w:eastAsia="Arial" w:hAnsi="Arial"/>
          <w:sz w:val="22"/>
          <w:szCs w:val="22"/>
        </w:rPr>
        <w:t xml:space="preserve">The silent co-founder (veteran nurse) is the designated healthcare accuracy reviewer for all Tier 1 and Tier 2 content. Her review is a non-negotiable gate before any healthcare content publishes. Her sign-off is documented in the content review log. Her domain: clinical accuracy, patient rights framing, and healthcare process guidance.</w:t>
      </w:r>
    </w:p>
    <w:p>
      <w:r>
        <w:br w:type="page"/>
      </w:r>
    </w:p>
    <w:p>
      <w:pPr>
        <w:pStyle w:val="Heading1"/>
        <w:spacing w:before="360" w:after="120"/>
      </w:pPr>
      <w:r>
        <w:rPr>
          <w:rFonts w:ascii="Arial" w:cs="Arial" w:eastAsia="Arial" w:hAnsi="Arial"/>
          <w:b/>
          <w:bCs/>
          <w:color w:val="1F3864"/>
          <w:sz w:val="32"/>
          <w:szCs w:val="32"/>
        </w:rPr>
        <w:t xml:space="preserve">16. Privacy Architecture — Privacy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PRIVACY PRINCIPLE</w:t>
            </w:r>
          </w:p>
          <w:p>
            <w:pPr>
              <w:spacing w:before="0" w:after="0"/>
            </w:pPr>
            <w:r>
              <w:rPr>
                <w:rFonts w:ascii="Arial" w:cs="Arial" w:eastAsia="Arial" w:hAnsi="Arial"/>
                <w:sz w:val="22"/>
                <w:szCs w:val="22"/>
              </w:rPr>
              <w:t xml:space="preserve">Privacy is architectural, not a policy. The system is designed so that sensitive user data cannot be accessed, monetized, or exposed — not because rules say so, but because the architecture makes it structurally impossible. OpenClaw never touches user data. Diagnoses are never stored. PII is scrubbed before AI processing.</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16A. Four-Layer Privacy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Enforced By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 — Context Firewall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input forms only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Minimizes what the AI model ever sees. No freeform narratives. No open-ended medical history fields.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form design — structural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2 — PII Scrubber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Server-side pre-processing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Strips name, DOB, address, and other identifiers before the payload reaches the AI model.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Server-side function — code-enforced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 — Data Minimization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only what is operationally necessary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specific diagnoses stored. Category-level health information only (via Chronic Navigator in Phase 4). No insurance ID numbers stored.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schema — structural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4 — Access Controls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Role-based permissions + RLS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Users access only their own data. Founder review queue accesses anonymized output metadata only. OpenClaw has no Supabase access.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Supabase RLS + separate infrastructure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16B. Hard Privacy Rules</w:t>
      </w:r>
    </w:p>
    <w:p>
      <w:pPr>
        <w:pStyle w:val="ListParagraph"/>
        <w:numPr>
          <w:ilvl w:val="0"/>
          <w:numId w:val="2"/>
        </w:numPr>
        <w:spacing w:before="40" w:after="40"/>
      </w:pPr>
      <w:r>
        <w:rPr>
          <w:rFonts w:ascii="Arial" w:cs="Arial" w:eastAsia="Arial" w:hAnsi="Arial"/>
          <w:sz w:val="22"/>
          <w:szCs w:val="22"/>
        </w:rPr>
        <w:t xml:space="preserve">NEVER monetize user data — not at any valuation, not under any acquisition scenario</w:t>
      </w:r>
    </w:p>
    <w:p>
      <w:pPr>
        <w:pStyle w:val="ListParagraph"/>
        <w:numPr>
          <w:ilvl w:val="0"/>
          <w:numId w:val="2"/>
        </w:numPr>
        <w:spacing w:before="40" w:after="40"/>
      </w:pPr>
      <w:r>
        <w:rPr>
          <w:rFonts w:ascii="Arial" w:cs="Arial" w:eastAsia="Arial" w:hAnsi="Arial"/>
          <w:sz w:val="22"/>
          <w:szCs w:val="22"/>
        </w:rPr>
        <w:t xml:space="preserve">NEVER store specific diagnoses — category-level only (Chronic Navigator, Phase 4+)</w:t>
      </w:r>
    </w:p>
    <w:p>
      <w:pPr>
        <w:pStyle w:val="ListParagraph"/>
        <w:numPr>
          <w:ilvl w:val="0"/>
          <w:numId w:val="2"/>
        </w:numPr>
        <w:spacing w:before="40" w:after="40"/>
      </w:pPr>
      <w:r>
        <w:rPr>
          <w:rFonts w:ascii="Arial" w:cs="Arial" w:eastAsia="Arial" w:hAnsi="Arial"/>
          <w:sz w:val="22"/>
          <w:szCs w:val="22"/>
        </w:rPr>
        <w:t xml:space="preserve">NEVER transmit PII to AI model — PII scrubber runs before every API call</w:t>
      </w:r>
    </w:p>
    <w:p>
      <w:pPr>
        <w:pStyle w:val="ListParagraph"/>
        <w:numPr>
          <w:ilvl w:val="0"/>
          <w:numId w:val="2"/>
        </w:numPr>
        <w:spacing w:before="40" w:after="40"/>
      </w:pPr>
      <w:r>
        <w:rPr>
          <w:rFonts w:ascii="Arial" w:cs="Arial" w:eastAsia="Arial" w:hAnsi="Arial"/>
          <w:sz w:val="22"/>
          <w:szCs w:val="22"/>
        </w:rPr>
        <w:t xml:space="preserve">NEVER allow OpenClaw to access user data — architectural separation, not a policy</w:t>
      </w:r>
    </w:p>
    <w:p>
      <w:pPr>
        <w:pStyle w:val="ListParagraph"/>
        <w:numPr>
          <w:ilvl w:val="0"/>
          <w:numId w:val="2"/>
        </w:numPr>
        <w:spacing w:before="40" w:after="40"/>
      </w:pPr>
      <w:r>
        <w:rPr>
          <w:rFonts w:ascii="Arial" w:cs="Arial" w:eastAsia="Arial" w:hAnsi="Arial"/>
          <w:sz w:val="22"/>
          <w:szCs w:val="22"/>
        </w:rPr>
        <w:t xml:space="preserve">NEVER store attorney referral data without executing the formal privacy addendum</w:t>
      </w:r>
    </w:p>
    <w:p>
      <w:pPr>
        <w:pStyle w:val="ListParagraph"/>
        <w:numPr>
          <w:ilvl w:val="0"/>
          <w:numId w:val="2"/>
        </w:numPr>
        <w:spacing w:before="40" w:after="40"/>
      </w:pPr>
      <w:r>
        <w:rPr>
          <w:rFonts w:ascii="Arial" w:cs="Arial" w:eastAsia="Arial" w:hAnsi="Arial"/>
          <w:sz w:val="22"/>
          <w:szCs w:val="22"/>
        </w:rPr>
        <w:t xml:space="preserve">ALWAYS provide user data export capability</w:t>
      </w:r>
    </w:p>
    <w:p>
      <w:pPr>
        <w:pStyle w:val="ListParagraph"/>
        <w:numPr>
          <w:ilvl w:val="0"/>
          <w:numId w:val="2"/>
        </w:numPr>
        <w:spacing w:before="40" w:after="40"/>
      </w:pPr>
      <w:r>
        <w:rPr>
          <w:rFonts w:ascii="Arial" w:cs="Arial" w:eastAsia="Arial" w:hAnsi="Arial"/>
          <w:sz w:val="22"/>
          <w:szCs w:val="22"/>
        </w:rPr>
        <w:t xml:space="preserve">ALWAYS honor right-to-deletion requests within 30 days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16C. Data Retention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user account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 of account + 90 days after deletion request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billing dispute resolution window.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Generated letters and outputs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User-controlled — exportable and deletable on demand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Stored encrypted. User owns their outputs.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Anonymous aggregate usage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PII. Used for platform improvement and outcome reporting.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Category-level health data (Chronic Navigator, Phase 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User-controlled — deletable on demand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Never specific diagnoses. Never linked to identifiable health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Attorney referral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Governed by formal privacy addendum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separate consent and addendum execution before any data transmitted.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logs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days rolling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debugging only. No PII in logs.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16D. CCPA-Floor Standards — All Users</w:t>
      </w:r>
    </w:p>
    <w:p>
      <w:pPr>
        <w:pStyle w:val="ListParagraph"/>
        <w:numPr>
          <w:ilvl w:val="0"/>
          <w:numId w:val="2"/>
        </w:numPr>
        <w:spacing w:before="40" w:after="40"/>
      </w:pPr>
      <w:r>
        <w:rPr>
          <w:rFonts w:ascii="Arial" w:cs="Arial" w:eastAsia="Arial" w:hAnsi="Arial"/>
          <w:sz w:val="22"/>
          <w:szCs w:val="22"/>
        </w:rPr>
        <w:t xml:space="preserve">Right to know what data is collected</w:t>
      </w:r>
    </w:p>
    <w:p>
      <w:pPr>
        <w:pStyle w:val="ListParagraph"/>
        <w:numPr>
          <w:ilvl w:val="0"/>
          <w:numId w:val="2"/>
        </w:numPr>
        <w:spacing w:before="40" w:after="40"/>
      </w:pPr>
      <w:r>
        <w:rPr>
          <w:rFonts w:ascii="Arial" w:cs="Arial" w:eastAsia="Arial" w:hAnsi="Arial"/>
          <w:sz w:val="22"/>
          <w:szCs w:val="22"/>
        </w:rPr>
        <w:t xml:space="preserve">Right to delete — honored within 30 days</w:t>
      </w:r>
    </w:p>
    <w:p>
      <w:pPr>
        <w:pStyle w:val="ListParagraph"/>
        <w:numPr>
          <w:ilvl w:val="0"/>
          <w:numId w:val="2"/>
        </w:numPr>
        <w:spacing w:before="40" w:after="40"/>
      </w:pPr>
      <w:r>
        <w:rPr>
          <w:rFonts w:ascii="Arial" w:cs="Arial" w:eastAsia="Arial" w:hAnsi="Arial"/>
          <w:sz w:val="22"/>
          <w:szCs w:val="22"/>
        </w:rPr>
        <w:t xml:space="preserve">Right to export — available on demand from account settings</w:t>
      </w:r>
    </w:p>
    <w:p>
      <w:pPr>
        <w:pStyle w:val="ListParagraph"/>
        <w:numPr>
          <w:ilvl w:val="0"/>
          <w:numId w:val="2"/>
        </w:numPr>
        <w:spacing w:before="40" w:after="40"/>
      </w:pPr>
      <w:r>
        <w:rPr>
          <w:rFonts w:ascii="Arial" w:cs="Arial" w:eastAsia="Arial" w:hAnsi="Arial"/>
          <w:sz w:val="22"/>
          <w:szCs w:val="22"/>
        </w:rPr>
        <w:t xml:space="preserve">Right to opt out of sale — data is never sold under any condition</w:t>
      </w:r>
    </w:p>
    <w:p>
      <w:pPr>
        <w:pStyle w:val="ListParagraph"/>
        <w:numPr>
          <w:ilvl w:val="0"/>
          <w:numId w:val="2"/>
        </w:numPr>
        <w:spacing w:before="40" w:after="40"/>
      </w:pPr>
      <w:r>
        <w:rPr>
          <w:rFonts w:ascii="Arial" w:cs="Arial" w:eastAsia="Arial" w:hAnsi="Arial"/>
          <w:sz w:val="22"/>
          <w:szCs w:val="22"/>
        </w:rPr>
        <w:t xml:space="preserve">No discrimination for exercising privacy rights</w:t>
      </w:r>
    </w:p>
    <w:p>
      <w:pPr>
        <w:pStyle w:val="ListParagraph"/>
        <w:numPr>
          <w:ilvl w:val="0"/>
          <w:numId w:val="2"/>
        </w:numPr>
        <w:spacing w:before="40" w:after="40"/>
      </w:pPr>
      <w:r>
        <w:rPr>
          <w:rFonts w:ascii="Arial" w:cs="Arial" w:eastAsia="Arial" w:hAnsi="Arial"/>
          <w:sz w:val="22"/>
          <w:szCs w:val="22"/>
        </w:rPr>
        <w:t xml:space="preserve">Privacy policy written in plain language — no legal obfuscation</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16E. Chronic Navigator Data Model (Phase 4+)</w:t>
      </w:r>
    </w:p>
    <w:p>
      <w:pPr>
        <w:spacing w:before="60" w:after="60"/>
      </w:pPr>
      <w:r>
        <w:rPr>
          <w:rFonts w:ascii="Arial" w:cs="Arial" w:eastAsia="Arial" w:hAnsi="Arial"/>
          <w:sz w:val="22"/>
          <w:szCs w:val="22"/>
        </w:rPr>
        <w:t xml:space="preserve">Chronic Navigator stores only category-level health information to enable better advocacy routing over time. Specific diagnoses are never stored. The model uses condition categories (e.g., "chronic respiratory condition," "neurological condition") not specific diagnoses (e.g., "COPD," "MS"). Users can clear their Chronic Navigator profile at any time.</w:t>
      </w:r>
    </w:p>
    <w:p>
      <w:r>
        <w:br w:type="page"/>
      </w:r>
    </w:p>
    <w:p>
      <w:pPr>
        <w:pStyle w:val="Heading1"/>
        <w:spacing w:before="360" w:after="120"/>
      </w:pPr>
      <w:r>
        <w:rPr>
          <w:rFonts w:ascii="Arial" w:cs="Arial" w:eastAsia="Arial" w:hAnsi="Arial"/>
          <w:b/>
          <w:bCs/>
          <w:color w:val="1F3864"/>
          <w:sz w:val="32"/>
          <w:szCs w:val="32"/>
        </w:rPr>
        <w:t xml:space="preserve">17.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CORE DECISION PRINCIPLE</w:t>
            </w:r>
          </w:p>
          <w:p>
            <w:pPr>
              <w:spacing w:before="0" w:after="0"/>
            </w:pPr>
            <w:r>
              <w:rPr>
                <w:rFonts w:ascii="Arial" w:cs="Arial" w:eastAsia="Arial" w:hAnsi="Arial"/>
                <w:sz w:val="22"/>
                <w:szCs w:val="22"/>
              </w:rPr>
              <w:t xml:space="preserve">Every major decision should pass through the same filter: does this strengthen the current phase, remove the current blocker, protect privacy/compliance, improve real user value, or advance compounding growth in the correct order? If not, it is probably not the right move right now.</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17A. Primary Decision Rules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 and compliance protections beat everything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privacy concern stops all other work until resolved. Non-negotiable.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Launch Truth blocks override aspirational roadmaps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it is not in the current phase scope, it does not ship. Reference Section 0 (Project Status) for current deferred items.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Current-phase work beats later-phase work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open Phase 3 work while Phase 1 is incomplete.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Critical-path blocker removal beats convenience improvements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 what is blocking before building what is nice to have.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Useful product value beats cosmetic polish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working letter generator matters more than a beautiful UI.</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Compounding growth beats one-time events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more article in the publishing pipeline beats one Reddit post.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Reserve discipline beats short-term optimization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touch the reserve floor to accelerate a feature.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17B. Conflict Routing — When Sources 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Conflict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First Check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Second Check</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Final Rule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 question (is this in scope?)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11 First 90 Days + Phase plan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Status Section 0 deferred list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not explicitly in current phase, it waits.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Privacy vs. feature speed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Four-layer privacy architecture (Section 16)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Checklist (Phase 10)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Privacy wins. Always.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allocation dispute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Phase-gated payout system (Section 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 Release Window rules (Section 9C)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Reserve floor is inviolable.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compliance question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YMYL checklist (Section 15B)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Nurse co-founder review</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in doubt, do not publish until reviewed.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choice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 selection criteria (Section 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Revenue-gated overhead model (Section 8D)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it work at zero revenue? If not, wait.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conflict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PMP v18 (this document)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Phase-specific canonical docs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PMP is final authority on strategy. Phase docs govern execution detail.</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17C. Escalation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Escalation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 spike &gt; 150% of budget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CTO Sentinel alert → Emergency shutoff protocol → Root cause analysis before re-enabling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YMYL content accuracy concern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Pull content immediately → Nurse co-founder review → Attorney review if legal claims involved → Republish only after clearance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or privacy incident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user notification (if data exposed) → Attorney consultation → Document and disclose per CCPA requirements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gate ambiguity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 traffic milestone gate table (Section 3) → Verify via Google Search Console → Hold gate for full calendar month of confirmed crossing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Gamification system conflict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system version log → Apply "forward only" rule → Update system version with change note in MPR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Investor or acquisition inquiry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 not respond until attorney consult. Privacy data monetization is prohibited under any structure.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17D. Document Authority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Authority Domain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PMP v18 (this document)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authority on all strategic, financial, and architectural decisions.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Checklist (Phase 10)</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authority on all launch blocker decisions. Overrides convenience.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Truth (Phase 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authority on scope — what ships and what waits.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YMYL Framework (Section 15)</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authority on all content compliance decisions.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canonical documents (Phases 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detail for current active phase. PMP governs if conflict.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Projections v14</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model reference. Scenarios and assumptions. Updated monthly.</w:t>
            </w:r>
          </w:p>
        </w:tc>
      </w:tr>
    </w:tbl>
    <w:p>
      <w:r>
        <w:br w:type="pag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MyAdvocate PMP v19 — Confidential —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2026-03-11T21:10:25.968Z</dcterms:created>
  <dcterms:modified xsi:type="dcterms:W3CDTF">2026-03-11T21:10:25.970Z</dcterms:modified>
</cp:coreProperties>
</file>

<file path=docProps/custom.xml><?xml version="1.0" encoding="utf-8"?>
<Properties xmlns="http://schemas.openxmlformats.org/officeDocument/2006/custom-properties" xmlns:vt="http://schemas.openxmlformats.org/officeDocument/2006/docPropsVTypes"/>
</file>