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MYADVOCATE</w:t>
      </w:r>
    </w:p>
    <w:p>
      <w:pPr>
        <w:pStyle w:val="BodyText"/>
      </w:pPr>
      <w:r>
        <w:t xml:space="preserve">AI-Powered Patient &amp; Consumer Rights Platform</w:t>
      </w:r>
    </w:p>
    <w:p>
      <w:pPr>
        <w:pStyle w:val="BodyText"/>
      </w:pPr>
      <w:r>
        <w:rPr>
          <w:rtl/>
        </w:rPr>
        <w:t xml:space="preserve">"</w:t>
      </w:r>
      <w:r>
        <w:rPr>
          <w:i/>
        </w:rPr>
        <w:t>The insurance companies have lawyers. You have MyAdvocate."</w:t>
      </w:r>
    </w:p>
    <w:tbl>
      <w:tblPr>
        <w:tblStyle w:val="Table"/>
        <w:tblW w:type="pct" w:w="0.0"/>
        <w:tblLook w:firstRow="0"/>
      </w:tblPr>
      <w:tblGrid/>
      <w:tr>
        <w:tc>
          <w:p>
            <w:pPr>
              <w:pStyle w:val="Compact"/>
              <w:jc w:val="left"/>
            </w:pPr>
            <w:r>
              <w:rPr>
                <w:b/>
              </w:rPr>
              <w:t xml:space="preserve">Author</w:t>
            </w:r>
          </w:p>
        </w:tc>
        <w:tc>
          <w:p>
            <w:pPr>
              <w:pStyle w:val="Compact"/>
              <w:jc w:val="left"/>
            </w:pPr>
            <w:r>
              <w:rPr>
                <w:b/>
              </w:rPr>
              <w:t xml:space="preserve">Status</w:t>
            </w:r>
          </w:p>
        </w:tc>
        <w:tc>
          <w:p>
            <w:pPr>
              <w:pStyle w:val="Compact"/>
              <w:jc w:val="left"/>
            </w:pPr>
            <w:r>
              <w:rPr>
                <w:b/>
              </w:rPr>
              <w:t xml:space="preserve">Created</w:t>
            </w:r>
          </w:p>
        </w:tc>
        <w:tc>
          <w:p>
            <w:pPr>
              <w:pStyle w:val="Compact"/>
              <w:jc w:val="left"/>
            </w:pPr>
            <w:r>
              <w:rPr>
                <w:b/>
              </w:rPr>
              <w:t xml:space="preserve">Version</w:t>
            </w:r>
          </w:p>
        </w:tc>
      </w:tr>
      <w:tr>
        <w:tc>
          <w:p>
            <w:pPr>
              <w:pStyle w:val="Compact"/>
              <w:jc w:val="left"/>
            </w:pPr>
            <w:r>
              <w:t xml:space="preserve">Founder / CEO</w:t>
            </w:r>
          </w:p>
        </w:tc>
        <w:tc>
          <w:p>
            <w:pPr>
              <w:pStyle w:val="Compact"/>
              <w:jc w:val="left"/>
            </w:pPr>
            <w:r>
              <w:t xml:space="preserve">Active — Living Document</w:t>
            </w:r>
          </w:p>
        </w:tc>
        <w:tc>
          <w:p>
            <w:pPr>
              <w:pStyle w:val="Compact"/>
              <w:jc w:val="left"/>
            </w:pPr>
            <w:r>
              <w:t xml:space="preserve">March 2026</w:t>
            </w:r>
          </w:p>
        </w:tc>
        <w:tc>
          <w:p>
            <w:pPr>
              <w:pStyle w:val="Compact"/>
              <w:jc w:val="left"/>
            </w:pPr>
            <w:r>
              <w:t xml:space="preserve">v33.0 — Automation Layer + H2 Content Plan</w:t>
            </w:r>
          </w:p>
        </w:tc>
      </w:tr>
    </w:tbl>
    <w:tbl>
      <w:tblPr>
        <w:tblStyle w:val="Table"/>
        <w:tblW w:type="pct" w:w="4930.555555555556"/>
        <w:tblLook w:firstRow="0"/>
      </w:tblPr>
      <w:tblGrid>
        <w:gridCol w:w="7810"/>
      </w:tblGrid>
      <w:tr>
        <w:tc>
          <w:p>
            <w:pPr>
              <w:jc w:val="left"/>
            </w:pPr>
            <w:r>
              <w:rPr>
                <w:b/>
              </w:rPr>
              <w:t xml:space="preserve">LIVING DOCUMENT</w:t>
            </w:r>
          </w:p>
          <w:p>
            <w:pPr>
              <w:jc w:val="left"/>
            </w:pPr>
            <w:r>
              <w:t>This document is the single source of truth for strategy, operations, and financial decisions. Updated monthly. Checkpoint reviews at Months 3, 6, 9, 12, and 18. Every major decision flows through a checkpoint. PMP v28 superseded by this version. v30 integrates MA-IMPL-004 + MA-IMPL-005. v31 adds Integration Roadmap (§23), AI SEO (§21), Execution Infrastructure (§22). v32 adds Operating Memory System (§24), Founder Dashboard build plan (§25), removes gamification and commission system, simplifies payout to §9A–C only. v33 adds §26 Automation Operating Layer (Make + Google Workspace + Supabase modular automation) and §27 H2 Content Plan (Denial Decoder + Medical Bill Decoder tool-adjacent launch content).</w:t>
            </w:r>
          </w:p>
          <w:p>
            <w:pPr>
              <w:jc w:val="left"/>
            </w:pPr>
            <w:r>
              <w:t>v28 integrates v20 foundation with all v21–v26 canonical additions: MA-CTX-001, MA-SOC-002, MA-AGT-001 (v21); MA-YT-001, MA-IG-001 (v22); MA-SUP-DAT-001 (v23); MA-SEO-SUP-001 (v24); staffing model, AKG, FWA, Phase 2–3 priorities (v25); OS Doctrine, Canonical Function Registry, DB Spine, V4 Autonomous Layer, Denial Intelligence Library, RPM Optimization (v26).</w:t>
            </w:r>
          </w:p>
        </w:tc>
      </w:tr>
    </w:tbl>
    <w:p>
      <w:pPr>
        <w:pStyle w:val="Heading 2"/>
      </w:pPr>
      <w:bookmarkStart w:id="20" w:name="change-log-v20-to-v28-summary"/>
      <w:r>
        <w:t xml:space="preserve">Change Log — v20 to v28 Summary</w:t>
      </w:r>
      <w:bookmarkEnd w:id="20"/>
    </w:p>
    <w:tbl>
      <w:tblPr>
        <w:tblStyle w:val="Table"/>
        <w:tblW w:type="pct" w:w="0.0"/>
        <w:tblLook w:firstRow="0"/>
      </w:tblPr>
      <w:tblGrid/>
      <w:tr>
        <w:tc>
          <w:p>
            <w:pPr>
              <w:pStyle w:val="Compact"/>
              <w:jc w:val="left"/>
            </w:pPr>
            <w:r>
              <w:rPr>
                <w:b/>
              </w:rPr>
              <w:t xml:space="preserve">Version</w:t>
            </w:r>
          </w:p>
        </w:tc>
        <w:tc>
          <w:p>
            <w:pPr>
              <w:pStyle w:val="Compact"/>
              <w:jc w:val="left"/>
            </w:pPr>
            <w:r>
              <w:rPr>
                <w:b/>
              </w:rPr>
              <w:t xml:space="preserve">Key Additions</w:t>
            </w:r>
          </w:p>
        </w:tc>
      </w:tr>
      <w:tr>
        <w:tc>
          <w:p>
            <w:pPr>
              <w:pStyle w:val="Compact"/>
              <w:jc w:val="left"/>
            </w:pPr>
            <w:r>
              <w:t xml:space="preserve">v21</w:t>
            </w:r>
          </w:p>
        </w:tc>
        <w:tc>
          <w:p>
            <w:pPr>
              <w:pStyle w:val="Compact"/>
              <w:jc w:val="left"/>
            </w:pPr>
            <w:r>
              <w:t xml:space="preserve">MA-CTX-001 Context Registry, MA-SOC-002 Patient Story Engine, MA-AGT-001 External Agent Plan (already in v20 §14/§18)</w:t>
            </w:r>
          </w:p>
        </w:tc>
      </w:tr>
      <w:tr>
        <w:tc>
          <w:p>
            <w:pPr>
              <w:pStyle w:val="Compact"/>
              <w:jc w:val="left"/>
            </w:pPr>
            <w:r>
              <w:t xml:space="preserve">v22</w:t>
            </w:r>
          </w:p>
        </w:tc>
        <w:tc>
          <w:p>
            <w:pPr>
              <w:pStyle w:val="Compact"/>
              <w:jc w:val="left"/>
            </w:pPr>
            <w:r>
              <w:t xml:space="preserve">§6D YouTube Revenue Strategy (MA-YT-001), §6E Instagram Strategy (MA-IG-001)</w:t>
            </w:r>
          </w:p>
        </w:tc>
      </w:tr>
      <w:tr>
        <w:tc>
          <w:p>
            <w:pPr>
              <w:pStyle w:val="Compact"/>
              <w:jc w:val="left"/>
            </w:pPr>
            <w:r>
              <w:t xml:space="preserve">v23</w:t>
            </w:r>
          </w:p>
        </w:tc>
        <w:tc>
          <w:p>
            <w:pPr>
              <w:pStyle w:val="Compact"/>
              <w:jc w:val="left"/>
            </w:pPr>
            <w:r>
              <w:t xml:space="preserve">§6F Proprietary Data Engine (MA-SUP-DAT-001)</w:t>
            </w:r>
          </w:p>
        </w:tc>
      </w:tr>
      <w:tr>
        <w:tc>
          <w:p>
            <w:pPr>
              <w:pStyle w:val="Compact"/>
              <w:jc w:val="left"/>
            </w:pPr>
            <w:r>
              <w:t xml:space="preserve">v24</w:t>
            </w:r>
          </w:p>
        </w:tc>
        <w:tc>
          <w:p>
            <w:pPr>
              <w:pStyle w:val="Compact"/>
              <w:jc w:val="left"/>
            </w:pPr>
            <w:r>
              <w:t xml:space="preserve">§6G SEO Authority &amp; Content Infrastructure (MA-SEO-SUP-001)</w:t>
            </w:r>
          </w:p>
        </w:tc>
      </w:tr>
      <w:tr>
        <w:tc>
          <w:p>
            <w:pPr>
              <w:pStyle w:val="Compact"/>
              <w:jc w:val="left"/>
            </w:pPr>
            <w:r>
              <w:t xml:space="preserve">v25</w:t>
            </w:r>
          </w:p>
        </w:tc>
        <w:tc>
          <w:p>
            <w:pPr>
              <w:pStyle w:val="Compact"/>
              <w:jc w:val="left"/>
            </w:pPr>
            <w:r>
              <w:t xml:space="preserve">§6H Books &amp; Toolkits, §6I Staffing Model, §6J Phase 2 Products, §6K Phase 3 Priorities, §6L ARC-001 Doctrine, §6M Revenue Summary</w:t>
            </w:r>
          </w:p>
        </w:tc>
      </w:tr>
      <w:tr>
        <w:tc>
          <w:p>
            <w:pPr>
              <w:pStyle w:val="Compact"/>
              <w:jc w:val="left"/>
            </w:pPr>
            <w:r>
              <w:t xml:space="preserve">v26</w:t>
            </w:r>
          </w:p>
        </w:tc>
        <w:tc>
          <w:p>
            <w:pPr>
              <w:pStyle w:val="Compact"/>
              <w:jc w:val="left"/>
            </w:pPr>
            <w:r>
              <w:t xml:space="preserve">§6N OS Doctrine, §6O Canonical Function Registry, §6P DB Spine, §6Q V4 Autonomous Layer, §6R Denial Intelligence Library, §6S RPM Optimization</w:t>
            </w:r>
          </w:p>
        </w:tc>
      </w:tr>
      <w:tr>
        <w:tc>
          <w:p>
            <w:pPr>
              <w:pStyle w:val="Compact"/>
              <w:jc w:val="left"/>
            </w:pPr>
            <w:r>
              <w:t xml:space="preserve">v27</w:t>
            </w:r>
          </w:p>
        </w:tc>
        <w:tc>
          <w:p>
            <w:pPr>
              <w:pStyle w:val="Compact"/>
              <w:jc w:val="left"/>
            </w:pPr>
            <w:r>
              <w:t xml:space="preserve">Incorrect build (sparse Notion pages only) — superseded</w:t>
            </w:r>
          </w:p>
        </w:tc>
      </w:tr>
      <w:tr>
        <w:tc>
          <w:p>
            <w:pPr>
              <w:pStyle w:val="Compact"/>
              <w:jc w:val="left"/>
            </w:pPr>
            <w:r>
              <w:t xml:space="preserve">v33</w:t>
            </w:r>
          </w:p>
        </w:tc>
        <w:tc>
          <w:p>
            <w:pPr>
              <w:pStyle w:val="Compact"/>
              <w:jc w:val="left"/>
            </w:pPr>
            <w:r>
              <w:t xml:space="preserve">§26 Automation Operating Layer (Make + Google Workspace + Supabase modular automation, 7 new tables, review decision contract, Brain candidate ingestion path). §27 H2 Content Plan (Denial Decoder launch pack: 1 landing + 4–6 hubs + 15–20 code pages min; Medical Bill Decoder: 1 landing + 6–10 explainers + 3–5 scenario pages). 2026-03-27.</w:t>
            </w:r>
          </w:p>
        </w:tc>
      </w:tr>
      <w:tr>
        <w:tc>
          <w:p>
            <w:pPr>
              <w:pStyle w:val="Compact"/>
              <w:jc w:val="left"/>
            </w:pPr>
            <w:r>
              <w:t xml:space="preserve">v32</w:t>
            </w:r>
          </w:p>
        </w:tc>
        <w:tc>
          <w:p>
            <w:pPr>
              <w:pStyle w:val="Compact"/>
              <w:jc w:val="left"/>
            </w:pPr>
            <w:r>
              <w:t xml:space="preserve">§24 Operating Memory System (MA-BRN-001), §25 Founder Dashboard Build Plan. Gamification system (§12) removed. Commission Bank (§9D) removed. Native App Dev Fund (§9E) removed. All Founder Dashboard references replaced with Founder Dashboard. Payout simplified to 0%/25%/50% phases. App development added to roadmap (Phase 4+, AI-assisted). Fibonacci SCRUB NOTEs removed. All commission payout language removed. 2026-03-26.</w:t>
            </w:r>
          </w:p>
        </w:tc>
      </w:tr>
      <w:tr>
        <w:tc>
          <w:p>
            <w:pPr>
              <w:pStyle w:val="Compact"/>
              <w:jc w:val="left"/>
            </w:pPr>
            <w:r>
              <w:t xml:space="preserve">v31</w:t>
            </w:r>
          </w:p>
        </w:tc>
        <w:tc>
          <w:p>
            <w:pPr>
              <w:pStyle w:val="Compact"/>
              <w:jc w:val="left"/>
            </w:pPr>
            <w:r>
              <w:t xml:space="preserve">§21 AI SEO Layer (MA-AISEO-001), §22 Execution Infrastructure — OpenHands &amp; Claude Cowork (MA-OH-001), §23 Integration Roadmap. trackedExecution() confirmed implemented. content-flywheel-foundation branch ready. 2026-03-26.</w:t>
            </w:r>
          </w:p>
        </w:tc>
      </w:tr>
      <w:tr>
        <w:tc>
          <w:p>
            <w:pPr>
              <w:pStyle w:val="Compact"/>
              <w:jc w:val="left"/>
            </w:pPr>
            <w:r>
              <w:t xml:space="preserve">v28</w:t>
            </w:r>
          </w:p>
        </w:tc>
        <w:tc>
          <w:p>
            <w:pPr>
              <w:pStyle w:val="Compact"/>
              <w:jc w:val="left"/>
            </w:pPr>
            <w:r>
              <w:t xml:space="preserve">Full rebuild on v20 foundation with all v21–v26 additions. Fibonacci references scrubbed. Technical implementation detail replaced with canonical MA-* references.</w:t>
            </w:r>
          </w:p>
        </w:tc>
      </w:tr>
      <w:tr>
        <w:tc>
          <w:p>
            <w:pPr>
              <w:pStyle w:val="Compact"/>
              <w:jc w:val="left"/>
            </w:pPr>
            <w:r>
              <w:t xml:space="preserve">v30</w:t>
            </w:r>
          </w:p>
        </w:tc>
        <w:tc>
          <w:p>
            <w:pPr>
              <w:pStyle w:val="Compact"/>
              <w:jc w:val="left"/>
            </w:pPr>
            <w:r>
              <w:t xml:space="preserve">Content Flywheel DB (migration 024: 9 tables), Admin Dashboard (5-panel founder command center + 7 panel components), Caching Architecture foundation (cache-keys.ts, MA-IMPL-005), migration 025 (denial_codes additive reconciliation), middleware.ts real auth (Supabase SSR), seed files (20 content atoms + 5 OpenHands tasks), 4 context registry scaffolds, EEAT fixes on 2 pages (co-16 + appeal pillar), PMP updated to v29. Integrates MA-IMPL-004 + MA-IMPL-005 build packs. Phase 2 Sprint 1 foundation complete. 2026-03-20.</w:t>
            </w:r>
          </w:p>
        </w:tc>
      </w:tr>
    </w:tbl>
    <w:p>
      <w:pPr>
        <w:pStyle w:val="BodyText"/>
      </w:pPr>
      <w:r>
        <w:t xml:space="preserve">0. Project Status</w:t>
      </w:r>
    </w:p>
    <w:tbl>
      <w:tblPr>
        <w:tblStyle w:val="Table"/>
        <w:tblW w:type="pct" w:w="4930.555555555556"/>
        <w:tblLook w:firstRow="0"/>
      </w:tblPr>
      <w:tblGrid>
        <w:gridCol w:w="7810"/>
      </w:tblGrid>
      <w:tr>
        <w:tc>
          <w:p>
            <w:pPr>
              <w:jc w:val="left"/>
            </w:pPr>
            <w:r>
              <w:rPr>
                <w:b/>
              </w:rPr>
              <w:t xml:space="preserve">CURRENT STATE</w:t>
            </w:r>
          </w:p>
          <w:p>
            <w:pPr>
              <w:jc w:val="left"/>
            </w:pPr>
            <w:r>
              <w:t>Architecture complete. Pre-launch execution underway. Phase 0 foundations done. Phase 1 sprint in progress. Not yet live.</w:t>
            </w:r>
          </w:p>
        </w:tc>
      </w:tr>
    </w:tbl>
    <w:p>
      <w:pPr>
        <w:pStyle w:val="Heading 2"/>
      </w:pPr>
      <w:bookmarkStart w:id="21" w:name="a.-completed-items"/>
      <w:r>
        <w:t xml:space="preserve">0A. Completed Items</w:t>
      </w:r>
      <w:bookmarkEnd w:id="21"/>
    </w:p>
    <w:tbl>
      <w:tblPr>
        <w:tblStyle w:val="Table"/>
        <w:tblW w:type="pct" w:w="0.0"/>
        <w:tblLook w:firstRow="0"/>
      </w:tblPr>
      <w:tblGrid/>
      <w:tr>
        <w:tc>
          <w:p>
            <w:pPr>
              <w:pStyle w:val="Compact"/>
              <w:jc w:val="left"/>
            </w:pPr>
            <w:r>
              <w:rPr>
                <w:b/>
              </w:rPr>
              <w:t xml:space="preserve">Item</w:t>
            </w:r>
          </w:p>
        </w:tc>
        <w:tc>
          <w:p>
            <w:pPr>
              <w:pStyle w:val="Compact"/>
              <w:jc w:val="left"/>
            </w:pPr>
            <w:r>
              <w:rPr>
                <w:b/>
              </w:rPr>
              <w:t xml:space="preserve">Category</w:t>
            </w:r>
          </w:p>
        </w:tc>
        <w:tc>
          <w:p>
            <w:pPr>
              <w:pStyle w:val="Compact"/>
              <w:jc w:val="left"/>
            </w:pPr>
            <w:r>
              <w:rPr>
                <w:b/>
              </w:rPr>
              <w:t xml:space="preserve">Notes</w:t>
            </w:r>
          </w:p>
        </w:tc>
      </w:tr>
      <w:tr>
        <w:tc>
          <w:p>
            <w:pPr>
              <w:pStyle w:val="Compact"/>
              <w:jc w:val="left"/>
            </w:pPr>
            <w:r>
              <w:t xml:space="preserve">Legal entity formed — MyAdvocate DBA under Redwood Commerce Group LLC</w:t>
            </w:r>
          </w:p>
        </w:tc>
        <w:tc>
          <w:p>
            <w:pPr>
              <w:pStyle w:val="Compact"/>
              <w:jc w:val="left"/>
            </w:pPr>
            <w:r>
              <w:t xml:space="preserve">Legal</w:t>
            </w:r>
          </w:p>
        </w:tc>
        <w:tc>
          <w:p>
            <w:pPr>
              <w:pStyle w:val="Compact"/>
              <w:jc w:val="left"/>
            </w:pPr>
            <w:r>
              <w:t xml:space="preserve">EIN confirmed. RelayFi updated.</w:t>
            </w:r>
          </w:p>
        </w:tc>
      </w:tr>
      <w:tr>
        <w:tc>
          <w:p>
            <w:pPr>
              <w:pStyle w:val="Compact"/>
              <w:jc w:val="left"/>
            </w:pPr>
            <w:r>
              <w:t xml:space="preserve">Notion workspace configured</w:t>
            </w:r>
          </w:p>
        </w:tc>
        <w:tc>
          <w:p>
            <w:pPr>
              <w:pStyle w:val="Compact"/>
              <w:jc w:val="left"/>
            </w:pPr>
            <w:r>
              <w:t xml:space="preserve">Operations</w:t>
            </w:r>
          </w:p>
        </w:tc>
        <w:tc>
          <w:p>
            <w:pPr>
              <w:pStyle w:val="Compact"/>
              <w:jc w:val="left"/>
            </w:pPr>
            <w:r>
              <w:t xml:space="preserve">Sprint board, signal tracker, and canonical doc links live.</w:t>
            </w:r>
          </w:p>
        </w:tc>
      </w:tr>
      <w:tr>
        <w:tc>
          <w:p>
            <w:pPr>
              <w:pStyle w:val="Compact"/>
              <w:jc w:val="left"/>
            </w:pPr>
            <w:r>
              <w:t xml:space="preserve">Google Drive archive structure created</w:t>
            </w:r>
          </w:p>
        </w:tc>
        <w:tc>
          <w:p>
            <w:pPr>
              <w:pStyle w:val="Compact"/>
              <w:jc w:val="left"/>
            </w:pPr>
            <w:r>
              <w:t xml:space="preserve">Operations</w:t>
            </w:r>
          </w:p>
        </w:tc>
        <w:tc>
          <w:p>
            <w:pPr>
              <w:pStyle w:val="Compact"/>
              <w:jc w:val="left"/>
            </w:pPr>
            <w:r>
              <w:t xml:space="preserve">Canonical document storage active.</w:t>
            </w:r>
          </w:p>
        </w:tc>
      </w:tr>
      <w:tr>
        <w:tc>
          <w:p>
            <w:pPr>
              <w:pStyle w:val="Compact"/>
              <w:jc w:val="left"/>
            </w:pPr>
            <w:r>
              <w:t xml:space="preserve">GitHub account created</w:t>
            </w:r>
          </w:p>
        </w:tc>
        <w:tc>
          <w:p>
            <w:pPr>
              <w:pStyle w:val="Compact"/>
              <w:jc w:val="left"/>
            </w:pPr>
            <w:r>
              <w:t xml:space="preserve">Build</w:t>
            </w:r>
          </w:p>
        </w:tc>
        <w:tc>
          <w:p>
            <w:pPr>
              <w:pStyle w:val="Compact"/>
              <w:jc w:val="left"/>
            </w:pPr>
            <w:r>
              <w:t xml:space="preserve">Repository ready.</w:t>
            </w:r>
          </w:p>
        </w:tc>
      </w:tr>
      <w:tr>
        <w:tc>
          <w:p>
            <w:pPr>
              <w:pStyle w:val="Compact"/>
              <w:jc w:val="left"/>
            </w:pPr>
            <w:r>
              <w:t xml:space="preserve">Node.js installed</w:t>
            </w:r>
          </w:p>
        </w:tc>
        <w:tc>
          <w:p>
            <w:pPr>
              <w:pStyle w:val="Compact"/>
              <w:jc w:val="left"/>
            </w:pPr>
            <w:r>
              <w:t xml:space="preserve">Build</w:t>
            </w:r>
          </w:p>
        </w:tc>
        <w:tc>
          <w:p>
            <w:pPr>
              <w:pStyle w:val="Compact"/>
              <w:jc w:val="left"/>
            </w:pPr>
            <w:r>
              <w:t xml:space="preserve">v22 confirmed.</w:t>
            </w:r>
          </w:p>
        </w:tc>
      </w:tr>
      <w:tr>
        <w:tc>
          <w:p>
            <w:pPr>
              <w:pStyle w:val="Compact"/>
              <w:jc w:val="left"/>
            </w:pPr>
            <w:r>
              <w:t xml:space="preserve">VS Code installed</w:t>
            </w:r>
          </w:p>
        </w:tc>
        <w:tc>
          <w:p>
            <w:pPr>
              <w:pStyle w:val="Compact"/>
              <w:jc w:val="left"/>
            </w:pPr>
            <w:r>
              <w:t xml:space="preserve">Build</w:t>
            </w:r>
          </w:p>
        </w:tc>
        <w:tc>
          <w:p>
            <w:pPr>
              <w:pStyle w:val="Compact"/>
              <w:jc w:val="left"/>
            </w:pPr>
            <w:r>
              <w:t xml:space="preserve">Development environment ready.</w:t>
            </w:r>
          </w:p>
        </w:tc>
      </w:tr>
      <w:tr>
        <w:tc>
          <w:p>
            <w:pPr>
              <w:pStyle w:val="Compact"/>
              <w:jc w:val="left"/>
            </w:pPr>
            <w:r>
              <w:t xml:space="preserve">Supabase project created</w:t>
            </w:r>
          </w:p>
        </w:tc>
        <w:tc>
          <w:p>
            <w:pPr>
              <w:pStyle w:val="Compact"/>
              <w:jc w:val="left"/>
            </w:pPr>
            <w:r>
              <w:t xml:space="preserve">Infrastructure</w:t>
            </w:r>
          </w:p>
        </w:tc>
        <w:tc>
          <w:p>
            <w:pPr>
              <w:pStyle w:val="Compact"/>
              <w:jc w:val="left"/>
            </w:pPr>
            <w:r>
              <w:t xml:space="preserve">Project URL, anon key, service_role key in .env.example.</w:t>
            </w:r>
          </w:p>
        </w:tc>
      </w:tr>
      <w:tr>
        <w:tc>
          <w:p>
            <w:pPr>
              <w:pStyle w:val="Compact"/>
              <w:jc w:val="left"/>
            </w:pPr>
            <w:r>
              <w:t xml:space="preserve">Vercel deployment connected</w:t>
            </w:r>
          </w:p>
        </w:tc>
        <w:tc>
          <w:p>
            <w:pPr>
              <w:pStyle w:val="Compact"/>
              <w:jc w:val="left"/>
            </w:pPr>
            <w:r>
              <w:t xml:space="preserve">Infrastructure</w:t>
            </w:r>
          </w:p>
        </w:tc>
        <w:tc>
          <w:p>
            <w:pPr>
              <w:pStyle w:val="Compact"/>
              <w:jc w:val="left"/>
            </w:pPr>
            <w:r>
              <w:t xml:space="preserve">Codebase pushed to GitHub. Vercel linked. Env vars configured. Domain set. Preview deploy confirmed.</w:t>
            </w:r>
          </w:p>
        </w:tc>
      </w:tr>
      <w:tr>
        <w:tc>
          <w:p>
            <w:pPr>
              <w:pStyle w:val="Compact"/>
              <w:jc w:val="left"/>
            </w:pPr>
            <w:r>
              <w:t xml:space="preserve">Telemetry minimum set implemented</w:t>
            </w:r>
          </w:p>
        </w:tc>
        <w:tc>
          <w:p>
            <w:pPr>
              <w:pStyle w:val="Compact"/>
              <w:jc w:val="left"/>
            </w:pPr>
            <w:r>
              <w:t xml:space="preserve">Product</w:t>
            </w:r>
          </w:p>
        </w:tc>
        <w:tc>
          <w:p>
            <w:pPr>
              <w:pStyle w:val="Compact"/>
              <w:jc w:val="left"/>
            </w:pPr>
            <w:r>
              <w:t xml:space="preserve">7 per-case metrics active from Day 1: Free Letter Completion Rate (target 60–80%), Free-to-Second-Need Rate (10–25%), Per-Case Take Rate (20–40%), Per-Case to Subscription Rate (15–25%), Per-Case Repeat Rate (&lt;15%), Blended ARPU ($5–12/mo), Revenue Mix (subs ≥75%).</w:t>
            </w:r>
          </w:p>
        </w:tc>
      </w:tr>
      <w:tr>
        <w:tc>
          <w:p>
            <w:pPr>
              <w:pStyle w:val="Compact"/>
              <w:jc w:val="left"/>
            </w:pPr>
            <w:r>
              <w:t xml:space="preserve">Email capture and basic account layer built</w:t>
            </w:r>
          </w:p>
        </w:tc>
        <w:tc>
          <w:p>
            <w:pPr>
              <w:pStyle w:val="Compact"/>
              <w:jc w:val="left"/>
            </w:pPr>
            <w:r>
              <w:t xml:space="preserve">Product</w:t>
            </w:r>
          </w:p>
        </w:tc>
        <w:tc>
          <w:p>
            <w:pPr>
              <w:pStyle w:val="Compact"/>
              <w:jc w:val="left"/>
            </w:pPr>
            <w:r>
              <w:t xml:space="preserve">Simple signup working. Saved output access. Basic lifecycle messaging. Privacy disclosures displayed.</w:t>
            </w:r>
          </w:p>
        </w:tc>
      </w:tr>
      <w:tr>
        <w:tc>
          <w:p>
            <w:pPr>
              <w:pStyle w:val="Compact"/>
              <w:jc w:val="left"/>
            </w:pPr>
            <w:r>
              <w:t xml:space="preserve">Four-layer privacy architecture implemented</w:t>
            </w:r>
          </w:p>
        </w:tc>
        <w:tc>
          <w:p>
            <w:pPr>
              <w:pStyle w:val="Compact"/>
              <w:jc w:val="left"/>
            </w:pPr>
            <w:r>
              <w:t xml:space="preserve">Privacy</w:t>
            </w:r>
          </w:p>
        </w:tc>
        <w:tc>
          <w:p>
            <w:pPr>
              <w:pStyle w:val="Compact"/>
              <w:jc w:val="left"/>
            </w:pPr>
            <w:r>
              <w:t xml:space="preserve">PII encryption at rest and in transit. Audit logging. User data export. Right to deletion. Dashboard isolation confirmed.</w:t>
            </w:r>
          </w:p>
        </w:tc>
      </w:tr>
      <w:tr>
        <w:tc>
          <w:p>
            <w:pPr>
              <w:pStyle w:val="Compact"/>
              <w:jc w:val="left"/>
            </w:pPr>
            <w:r>
              <w:t xml:space="preserve">Founder review layer — artifact queue built</w:t>
            </w:r>
          </w:p>
        </w:tc>
        <w:tc>
          <w:p>
            <w:pPr>
              <w:pStyle w:val="Compact"/>
              <w:jc w:val="left"/>
            </w:pPr>
            <w:r>
              <w:t xml:space="preserve">Product</w:t>
            </w:r>
          </w:p>
        </w:tc>
        <w:tc>
          <w:p>
            <w:pPr>
              <w:pStyle w:val="Compact"/>
              <w:jc w:val="left"/>
            </w:pPr>
            <w:r>
              <w:t xml:space="preserve">Artifact queue working. Review states: pending/approved/suppressed/edited.</w:t>
            </w:r>
          </w:p>
        </w:tc>
      </w:tr>
      <w:tr>
        <w:tc>
          <w:p>
            <w:pPr>
              <w:pStyle w:val="Compact"/>
              <w:jc w:val="left"/>
            </w:pPr>
            <w:r>
              <w:t xml:space="preserve">Hero workflow built</w:t>
            </w:r>
          </w:p>
        </w:tc>
        <w:tc>
          <w:p>
            <w:pPr>
              <w:pStyle w:val="Compact"/>
              <w:jc w:val="left"/>
            </w:pPr>
            <w:r>
              <w:t xml:space="preserve">Product</w:t>
            </w:r>
          </w:p>
        </w:tc>
        <w:tc>
          <w:p>
            <w:pPr>
              <w:pStyle w:val="Compact"/>
              <w:jc w:val="left"/>
            </w:pPr>
            <w:r>
              <w:t xml:space="preserve">Insurance Denial Appeal Letter OR Medical Bill Dispute Letter — one complete end-to-end workflow with reviewer queue active.</w:t>
            </w:r>
          </w:p>
        </w:tc>
      </w:tr>
      <w:tr>
        <w:tc>
          <w:p>
            <w:pPr>
              <w:pStyle w:val="Compact"/>
              <w:jc w:val="left"/>
            </w:pPr>
            <w:r>
              <w:t xml:space="preserve">Denial Decoder built</w:t>
            </w:r>
          </w:p>
        </w:tc>
        <w:tc>
          <w:p>
            <w:pPr>
              <w:pStyle w:val="Compact"/>
              <w:jc w:val="left"/>
            </w:pPr>
            <w:r>
              <w:t xml:space="preserve">Product</w:t>
            </w:r>
          </w:p>
        </w:tc>
        <w:tc>
          <w:p>
            <w:pPr>
              <w:pStyle w:val="Compact"/>
              <w:jc w:val="left"/>
            </w:pPr>
            <w:r>
              <w:t xml:space="preserve">Denial code lookup, plain-language explanation, recommended next action, upgrade path into appeal flow.</w:t>
            </w:r>
          </w:p>
        </w:tc>
      </w:tr>
      <w:tr>
        <w:tc>
          <w:p>
            <w:pPr>
              <w:pStyle w:val="Compact"/>
              <w:jc w:val="left"/>
            </w:pPr>
            <w:r>
              <w:t xml:space="preserve">Bounded document parsing built</w:t>
            </w:r>
          </w:p>
        </w:tc>
        <w:tc>
          <w:p>
            <w:pPr>
              <w:pStyle w:val="Compact"/>
              <w:jc w:val="left"/>
            </w:pPr>
            <w:r>
              <w:t xml:space="preserve">Product</w:t>
            </w:r>
          </w:p>
        </w:tc>
        <w:tc>
          <w:p>
            <w:pPr>
              <w:pStyle w:val="Compact"/>
              <w:jc w:val="left"/>
            </w:pPr>
            <w:r>
              <w:t xml:space="preserve">Upload intake, basic extraction, unsupported file type handling, founder-reviewable extraction output.</w:t>
            </w:r>
          </w:p>
        </w:tc>
      </w:tr>
      <w:tr>
        <w:tc>
          <w:p>
            <w:pPr>
              <w:pStyle w:val="Compact"/>
              <w:jc w:val="left"/>
            </w:pPr>
            <w:r>
              <w:t xml:space="preserve">Core Case object and database table built</w:t>
            </w:r>
          </w:p>
        </w:tc>
        <w:tc>
          <w:p>
            <w:pPr>
              <w:pStyle w:val="Compact"/>
              <w:jc w:val="left"/>
            </w:pPr>
            <w:r>
              <w:t xml:space="preserve">Product</w:t>
            </w:r>
          </w:p>
        </w:tc>
        <w:tc>
          <w:p>
            <w:pPr>
              <w:pStyle w:val="Compact"/>
              <w:jc w:val="left"/>
            </w:pPr>
            <w:r>
              <w:t xml:space="preserve">Cases table live with all required fields.</w:t>
            </w:r>
          </w:p>
        </w:tc>
      </w:tr>
      <w:tr>
        <w:tc>
          <w:p>
            <w:pPr>
              <w:pStyle w:val="Compact"/>
              <w:jc w:val="left"/>
            </w:pPr>
            <w:r>
              <w:t xml:space="preserve">Structured case intake built</w:t>
            </w:r>
          </w:p>
        </w:tc>
        <w:tc>
          <w:p>
            <w:pPr>
              <w:pStyle w:val="Compact"/>
              <w:jc w:val="left"/>
            </w:pPr>
            <w:r>
              <w:t xml:space="preserve">Product</w:t>
            </w:r>
          </w:p>
        </w:tc>
        <w:tc>
          <w:p>
            <w:pPr>
              <w:pStyle w:val="Compact"/>
              <w:jc w:val="left"/>
            </w:pPr>
            <w:r>
              <w:t xml:space="preserve">Issue type, state, insurer/provider, denial/bill context. Consent/disclaimer displayed.</w:t>
            </w:r>
          </w:p>
        </w:tc>
      </w:tr>
      <w:tr>
        <w:tc>
          <w:p>
            <w:pPr>
              <w:pStyle w:val="Compact"/>
              <w:jc w:val="left"/>
            </w:pPr>
            <w:r>
              <w:t xml:space="preserve">Security Checklist Phase 10 — in progress</w:t>
            </w:r>
          </w:p>
        </w:tc>
        <w:tc>
          <w:p>
            <w:pPr>
              <w:pStyle w:val="Compact"/>
              <w:jc w:val="left"/>
            </w:pPr>
            <w:r>
              <w:t xml:space="preserve">Privacy</w:t>
            </w:r>
          </w:p>
        </w:tc>
        <w:tc>
          <w:p>
            <w:pPr>
              <w:pStyle w:val="Compact"/>
              <w:jc w:val="left"/>
            </w:pPr>
            <w:r>
              <w:t xml:space="preserve">All 20 controls being verified. Partial completion confirmed.</w:t>
            </w:r>
          </w:p>
        </w:tc>
      </w:tr>
    </w:tbl>
    <w:p>
      <w:pPr>
        <w:pStyle w:val="Heading 2"/>
      </w:pPr>
      <w:bookmarkStart w:id="22" w:name="b.-in-progress"/>
      <w:r>
        <w:t xml:space="preserve">0B. In Progress</w:t>
      </w:r>
      <w:bookmarkEnd w:id="22"/>
    </w:p>
    <w:tbl>
      <w:tblPr>
        <w:tblStyle w:val="Table"/>
        <w:tblW w:type="pct" w:w="0.0"/>
        <w:tblLook w:firstRow="0"/>
      </w:tblPr>
      <w:tblGrid/>
      <w:tr>
        <w:tc>
          <w:p>
            <w:pPr>
              <w:pStyle w:val="Compact"/>
              <w:jc w:val="left"/>
            </w:pPr>
            <w:r>
              <w:rPr>
                <w:b/>
              </w:rPr>
              <w:t xml:space="preserve">Item</w:t>
            </w:r>
          </w:p>
        </w:tc>
        <w:tc>
          <w:p>
            <w:pPr>
              <w:pStyle w:val="Compact"/>
              <w:jc w:val="left"/>
            </w:pPr>
            <w:r>
              <w:rPr>
                <w:b/>
              </w:rPr>
              <w:t xml:space="preserve">Priority</w:t>
            </w:r>
          </w:p>
        </w:tc>
        <w:tc>
          <w:p>
            <w:pPr>
              <w:pStyle w:val="Compact"/>
              <w:jc w:val="left"/>
            </w:pPr>
            <w:r>
              <w:rPr>
                <w:b/>
              </w:rPr>
              <w:t xml:space="preserve">Sprint</w:t>
            </w:r>
          </w:p>
        </w:tc>
      </w:tr>
      <w:tr>
        <w:tc>
          <w:p>
            <w:pPr>
              <w:pStyle w:val="Compact"/>
              <w:jc w:val="left"/>
            </w:pPr>
            <w:r>
              <w:t xml:space="preserve">Security Checklist Phase 10 — 4 USER_VERIFY checks (P10/P12/P14/P16) remaining</w:t>
            </w:r>
          </w:p>
        </w:tc>
        <w:tc>
          <w:p>
            <w:pPr>
              <w:pStyle w:val="Compact"/>
              <w:jc w:val="left"/>
            </w:pPr>
            <w:r>
              <w:t xml:space="preserve">Critical</w:t>
            </w:r>
          </w:p>
        </w:tc>
        <w:tc>
          <w:p>
            <w:pPr>
              <w:pStyle w:val="Compact"/>
              <w:jc w:val="left"/>
            </w:pPr>
            <w:r>
              <w:t xml:space="preserve">S1-01</w:t>
            </w:r>
          </w:p>
        </w:tc>
      </w:tr>
      <w:tr>
        <w:tc>
          <w:p>
            <w:pPr>
              <w:pStyle w:val="Compact"/>
              <w:jc w:val="left"/>
            </w:pPr>
            <w:r>
              <w:t xml:space="preserve">Run full Security Checklist — all 20 controls to PASS</w:t>
            </w:r>
          </w:p>
        </w:tc>
        <w:tc>
          <w:p>
            <w:pPr>
              <w:pStyle w:val="Compact"/>
              <w:jc w:val="left"/>
            </w:pPr>
            <w:r>
              <w:t xml:space="preserve">Critical</w:t>
            </w:r>
          </w:p>
        </w:tc>
        <w:tc>
          <w:p>
            <w:pPr>
              <w:pStyle w:val="Compact"/>
              <w:jc w:val="left"/>
            </w:pPr>
            <w:r>
              <w:t xml:space="preserve">S1-02</w:t>
            </w:r>
          </w:p>
        </w:tc>
      </w:tr>
    </w:tbl>
    <w:p>
      <w:pPr>
        <w:pStyle w:val="Heading 2"/>
      </w:pPr>
      <w:bookmarkStart w:id="23" w:name="c.-remaining-pre-launch-items"/>
      <w:r>
        <w:t xml:space="preserve">0C. Remaining Pre-Launch Items</w:t>
      </w:r>
      <w:bookmarkEnd w:id="23"/>
    </w:p>
    <w:tbl>
      <w:tblPr>
        <w:tblStyle w:val="Table"/>
        <w:tblW w:type="pct" w:w="0.0"/>
        <w:tblLook w:firstRow="0"/>
      </w:tblPr>
      <w:tblGrid/>
      <w:tr>
        <w:tc>
          <w:p>
            <w:pPr>
              <w:pStyle w:val="Compact"/>
              <w:jc w:val="left"/>
            </w:pPr>
            <w:r>
              <w:rPr>
                <w:b/>
              </w:rPr>
              <w:t xml:space="preserve">Item</w:t>
            </w:r>
          </w:p>
        </w:tc>
        <w:tc>
          <w:p>
            <w:pPr>
              <w:pStyle w:val="Compact"/>
              <w:jc w:val="left"/>
            </w:pPr>
            <w:r>
              <w:rPr>
                <w:b/>
              </w:rPr>
              <w:t xml:space="preserve">Category</w:t>
            </w:r>
          </w:p>
        </w:tc>
        <w:tc>
          <w:p>
            <w:pPr>
              <w:pStyle w:val="Compact"/>
              <w:jc w:val="left"/>
            </w:pPr>
            <w:r>
              <w:rPr>
                <w:b/>
              </w:rPr>
              <w:t xml:space="preserve">Priority</w:t>
            </w:r>
          </w:p>
        </w:tc>
      </w:tr>
      <w:tr>
        <w:tc>
          <w:p>
            <w:pPr>
              <w:pStyle w:val="Compact"/>
              <w:jc w:val="left"/>
            </w:pPr>
            <w:r>
              <w:t xml:space="preserve">Set up Google Workspace — sarsh@getmyadvocate.org</w:t>
            </w:r>
          </w:p>
        </w:tc>
        <w:tc>
          <w:p>
            <w:pPr>
              <w:pStyle w:val="Compact"/>
              <w:jc w:val="left"/>
            </w:pPr>
            <w:r>
              <w:t xml:space="preserve">Operations</w:t>
            </w:r>
          </w:p>
        </w:tc>
        <w:tc>
          <w:p>
            <w:pPr>
              <w:pStyle w:val="Compact"/>
              <w:jc w:val="left"/>
            </w:pPr>
            <w:r>
              <w:t xml:space="preserve">Critical</w:t>
            </w:r>
          </w:p>
        </w:tc>
      </w:tr>
      <w:tr>
        <w:tc>
          <w:p>
            <w:pPr>
              <w:pStyle w:val="Compact"/>
              <w:jc w:val="left"/>
            </w:pPr>
            <w:r>
              <w:t xml:space="preserve">Create Stripe account in test mode — $8/$13/$21/mo + $34/yr FA tiers</w:t>
            </w:r>
          </w:p>
        </w:tc>
        <w:tc>
          <w:p>
            <w:pPr>
              <w:pStyle w:val="Compact"/>
              <w:jc w:val="left"/>
            </w:pPr>
            <w:r>
              <w:t xml:space="preserve">Financial</w:t>
            </w:r>
          </w:p>
        </w:tc>
        <w:tc>
          <w:p>
            <w:pPr>
              <w:pStyle w:val="Compact"/>
              <w:jc w:val="left"/>
            </w:pPr>
            <w:r>
              <w:t xml:space="preserve">Critical</w:t>
            </w:r>
          </w:p>
        </w:tc>
      </w:tr>
      <w:tr>
        <w:tc>
          <w:p>
            <w:pPr>
              <w:pStyle w:val="Compact"/>
              <w:jc w:val="left"/>
            </w:pPr>
            <w:r>
              <w:t xml:space="preserve">Audit SEO plan against Google YMYL architecture guidance</w:t>
            </w:r>
          </w:p>
        </w:tc>
        <w:tc>
          <w:p>
            <w:pPr>
              <w:pStyle w:val="Compact"/>
              <w:jc w:val="left"/>
            </w:pPr>
            <w:r>
              <w:t xml:space="preserve">SEO</w:t>
            </w:r>
          </w:p>
        </w:tc>
        <w:tc>
          <w:p>
            <w:pPr>
              <w:pStyle w:val="Compact"/>
              <w:jc w:val="left"/>
            </w:pPr>
            <w:r>
              <w:t xml:space="preserve">Critical</w:t>
            </w:r>
          </w:p>
        </w:tc>
      </w:tr>
      <w:tr>
        <w:tc>
          <w:p>
            <w:pPr>
              <w:pStyle w:val="Compact"/>
              <w:jc w:val="left"/>
            </w:pPr>
            <w:r>
              <w:t xml:space="preserve">Define page schemas for all four primary content families in Supabase</w:t>
            </w:r>
          </w:p>
        </w:tc>
        <w:tc>
          <w:p>
            <w:pPr>
              <w:pStyle w:val="Compact"/>
              <w:jc w:val="left"/>
            </w:pPr>
            <w:r>
              <w:t xml:space="preserve">Product</w:t>
            </w:r>
          </w:p>
        </w:tc>
        <w:tc>
          <w:p>
            <w:pPr>
              <w:pStyle w:val="Compact"/>
              <w:jc w:val="left"/>
            </w:pPr>
            <w:r>
              <w:t xml:space="preserve">Critical</w:t>
            </w:r>
          </w:p>
        </w:tc>
      </w:tr>
      <w:tr>
        <w:tc>
          <w:p>
            <w:pPr>
              <w:pStyle w:val="Compact"/>
              <w:jc w:val="left"/>
            </w:pPr>
            <w:r>
              <w:t xml:space="preserve">Build content validation script</w:t>
            </w:r>
          </w:p>
        </w:tc>
        <w:tc>
          <w:p>
            <w:pPr>
              <w:pStyle w:val="Compact"/>
              <w:jc w:val="left"/>
            </w:pPr>
            <w:r>
              <w:t xml:space="preserve">Build</w:t>
            </w:r>
          </w:p>
        </w:tc>
        <w:tc>
          <w:p>
            <w:pPr>
              <w:pStyle w:val="Compact"/>
              <w:jc w:val="left"/>
            </w:pPr>
            <w:r>
              <w:t xml:space="preserve">Critical</w:t>
            </w:r>
          </w:p>
        </w:tc>
      </w:tr>
      <w:tr>
        <w:tc>
          <w:p>
            <w:pPr>
              <w:pStyle w:val="Compact"/>
              <w:jc w:val="left"/>
            </w:pPr>
            <w:r>
              <w:t xml:space="preserve">Build denial code dataset — Supabase table with validated fields</w:t>
            </w:r>
          </w:p>
        </w:tc>
        <w:tc>
          <w:p>
            <w:pPr>
              <w:pStyle w:val="Compact"/>
              <w:jc w:val="left"/>
            </w:pPr>
            <w:r>
              <w:t xml:space="preserve">Build</w:t>
            </w:r>
          </w:p>
        </w:tc>
        <w:tc>
          <w:p>
            <w:pPr>
              <w:pStyle w:val="Compact"/>
              <w:jc w:val="left"/>
            </w:pPr>
            <w:r>
              <w:t xml:space="preserve">Critical</w:t>
            </w:r>
          </w:p>
        </w:tc>
      </w:tr>
      <w:tr>
        <w:tc>
          <w:p>
            <w:pPr>
              <w:pStyle w:val="Compact"/>
              <w:jc w:val="left"/>
            </w:pPr>
            <w:r>
              <w:t xml:space="preserve">Publish denial-code SEO library wedge — 10 articles (YMYL reviewed)</w:t>
            </w:r>
          </w:p>
        </w:tc>
        <w:tc>
          <w:p>
            <w:pPr>
              <w:pStyle w:val="Compact"/>
              <w:jc w:val="left"/>
            </w:pPr>
            <w:r>
              <w:t xml:space="preserve">SEO</w:t>
            </w:r>
          </w:p>
        </w:tc>
        <w:tc>
          <w:p>
            <w:pPr>
              <w:pStyle w:val="Compact"/>
              <w:jc w:val="left"/>
            </w:pPr>
            <w:r>
              <w:t xml:space="preserve">Critical</w:t>
            </w:r>
          </w:p>
        </w:tc>
      </w:tr>
      <w:tr>
        <w:tc>
          <w:p>
            <w:pPr>
              <w:pStyle w:val="Compact"/>
              <w:jc w:val="left"/>
            </w:pPr>
            <w:r>
              <w:t xml:space="preserve">Complete all Security Checklist Phase 10 controls</w:t>
            </w:r>
          </w:p>
        </w:tc>
        <w:tc>
          <w:p>
            <w:pPr>
              <w:pStyle w:val="Compact"/>
              <w:jc w:val="left"/>
            </w:pPr>
            <w:r>
              <w:t xml:space="preserve">Privacy</w:t>
            </w:r>
          </w:p>
        </w:tc>
        <w:tc>
          <w:p>
            <w:pPr>
              <w:pStyle w:val="Compact"/>
              <w:jc w:val="left"/>
            </w:pPr>
            <w:r>
              <w:t xml:space="preserve">Critical</w:t>
            </w:r>
          </w:p>
        </w:tc>
      </w:tr>
      <w:tr>
        <w:tc>
          <w:p>
            <w:pPr>
              <w:pStyle w:val="Compact"/>
              <w:jc w:val="left"/>
            </w:pPr>
            <w:r>
              <w:t xml:space="preserve">Healthcare compliance attorney review</w:t>
            </w:r>
          </w:p>
        </w:tc>
        <w:tc>
          <w:p>
            <w:pPr>
              <w:pStyle w:val="Compact"/>
              <w:jc w:val="left"/>
            </w:pPr>
            <w:r>
              <w:t xml:space="preserve">Legal</w:t>
            </w:r>
          </w:p>
        </w:tc>
        <w:tc>
          <w:p>
            <w:pPr>
              <w:pStyle w:val="Compact"/>
              <w:jc w:val="left"/>
            </w:pPr>
            <w:r>
              <w:t xml:space="preserve">Critical — blocks launch</w:t>
            </w:r>
          </w:p>
        </w:tc>
      </w:tr>
      <w:tr>
        <w:tc>
          <w:p>
            <w:pPr>
              <w:pStyle w:val="Compact"/>
              <w:jc w:val="left"/>
            </w:pPr>
            <w:r>
              <w:t xml:space="preserve">YMYL nurse co-founder review of all launch content</w:t>
            </w:r>
          </w:p>
        </w:tc>
        <w:tc>
          <w:p>
            <w:pPr>
              <w:pStyle w:val="Compact"/>
              <w:jc w:val="left"/>
            </w:pPr>
            <w:r>
              <w:t xml:space="preserve">Legal</w:t>
            </w:r>
          </w:p>
        </w:tc>
        <w:tc>
          <w:p>
            <w:pPr>
              <w:pStyle w:val="Compact"/>
              <w:jc w:val="left"/>
            </w:pPr>
            <w:r>
              <w:t xml:space="preserve">Critical — blocks launch</w:t>
            </w:r>
          </w:p>
        </w:tc>
      </w:tr>
    </w:tbl>
    <w:p>
      <w:pPr>
        <w:pStyle w:val="Heading 2"/>
      </w:pPr>
      <w:bookmarkStart w:id="24" w:name="d.-deferred-to-phase-2"/>
      <w:r>
        <w:t xml:space="preserve">0D. Deferred to Phase 2+</w:t>
      </w:r>
      <w:bookmarkEnd w:id="24"/>
    </w:p>
    <w:tbl>
      <w:tblPr>
        <w:tblStyle w:val="Table"/>
        <w:tblW w:type="pct" w:w="0.0"/>
        <w:tblLook w:firstRow="0"/>
      </w:tblPr>
      <w:tblGrid/>
      <w:tr>
        <w:tc>
          <w:p>
            <w:pPr>
              <w:pStyle w:val="Compact"/>
              <w:jc w:val="left"/>
            </w:pPr>
            <w:r>
              <w:rPr>
                <w:b/>
              </w:rPr>
              <w:t xml:space="preserve">Deferred Item</w:t>
            </w:r>
          </w:p>
        </w:tc>
        <w:tc>
          <w:p>
            <w:pPr>
              <w:pStyle w:val="Compact"/>
              <w:jc w:val="left"/>
            </w:pPr>
            <w:r>
              <w:rPr>
                <w:b/>
              </w:rPr>
              <w:t xml:space="preserve">Unlock Condition</w:t>
            </w:r>
          </w:p>
        </w:tc>
        <w:tc>
          <w:p/>
        </w:tc>
      </w:tr>
      <w:tr>
        <w:tc>
          <w:p>
            <w:pPr>
              <w:pStyle w:val="Compact"/>
              <w:jc w:val="left"/>
            </w:pPr>
            <w:r>
              <w:t xml:space="preserve">Medical Bill Dispute Tool (if not hero workflow)</w:t>
            </w:r>
          </w:p>
        </w:tc>
        <w:tc>
          <w:p>
            <w:pPr>
              <w:pStyle w:val="Compact"/>
              <w:jc w:val="left"/>
            </w:pPr>
            <w:r>
              <w:t xml:space="preserve">Phase 2 — after hero workflow validated</w:t>
            </w:r>
          </w:p>
        </w:tc>
        <w:tc>
          <w:p/>
        </w:tc>
      </w:tr>
      <w:tr>
        <w:tc>
          <w:p>
            <w:pPr>
              <w:pStyle w:val="Compact"/>
              <w:jc w:val="left"/>
            </w:pPr>
            <w:r>
              <w:t xml:space="preserve">Local Resource Connector</w:t>
            </w:r>
          </w:p>
        </w:tc>
        <w:tc>
          <w:p>
            <w:pPr>
              <w:pStyle w:val="Compact"/>
              <w:jc w:val="left"/>
            </w:pPr>
            <w:r>
              <w:t xml:space="preserve">Phase 2</w:t>
            </w:r>
          </w:p>
        </w:tc>
        <w:tc>
          <w:p/>
        </w:tc>
      </w:tr>
      <w:tr>
        <w:tc>
          <w:p>
            <w:pPr>
              <w:pStyle w:val="Compact"/>
              <w:jc w:val="left"/>
            </w:pPr>
            <w:r>
              <w:t xml:space="preserve">Report Abuse Intake</w:t>
            </w:r>
          </w:p>
        </w:tc>
        <w:tc>
          <w:p>
            <w:pPr>
              <w:pStyle w:val="Compact"/>
              <w:jc w:val="left"/>
            </w:pPr>
            <w:r>
              <w:t xml:space="preserve">Phase 2 — after attorney mandated reporter clearance</w:t>
            </w:r>
          </w:p>
        </w:tc>
        <w:tc>
          <w:p/>
        </w:tc>
      </w:tr>
      <w:tr>
        <w:tc>
          <w:p>
            <w:pPr>
              <w:pStyle w:val="Compact"/>
              <w:jc w:val="left"/>
            </w:pPr>
            <w:r>
              <w:t xml:space="preserve">Hospital Mode</w:t>
            </w:r>
          </w:p>
        </w:tc>
        <w:tc>
          <w:p>
            <w:pPr>
              <w:pStyle w:val="Compact"/>
              <w:jc w:val="left"/>
            </w:pPr>
            <w:r>
              <w:t xml:space="preserve">Phase 2 Month 5</w:t>
            </w:r>
          </w:p>
        </w:tc>
        <w:tc>
          <w:p/>
        </w:tc>
      </w:tr>
      <w:tr>
        <w:tc>
          <w:p>
            <w:pPr>
              <w:pStyle w:val="Compact"/>
              <w:jc w:val="left"/>
            </w:pPr>
            <w:r>
              <w:t xml:space="preserve">Attorney referral program</w:t>
            </w:r>
          </w:p>
        </w:tc>
        <w:tc>
          <w:p>
            <w:pPr>
              <w:pStyle w:val="Compact"/>
              <w:jc w:val="left"/>
            </w:pPr>
            <w:r>
              <w:t xml:space="preserve">Month 6 — Signal 1 traffic gate</w:t>
            </w:r>
          </w:p>
        </w:tc>
        <w:tc>
          <w:p/>
        </w:tc>
      </w:tr>
      <w:tr>
        <w:tc>
          <w:p>
            <w:pPr>
              <w:pStyle w:val="Compact"/>
              <w:jc w:val="left"/>
            </w:pPr>
            <w:r>
              <w:t xml:space="preserve">B2B / Union partnerships</w:t>
            </w:r>
          </w:p>
        </w:tc>
        <w:tc>
          <w:p>
            <w:pPr>
              <w:pStyle w:val="Compact"/>
              <w:jc w:val="left"/>
            </w:pPr>
            <w:r>
              <w:t xml:space="preserve">Phase 5 — Signal 5 traffic gate</w:t>
            </w:r>
          </w:p>
        </w:tc>
        <w:tc>
          <w:p/>
        </w:tc>
      </w:tr>
      <w:tr>
        <w:tc>
          <w:p>
            <w:pPr>
              <w:pStyle w:val="Compact"/>
              <w:jc w:val="left"/>
            </w:pPr>
            <w:r>
              <w:t xml:space="preserve">AI-Assisted App Development</w:t>
            </w:r>
          </w:p>
        </w:tc>
        <w:tc>
          <w:p>
            <w:pPr>
              <w:pStyle w:val="Compact"/>
              <w:jc w:val="left"/>
            </w:pPr>
            <w:r>
              <w:t xml:space="preserve">Phase 4+ — $15k MRR gate + 12-month reserve floor</w:t>
            </w:r>
          </w:p>
        </w:tc>
        <w:tc>
          <w:p>
            <w:pPr>
              <w:pStyle w:val="Compact"/>
              <w:jc w:val="left"/>
            </w:pPr>
            <w:r>
              <w:t xml:space="preserve">No dedicated fund. Funded from operating revenue. AI service to be selected (evaluating options). Modular rollout. No Signal 5 override required.</w:t>
            </w:r>
          </w:p>
        </w:tc>
      </w:tr>
      <w:tr>
        <w:tc>
          <w:p>
            <w:pPr>
              <w:pStyle w:val="Compact"/>
              <w:jc w:val="left"/>
            </w:pPr>
            <w:r>
              <w:t xml:space="preserve">Full 50-state Local Resource database</w:t>
            </w:r>
          </w:p>
        </w:tc>
        <w:tc>
          <w:p>
            <w:pPr>
              <w:pStyle w:val="Compact"/>
              <w:jc w:val="left"/>
            </w:pPr>
            <w:r>
              <w:t xml:space="preserve">Incremental post-launch expansion</w:t>
            </w:r>
          </w:p>
        </w:tc>
        <w:tc>
          <w:p/>
        </w:tc>
      </w:tr>
      <w:tr>
        <w:tc>
          <w:p>
            <w:pPr>
              <w:pStyle w:val="Compact"/>
              <w:jc w:val="left"/>
            </w:pPr>
            <w:r>
              <w:t xml:space="preserve">Content Flywheel DB — migration 024 (9 tables, 7 enums, triggers, rollup view)</w:t>
            </w:r>
          </w:p>
        </w:tc>
        <w:tc>
          <w:p>
            <w:pPr>
              <w:pStyle w:val="Compact"/>
              <w:jc w:val="left"/>
            </w:pPr>
            <w:r>
              <w:t xml:space="preserve">Phase 2 / Build</w:t>
            </w:r>
          </w:p>
        </w:tc>
        <w:tc>
          <w:p>
            <w:pPr>
              <w:pStyle w:val="Compact"/>
              <w:jc w:val="left"/>
            </w:pPr>
            <w:r>
              <w:t xml:space="preserve">Adds content_items, content_variants, content_metrics, packaging_assets, packaging_asset_items, tasks, task_runs, prompt_templates. Source of truth for all content production. MA-IMPL-004. 2026-03-20.</w:t>
            </w:r>
          </w:p>
        </w:tc>
      </w:tr>
      <w:tr>
        <w:tc>
          <w:p>
            <w:pPr>
              <w:pStyle w:val="Compact"/>
              <w:jc w:val="left"/>
            </w:pPr>
            <w:r>
              <w:t xml:space="preserve">Admin Dashboard — 5-panel founder command center at /admin</w:t>
            </w:r>
          </w:p>
        </w:tc>
        <w:tc>
          <w:p>
            <w:pPr>
              <w:pStyle w:val="Compact"/>
              <w:jc w:val="left"/>
            </w:pPr>
            <w:r>
              <w:t xml:space="preserve">Phase 2 / Build</w:t>
            </w:r>
          </w:p>
        </w:tc>
        <w:tc>
          <w:p>
            <w:pPr>
              <w:pStyle w:val="Compact"/>
              <w:jc w:val="left"/>
            </w:pPr>
            <w:r>
              <w:t xml:space="preserve">LaunchBlockers, OpenHandsQueue, ContentQueue, Monetization, Metrics panels + MetricsEntryForm + PackagingAssetForm. Protected by Supabase SSR middleware. ADMIN_EMAILS env var. MA-IMPL-004. 2026-03-20.</w:t>
            </w:r>
          </w:p>
        </w:tc>
      </w:tr>
      <w:tr>
        <w:tc>
          <w:p>
            <w:pPr>
              <w:pStyle w:val="Compact"/>
              <w:jc w:val="left"/>
            </w:pPr>
            <w:r>
              <w:t xml:space="preserve">Caching Architecture foundation — cache-keys.ts + TTL constants</w:t>
            </w:r>
          </w:p>
        </w:tc>
        <w:tc>
          <w:p>
            <w:pPr>
              <w:pStyle w:val="Compact"/>
              <w:jc w:val="left"/>
            </w:pPr>
            <w:r>
              <w:t xml:space="preserve">Phase 2 / Build</w:t>
            </w:r>
          </w:p>
        </w:tc>
        <w:tc>
          <w:p>
            <w:pPr>
              <w:pStyle w:val="Compact"/>
              <w:jc w:val="left"/>
            </w:pPr>
            <w:r>
              <w:t xml:space="preserve">Redis key conventions (ma:cache:{type}:{key}), 4 TTL tiers (STATIC 7d, LEGAL_CONTENT 24h, DYNAMIC 1h, SHORT 15min), isCacheEligible() guard. Bucket 2/3 only — never Bucket 1 letter output. MA-IMPL-005. 2026-03-20.</w:t>
            </w:r>
          </w:p>
        </w:tc>
      </w:tr>
      <w:tr>
        <w:tc>
          <w:p>
            <w:pPr>
              <w:pStyle w:val="Compact"/>
              <w:jc w:val="left"/>
            </w:pPr>
            <w:r>
              <w:t xml:space="preserve">Denial codes reconciliation — migration 025 (additive only)</w:t>
            </w:r>
          </w:p>
        </w:tc>
        <w:tc>
          <w:p>
            <w:pPr>
              <w:pStyle w:val="Compact"/>
              <w:jc w:val="left"/>
            </w:pPr>
            <w:r>
              <w:t xml:space="preserve">Phase 2 / Build</w:t>
            </w:r>
          </w:p>
        </w:tc>
        <w:tc>
          <w:p>
            <w:pPr>
              <w:pStyle w:val="Compact"/>
              <w:jc w:val="left"/>
            </w:pPr>
            <w:r>
              <w:t xml:space="preserve">Adds 6 columns to denial_codes: title, plain_language_meaning, recommended_next_step, seo_slug (UNIQUE), risk_notes, review_status. No drops. No renames. Safe to apply to production. MA-IMPL-004. 2026-03-20.</w:t>
            </w:r>
          </w:p>
        </w:tc>
      </w:tr>
      <w:tr>
        <w:tc>
          <w:p>
            <w:pPr>
              <w:pStyle w:val="Compact"/>
              <w:jc w:val="left"/>
            </w:pPr>
            <w:r>
              <w:t xml:space="preserve">EEAT Layer 2+3 fixes — co-16 + appeal pillar (both eeat_validated: true)</w:t>
            </w:r>
          </w:p>
        </w:tc>
        <w:tc>
          <w:p>
            <w:pPr>
              <w:pStyle w:val="Compact"/>
              <w:jc w:val="left"/>
            </w:pPr>
            <w:r>
              <w:t xml:space="preserve">Phase 2 / Content</w:t>
            </w:r>
          </w:p>
        </w:tc>
        <w:tc>
          <w:p>
            <w:pPr>
              <w:pStyle w:val="Compact"/>
              <w:jc w:val="left"/>
            </w:pPr>
            <w:r>
              <w:t>CO-16: CMS Claim Adjustment Reason Codes citation added. Appeal pillar: cms.gov + oig.hhs.gov citations added; forbidden “legal action” phrase replaced with compliant framing. Both pending Kate clinical review. MA-EEAT-001. 2026-03-20.</w:t>
            </w:r>
          </w:p>
        </w:tc>
      </w:tr>
      <w:tr>
        <w:tc>
          <w:p>
            <w:pPr>
              <w:pStyle w:val="Compact"/>
              <w:jc w:val="left"/>
            </w:pPr>
            <w:r>
              <w:t xml:space="preserve">PMP updated to v29 — base for v30 — integrates MA-IMPL-004 + MA-IMPL-005</w:t>
            </w:r>
          </w:p>
        </w:tc>
        <w:tc>
          <w:p>
            <w:pPr>
              <w:pStyle w:val="Compact"/>
              <w:jc w:val="left"/>
            </w:pPr>
            <w:r>
              <w:t xml:space="preserve">Governance</w:t>
            </w:r>
          </w:p>
        </w:tc>
        <w:tc>
          <w:p>
            <w:pPr>
              <w:pStyle w:val="Compact"/>
              <w:jc w:val="left"/>
            </w:pPr>
            <w:r>
              <w:t xml:space="preserve">Supersedes v28. Adds §19 Content Flywheel &amp; Admin Dashboard and §20 Caching Architecture. Canonical document index updated. 2026-03-20.</w:t>
            </w:r>
          </w:p>
        </w:tc>
      </w:tr>
    </w:tbl>
    <w:p>
      <w:pPr>
        <w:pStyle w:val="BodyText"/>
      </w:pPr>
      <w:r>
        <w:t xml:space="preserve">1. Objective &amp; Executive Summary</w:t>
      </w:r>
    </w:p>
    <w:tbl>
      <w:tblPr>
        <w:tblStyle w:val="Table"/>
        <w:tblW w:type="pct" w:w="4930.555555555556"/>
        <w:tblLook w:firstRow="0"/>
      </w:tblPr>
      <w:tblGrid>
        <w:gridCol w:w="7810"/>
      </w:tblGrid>
      <w:tr>
        <w:tc>
          <w:p>
            <w:pPr>
              <w:jc w:val="left"/>
            </w:pPr>
            <w:r>
              <w:rPr>
                <w:b/>
              </w:rPr>
              <w:t xml:space="preserve">LIVING DOCUMENT</w:t>
            </w:r>
          </w:p>
          <w:p>
            <w:pPr>
              <w:jc w:val="left"/>
            </w:pPr>
            <w:r>
              <w:t>This document is the single source of truth for strategy, operations, and financial decisions. Updated monthly. Checkpoint reviews at Months 3, 6, 9, 12, and 18. Every major decision flows through a checkpoint.</w:t>
            </w:r>
          </w:p>
        </w:tc>
      </w:tr>
    </w:tbl>
    <w:p>
      <w:pPr>
        <w:pStyle w:val="Heading 2"/>
      </w:pPr>
      <w:bookmarkStart w:id="25" w:name="the-problem"/>
      <w:r>
        <w:t xml:space="preserve">The Problem</w:t>
      </w:r>
      <w:bookmarkEnd w:id="25"/>
    </w:p>
    <w:p>
      <w:pPr>
        <w:pStyle w:val="Heading 2"/>
      </w:pPr>
      <w:bookmarkStart w:id="26" w:name="X701da1d567da7bf9c921ebb287706609f8e5857"/>
      <w:r>
        <w:t xml:space="preserve">The American healthcare system deploys institutional complexity as a weapon. Insurance companies have denial algorithms, legal teams, and appeals processes designed across eleven steps. Hospital billing departments issue itemized charges in language constructed to obscure rather than inform. Nursing facilities operate under regulatory frameworks most families have never read. The person on the other side of all of this — the patient, the caregiver, the family member holding a $40,000 bill — has none of these resources by default. They have Google and hope.</w:t>
      </w:r>
      <w:bookmarkEnd w:id="26"/>
    </w:p>
    <w:p>
      <w:pPr>
        <w:pStyle w:val="Heading 2"/>
      </w:pPr>
      <w:bookmarkStart w:id="27" w:name="X3a51895acc456800d1f403398eac48088edf4af"/>
      <w:r>
        <w:t xml:space="preserve">This asymmetry is not accidental. It is structural. It is profitable. And for the 330 million Americans who interact with this system, it is the defining feature of their healthcare experience.</w:t>
      </w:r>
      <w:bookmarkEnd w:id="27"/>
    </w:p>
    <w:p>
      <w:pPr>
        <w:pStyle w:val="Heading 2"/>
      </w:pPr>
      <w:bookmarkStart w:id="28" w:name="the-solution"/>
      <w:r>
        <w:t xml:space="preserve">The Solution</w:t>
      </w:r>
      <w:bookmarkEnd w:id="28"/>
    </w:p>
    <w:p>
      <w:pPr>
        <w:pStyle w:val="Heading 2"/>
      </w:pPr>
      <w:bookmarkStart w:id="29" w:name="X22f5f88ff711cda9b56fee0c5cda38a06a88fc3"/>
      <w:r>
        <w:t xml:space="preserve">MyAdvocate is a web-first, AI-powered patient advocacy platform that gives everyday Americans the same fighting power that insurance companies, hospital billing departments, and care facility operators have been using against them for decades. Built from lived experience and powered by real-time AI, the platform delivers hyper-local, legally-grounded guidance at the moments that matter most: diagnosis, insurance denial, billing disputes, care facility violations, and patient rights advocacy.</w:t>
      </w:r>
      <w:bookmarkEnd w:id="29"/>
    </w:p>
    <w:p>
      <w:pPr>
        <w:pStyle w:val="Heading 2"/>
      </w:pPr>
      <w:bookmarkStart w:id="30" w:name="Xc9db41c75eaedbfcbe67fb83b0fbebbe94f3c13"/>
      <w:r>
        <w:t xml:space="preserve">Every feature generates a real, usable output. Letters citing actual statutes. Scripts for the phone call. Names and numbers of the regulators to contact. Rights in plain language for the state the user is standing in. A user should be able to open the app in a hospital bed, in a billing dispute, in a moment of crisis, and leave with something they can actually use.</w:t>
      </w:r>
      <w:bookmarkEnd w:id="30"/>
    </w:p>
    <w:p>
      <w:pPr>
        <w:pStyle w:val="Heading 2"/>
      </w:pPr>
      <w:bookmarkStart w:id="31" w:name="X45a0ef2bd2d9ef243139610ef01963e3265f9cb"/>
      <w:r>
        <w:t xml:space="preserve">The business model is intentionally lean — no investors, no full-time staff, no CTO at launch. Growth is driven by organic SEO, a structured denial-code content program, and a freemium subscription model. Overhead advances on revenue-gated thresholds, never on a calendar schedule.</w:t>
      </w:r>
      <w:bookmarkEnd w:id="31"/>
    </w:p>
    <w:p>
      <w:pPr>
        <w:pStyle w:val="Heading 2"/>
      </w:pPr>
      <w:bookmarkStart w:id="32" w:name="strategic-positioning"/>
      <w:r>
        <w:t xml:space="preserve">Strategic Positioning</w:t>
      </w:r>
      <w:bookmarkEnd w:id="32"/>
    </w:p>
    <w:tbl>
      <w:tblPr>
        <w:tblStyle w:val="Table"/>
        <w:tblW w:type="pct" w:w="0.0"/>
        <w:tblLook w:firstRow="0"/>
      </w:tblPr>
      <w:tblGrid/>
      <w:tr>
        <w:tc>
          <w:p>
            <w:pPr>
              <w:pStyle w:val="Compact"/>
              <w:jc w:val="left"/>
            </w:pPr>
            <w:r>
              <w:rPr>
                <w:b/>
              </w:rPr>
              <w:t xml:space="preserve">Tagline</w:t>
            </w:r>
          </w:p>
        </w:tc>
        <w:tc>
          <w:p>
            <w:pPr>
              <w:pStyle w:val="Compact"/>
              <w:jc w:val="left"/>
            </w:pPr>
            <w:r>
              <w:rPr>
                <w:b/>
              </w:rPr>
              <w:t xml:space="preserve">Role</w:t>
            </w:r>
          </w:p>
        </w:tc>
        <w:tc>
          <w:p>
            <w:pPr>
              <w:pStyle w:val="Compact"/>
              <w:jc w:val="left"/>
            </w:pPr>
            <w:r>
              <w:rPr>
                <w:b/>
              </w:rPr>
              <w:t xml:space="preserve">Notes</w:t>
            </w:r>
          </w:p>
        </w:tc>
      </w:tr>
      <w:tr>
        <w:tc>
          <w:p>
            <w:pPr>
              <w:pStyle w:val="Compact"/>
              <w:jc w:val="left"/>
            </w:pPr>
            <w:r>
              <w:rPr>
                <w:rtl/>
              </w:rPr>
              <w:t xml:space="preserve">"</w:t>
            </w:r>
            <w:r>
              <w:t xml:space="preserve">The insurance companies have lawyers. You have MyAdvocate."</w:t>
            </w:r>
          </w:p>
        </w:tc>
        <w:tc>
          <w:p>
            <w:pPr>
              <w:pStyle w:val="Compact"/>
              <w:jc w:val="left"/>
            </w:pPr>
            <w:r>
              <w:t xml:space="preserve">PRIMARY brand tagline</w:t>
            </w:r>
          </w:p>
        </w:tc>
        <w:tc>
          <w:p>
            <w:pPr>
              <w:pStyle w:val="Compact"/>
              <w:jc w:val="left"/>
            </w:pPr>
            <w:r>
              <w:t xml:space="preserve">Leads all marketing. Emotionally direct. Factually accurate.</w:t>
            </w:r>
          </w:p>
        </w:tc>
      </w:tr>
      <w:tr>
        <w:tc>
          <w:p>
            <w:pPr>
              <w:pStyle w:val="Compact"/>
              <w:jc w:val="left"/>
            </w:pPr>
            <w:r>
              <w:rPr>
                <w:rtl/>
              </w:rPr>
              <w:t xml:space="preserve">"</w:t>
            </w:r>
            <w:r>
              <w:t xml:space="preserve">Know your rights. Fight back."</w:t>
            </w:r>
          </w:p>
        </w:tc>
        <w:tc>
          <w:p>
            <w:pPr>
              <w:pStyle w:val="Compact"/>
              <w:jc w:val="left"/>
            </w:pPr>
            <w:r>
              <w:t xml:space="preserve">Secondary tagline</w:t>
            </w:r>
          </w:p>
        </w:tc>
        <w:tc>
          <w:p>
            <w:pPr>
              <w:pStyle w:val="Compact"/>
              <w:jc w:val="left"/>
            </w:pPr>
            <w:r>
              <w:t xml:space="preserve">Activation-focused. Social and paid use.</w:t>
            </w:r>
          </w:p>
        </w:tc>
      </w:tr>
      <w:tr>
        <w:tc>
          <w:p>
            <w:pPr>
              <w:pStyle w:val="Compact"/>
              <w:jc w:val="left"/>
            </w:pPr>
            <w:r>
              <w:rPr>
                <w:rtl/>
              </w:rPr>
              <w:t xml:space="preserve">"</w:t>
            </w:r>
            <w:r>
              <w:t xml:space="preserve">Healthcare advocacy for everyone."</w:t>
            </w:r>
          </w:p>
        </w:tc>
        <w:tc>
          <w:p>
            <w:pPr>
              <w:pStyle w:val="Compact"/>
              <w:jc w:val="left"/>
            </w:pPr>
            <w:r>
              <w:t xml:space="preserve">Accessibility tagline</w:t>
            </w:r>
          </w:p>
        </w:tc>
        <w:tc>
          <w:p>
            <w:pPr>
              <w:pStyle w:val="Compact"/>
              <w:jc w:val="left"/>
            </w:pPr>
            <w:r>
              <w:t xml:space="preserve">B2B / union context. Inclusivity signal.</w:t>
            </w:r>
          </w:p>
        </w:tc>
      </w:tr>
    </w:tbl>
    <w:p>
      <w:pPr>
        <w:pStyle w:val="Heading 2"/>
      </w:pPr>
      <w:bookmarkStart w:id="33" w:name="four-user-personas"/>
      <w:r>
        <w:t xml:space="preserve">Four User Personas</w:t>
      </w:r>
      <w:bookmarkEnd w:id="33"/>
    </w:p>
    <w:tbl>
      <w:tblPr>
        <w:tblStyle w:val="Table"/>
        <w:tblW w:type="pct" w:w="0.0"/>
        <w:tblLook w:firstRow="0"/>
      </w:tblPr>
      <w:tblGrid/>
      <w:tr>
        <w:tc>
          <w:p>
            <w:pPr>
              <w:pStyle w:val="Compact"/>
              <w:jc w:val="left"/>
            </w:pPr>
            <w:r>
              <w:rPr>
                <w:b/>
              </w:rPr>
              <w:t xml:space="preserve">Persona</w:t>
            </w:r>
          </w:p>
        </w:tc>
        <w:tc>
          <w:p>
            <w:pPr>
              <w:pStyle w:val="Compact"/>
              <w:jc w:val="left"/>
            </w:pPr>
            <w:r>
              <w:rPr>
                <w:b/>
              </w:rPr>
              <w:t xml:space="preserve">Primary Need</w:t>
            </w:r>
          </w:p>
        </w:tc>
        <w:tc>
          <w:p>
            <w:pPr>
              <w:pStyle w:val="Compact"/>
              <w:jc w:val="left"/>
            </w:pPr>
            <w:r>
              <w:rPr>
                <w:b/>
              </w:rPr>
              <w:t xml:space="preserve">Entry Point</w:t>
            </w:r>
          </w:p>
        </w:tc>
      </w:tr>
      <w:tr>
        <w:tc>
          <w:p>
            <w:pPr>
              <w:pStyle w:val="Compact"/>
              <w:jc w:val="left"/>
            </w:pPr>
            <w:r>
              <w:t xml:space="preserve">The Denied Patient</w:t>
            </w:r>
          </w:p>
        </w:tc>
        <w:tc>
          <w:p>
            <w:pPr>
              <w:pStyle w:val="Compact"/>
              <w:jc w:val="left"/>
            </w:pPr>
            <w:r>
              <w:t xml:space="preserve">Insurance denial appeal letter — fast</w:t>
            </w:r>
          </w:p>
        </w:tc>
        <w:tc>
          <w:p>
            <w:pPr>
              <w:pStyle w:val="Compact"/>
              <w:jc w:val="left"/>
            </w:pPr>
            <w:r>
              <w:t xml:space="preserve">Insurance Denial Fighter</w:t>
            </w:r>
          </w:p>
        </w:tc>
      </w:tr>
      <w:tr>
        <w:tc>
          <w:p>
            <w:pPr>
              <w:pStyle w:val="Compact"/>
              <w:jc w:val="left"/>
            </w:pPr>
            <w:r>
              <w:t xml:space="preserve">The Overwhelmed Biller</w:t>
            </w:r>
          </w:p>
        </w:tc>
        <w:tc>
          <w:p>
            <w:pPr>
              <w:pStyle w:val="Compact"/>
              <w:jc w:val="left"/>
            </w:pPr>
            <w:r>
              <w:t xml:space="preserve">Medical bill dispute — find the error</w:t>
            </w:r>
          </w:p>
        </w:tc>
        <w:tc>
          <w:p>
            <w:pPr>
              <w:pStyle w:val="Compact"/>
              <w:jc w:val="left"/>
            </w:pPr>
            <w:r>
              <w:t xml:space="preserve">Medical Bill Dispute Tool</w:t>
            </w:r>
          </w:p>
        </w:tc>
      </w:tr>
      <w:tr>
        <w:tc>
          <w:p>
            <w:pPr>
              <w:pStyle w:val="Compact"/>
              <w:jc w:val="left"/>
            </w:pPr>
            <w:r>
              <w:t xml:space="preserve">The Family Advocate</w:t>
            </w:r>
          </w:p>
        </w:tc>
        <w:tc>
          <w:p>
            <w:pPr>
              <w:pStyle w:val="Compact"/>
              <w:jc w:val="left"/>
            </w:pPr>
            <w:r>
              <w:t xml:space="preserve">Rights for a family member in a care facility</w:t>
            </w:r>
          </w:p>
        </w:tc>
        <w:tc>
          <w:p>
            <w:pPr>
              <w:pStyle w:val="Compact"/>
              <w:jc w:val="left"/>
            </w:pPr>
            <w:r>
              <w:t xml:space="preserve">Hospital Mode / Know Your Rights</w:t>
            </w:r>
          </w:p>
        </w:tc>
      </w:tr>
      <w:tr>
        <w:tc>
          <w:p>
            <w:pPr>
              <w:pStyle w:val="Compact"/>
              <w:jc w:val="left"/>
            </w:pPr>
            <w:r>
              <w:t xml:space="preserve">The First-Timer</w:t>
            </w:r>
          </w:p>
        </w:tc>
        <w:tc>
          <w:p>
            <w:pPr>
              <w:pStyle w:val="Compact"/>
              <w:jc w:val="left"/>
            </w:pPr>
            <w:r>
              <w:t xml:space="preserve">What does this denial code mean?</w:t>
            </w:r>
          </w:p>
        </w:tc>
        <w:tc>
          <w:p>
            <w:pPr>
              <w:pStyle w:val="Compact"/>
              <w:jc w:val="left"/>
            </w:pPr>
            <w:r>
              <w:t xml:space="preserve">Denial Decoder (free, no signup)</w:t>
            </w:r>
          </w:p>
        </w:tc>
      </w:tr>
    </w:tbl>
    <w:p>
      <w:pPr>
        <w:pStyle w:val="BodyText"/>
      </w:pPr>
      <w:r>
        <w:t xml:space="preserve">2. Core Product — Feature Set &amp; Sequencing</w:t>
      </w:r>
    </w:p>
    <w:tbl>
      <w:tblPr>
        <w:tblStyle w:val="Table"/>
        <w:tblW w:type="pct" w:w="4930.555555555556"/>
        <w:tblLook w:firstRow="0"/>
      </w:tblPr>
      <w:tblGrid>
        <w:gridCol w:w="7810"/>
      </w:tblGrid>
      <w:tr>
        <w:tc>
          <w:p>
            <w:pPr>
              <w:jc w:val="left"/>
            </w:pPr>
            <w:r>
              <w:rPr>
                <w:b/>
              </w:rPr>
              <w:t xml:space="preserve">LAUNCH RULE</w:t>
            </w:r>
          </w:p>
          <w:p>
            <w:pPr>
              <w:jc w:val="left"/>
            </w:pPr>
            <w:r>
              <w:t>Ship two tools that work exceptionally well rather than five tools that are rough. The letter output quality — the actual generated document a user can send — is the conversion driver. If the free letter is good, they will pay for unlimited.</w:t>
            </w:r>
          </w:p>
        </w:tc>
      </w:tr>
    </w:tbl>
    <w:p>
      <w:pPr>
        <w:pStyle w:val="Heading 2"/>
      </w:pPr>
      <w:bookmarkStart w:id="34" w:name="a.-launch-tools-phase-1-day-1"/>
      <w:r>
        <w:t xml:space="preserve">2A. Launch Tools (Phase 1 — Day 1)</w:t>
      </w:r>
      <w:bookmarkEnd w:id="34"/>
    </w:p>
    <w:tbl>
      <w:tblPr>
        <w:tblStyle w:val="Table"/>
        <w:tblW w:type="pct" w:w="0.0"/>
        <w:tblLook w:firstRow="0"/>
      </w:tblPr>
      <w:tblGrid/>
      <w:tr>
        <w:tc>
          <w:p>
            <w:pPr>
              <w:pStyle w:val="Compact"/>
              <w:jc w:val="left"/>
            </w:pPr>
            <w:r>
              <w:rPr>
                <w:b/>
              </w:rPr>
              <w:t xml:space="preserve">Tool</w:t>
            </w:r>
          </w:p>
        </w:tc>
        <w:tc>
          <w:p>
            <w:pPr>
              <w:pStyle w:val="Compact"/>
              <w:jc w:val="left"/>
            </w:pPr>
            <w:r>
              <w:rPr>
                <w:b/>
              </w:rPr>
              <w:t xml:space="preserve">What It Delivers</w:t>
            </w:r>
          </w:p>
        </w:tc>
        <w:tc>
          <w:p>
            <w:pPr>
              <w:pStyle w:val="Compact"/>
              <w:jc w:val="left"/>
            </w:pPr>
            <w:r>
              <w:rPr>
                <w:b/>
              </w:rPr>
              <w:t xml:space="preserve">Free Tier</w:t>
            </w:r>
          </w:p>
        </w:tc>
        <w:tc>
          <w:p>
            <w:pPr>
              <w:pStyle w:val="Compact"/>
              <w:jc w:val="left"/>
            </w:pPr>
            <w:r>
              <w:rPr>
                <w:b/>
              </w:rPr>
              <w:t xml:space="preserve">Paid Tier</w:t>
            </w:r>
          </w:p>
        </w:tc>
        <w:tc>
          <w:p>
            <w:pPr>
              <w:pStyle w:val="Compact"/>
              <w:jc w:val="left"/>
            </w:pPr>
            <w:r>
              <w:rPr>
                <w:b/>
              </w:rPr>
              <w:t xml:space="preserve">Status</w:t>
            </w:r>
          </w:p>
        </w:tc>
      </w:tr>
      <w:tr>
        <w:tc>
          <w:p>
            <w:pPr>
              <w:pStyle w:val="Compact"/>
              <w:jc w:val="left"/>
            </w:pPr>
            <w:r>
              <w:t xml:space="preserve">Insurance Denial Fighter</w:t>
            </w:r>
          </w:p>
        </w:tc>
        <w:tc>
          <w:p>
            <w:pPr>
              <w:pStyle w:val="Compact"/>
              <w:jc w:val="left"/>
            </w:pPr>
            <w:r>
              <w:t xml:space="preserve">Analyzes denial reason → generates appeal letter citing real state + federal law → escalation path to state DOI complaint</w:t>
            </w:r>
          </w:p>
        </w:tc>
        <w:tc>
          <w:p>
            <w:pPr>
              <w:pStyle w:val="Compact"/>
              <w:jc w:val="left"/>
            </w:pPr>
            <w:r>
              <w:t xml:space="preserve">1 letter/month</w:t>
            </w:r>
          </w:p>
        </w:tc>
        <w:tc>
          <w:p>
            <w:pPr>
              <w:pStyle w:val="Compact"/>
              <w:jc w:val="left"/>
            </w:pPr>
            <w:r>
              <w:t xml:space="preserve">Unlimited</w:t>
            </w:r>
          </w:p>
        </w:tc>
        <w:tc>
          <w:p>
            <w:pPr>
              <w:pStyle w:val="Compact"/>
              <w:jc w:val="left"/>
            </w:pPr>
            <w:r>
              <w:t xml:space="preserve">LAUNCH</w:t>
            </w:r>
          </w:p>
        </w:tc>
      </w:tr>
      <w:tr>
        <w:tc>
          <w:p>
            <w:pPr>
              <w:pStyle w:val="Compact"/>
              <w:jc w:val="left"/>
            </w:pPr>
            <w:r>
              <w:t xml:space="preserve">Medical Bill Dispute Tool</w:t>
            </w:r>
          </w:p>
        </w:tc>
        <w:tc>
          <w:p>
            <w:pPr>
              <w:pStyle w:val="Compact"/>
              <w:jc w:val="left"/>
            </w:pPr>
            <w:r>
              <w:t xml:space="preserve">Guided wizard → identify error type → AI dispute letter → negotiation script → regulatory complaint template</w:t>
            </w:r>
          </w:p>
        </w:tc>
        <w:tc>
          <w:p>
            <w:pPr>
              <w:pStyle w:val="Compact"/>
              <w:jc w:val="left"/>
            </w:pPr>
            <w:r>
              <w:t xml:space="preserve">1 letter/month</w:t>
            </w:r>
          </w:p>
        </w:tc>
        <w:tc>
          <w:p>
            <w:pPr>
              <w:pStyle w:val="Compact"/>
              <w:jc w:val="left"/>
            </w:pPr>
            <w:r>
              <w:t xml:space="preserve">Unlimited</w:t>
            </w:r>
          </w:p>
        </w:tc>
        <w:tc>
          <w:p>
            <w:pPr>
              <w:pStyle w:val="Compact"/>
              <w:jc w:val="left"/>
            </w:pPr>
            <w:r>
              <w:t xml:space="preserve">LAUNCH</w:t>
            </w:r>
          </w:p>
        </w:tc>
      </w:tr>
    </w:tbl>
    <w:p>
      <w:pPr>
        <w:pStyle w:val="Heading 2"/>
      </w:pPr>
      <w:bookmarkStart w:id="35" w:name="Xcb51f2a7cc7d18de8ff45757f1873f9df9e841d"/>
      <w:r>
        <w:t xml:space="preserve">2B. Phase 2 Tools (Signal 1 Gate — 10k Monthly Visitors)</w:t>
      </w:r>
      <w:bookmarkEnd w:id="35"/>
    </w:p>
    <w:tbl>
      <w:tblPr>
        <w:tblStyle w:val="Table"/>
        <w:tblW w:type="pct" w:w="0.0"/>
        <w:tblLook w:firstRow="0"/>
      </w:tblPr>
      <w:tblGrid/>
      <w:tr>
        <w:tc>
          <w:p>
            <w:pPr>
              <w:pStyle w:val="Compact"/>
              <w:jc w:val="left"/>
            </w:pPr>
            <w:r>
              <w:rPr>
                <w:b/>
              </w:rPr>
              <w:t xml:space="preserve">Tool</w:t>
            </w:r>
          </w:p>
        </w:tc>
        <w:tc>
          <w:p>
            <w:pPr>
              <w:pStyle w:val="Compact"/>
              <w:jc w:val="left"/>
            </w:pPr>
            <w:r>
              <w:rPr>
                <w:b/>
              </w:rPr>
              <w:t xml:space="preserve">What It Delivers</w:t>
            </w:r>
          </w:p>
        </w:tc>
        <w:tc>
          <w:p>
            <w:pPr>
              <w:pStyle w:val="Compact"/>
              <w:jc w:val="left"/>
            </w:pPr>
            <w:r>
              <w:rPr>
                <w:b/>
              </w:rPr>
              <w:t xml:space="preserve">Unlock Condition</w:t>
            </w:r>
          </w:p>
        </w:tc>
      </w:tr>
      <w:tr>
        <w:tc>
          <w:p>
            <w:pPr>
              <w:pStyle w:val="Compact"/>
              <w:jc w:val="left"/>
            </w:pPr>
            <w:r>
              <w:t xml:space="preserve">Denial Decoder</w:t>
            </w:r>
          </w:p>
        </w:tc>
        <w:tc>
          <w:p>
            <w:pPr>
              <w:pStyle w:val="Compact"/>
              <w:jc w:val="left"/>
            </w:pPr>
            <w:r>
              <w:t xml:space="preserve">Paste insurance denial code → plain-language explanation → recommended next action → upgrade path into Denial Fighter</w:t>
            </w:r>
          </w:p>
        </w:tc>
        <w:tc>
          <w:p>
            <w:pPr>
              <w:pStyle w:val="Compact"/>
              <w:jc w:val="left"/>
            </w:pPr>
            <w:r>
              <w:t xml:space="preserve">Phase 2 — Month 2+ after launch</w:t>
            </w:r>
          </w:p>
        </w:tc>
      </w:tr>
      <w:tr>
        <w:tc>
          <w:p>
            <w:pPr>
              <w:pStyle w:val="Compact"/>
              <w:jc w:val="left"/>
            </w:pPr>
            <w:r>
              <w:t xml:space="preserve">Local Resource Connector</w:t>
            </w:r>
          </w:p>
        </w:tc>
        <w:tc>
          <w:p>
            <w:pPr>
              <w:pStyle w:val="Compact"/>
              <w:jc w:val="left"/>
            </w:pPr>
            <w:r>
              <w:t xml:space="preserve">State-by-state database: patient advocates, legal aid, nonprofits, public defenders, state agencies. Always free.</w:t>
            </w:r>
          </w:p>
        </w:tc>
        <w:tc>
          <w:p>
            <w:pPr>
              <w:pStyle w:val="Compact"/>
              <w:jc w:val="left"/>
            </w:pPr>
            <w:r>
              <w:t xml:space="preserve">Phase 2</w:t>
            </w:r>
          </w:p>
        </w:tc>
      </w:tr>
      <w:tr>
        <w:tc>
          <w:p>
            <w:pPr>
              <w:pStyle w:val="Compact"/>
              <w:jc w:val="left"/>
            </w:pPr>
            <w:r>
              <w:t xml:space="preserve">Report Abuse Intake</w:t>
            </w:r>
          </w:p>
        </w:tc>
        <w:tc>
          <w:p>
            <w:pPr>
              <w:pStyle w:val="Compact"/>
              <w:jc w:val="left"/>
            </w:pPr>
            <w:r>
              <w:t xml:space="preserve">Free intake form with state-aware resource routing (ombudsman, APS, state regulators). Paid: formal complaint letter.</w:t>
            </w:r>
          </w:p>
        </w:tc>
        <w:tc>
          <w:p>
            <w:pPr>
              <w:pStyle w:val="Compact"/>
              <w:jc w:val="left"/>
            </w:pPr>
            <w:r>
              <w:t xml:space="preserve">Phase 2 — after attorney mandated reporter clearance in CA/TX/NY</w:t>
            </w:r>
          </w:p>
        </w:tc>
      </w:tr>
      <w:tr>
        <w:tc>
          <w:p>
            <w:pPr>
              <w:pStyle w:val="Compact"/>
              <w:jc w:val="left"/>
            </w:pPr>
            <w:r>
              <w:t xml:space="preserve">Crisis Resource Connection</w:t>
            </w:r>
          </w:p>
        </w:tc>
        <w:tc>
          <w:p>
            <w:pPr>
              <w:pStyle w:val="Compact"/>
              <w:jc w:val="left"/>
            </w:pPr>
            <w:r>
              <w:t xml:space="preserve">988 Lifeline, Crisis Text Line, SAMHSA. Available from every screen. Never behind a paywall.</w:t>
            </w:r>
          </w:p>
        </w:tc>
        <w:tc>
          <w:p>
            <w:pPr>
              <w:pStyle w:val="Compact"/>
              <w:jc w:val="left"/>
            </w:pPr>
            <w:r>
              <w:t xml:space="preserve">Phase 2 — always free</w:t>
            </w:r>
          </w:p>
        </w:tc>
      </w:tr>
    </w:tbl>
    <w:p>
      <w:pPr>
        <w:pStyle w:val="Heading 2"/>
      </w:pPr>
      <w:bookmarkStart w:id="36" w:name="c.-phase-3-features"/>
      <w:r>
        <w:t xml:space="preserve">2C. Phase 3+ Features</w:t>
      </w:r>
      <w:bookmarkEnd w:id="36"/>
    </w:p>
    <w:tbl>
      <w:tblPr>
        <w:tblStyle w:val="Table"/>
        <w:tblW w:type="pct" w:w="0.0"/>
        <w:tblLook w:firstRow="0"/>
      </w:tblPr>
      <w:tblGrid/>
      <w:tr>
        <w:tc>
          <w:p>
            <w:pPr>
              <w:pStyle w:val="Compact"/>
              <w:jc w:val="left"/>
            </w:pPr>
            <w:r>
              <w:rPr>
                <w:b/>
              </w:rPr>
              <w:t xml:space="preserve">Feature</w:t>
            </w:r>
          </w:p>
        </w:tc>
        <w:tc>
          <w:p>
            <w:pPr>
              <w:pStyle w:val="Compact"/>
              <w:jc w:val="left"/>
            </w:pPr>
            <w:r>
              <w:rPr>
                <w:b/>
              </w:rPr>
              <w:t xml:space="preserve">Phase</w:t>
            </w:r>
          </w:p>
        </w:tc>
        <w:tc>
          <w:p>
            <w:pPr>
              <w:pStyle w:val="Compact"/>
              <w:jc w:val="left"/>
            </w:pPr>
            <w:r>
              <w:rPr>
                <w:b/>
              </w:rPr>
              <w:t xml:space="preserve">Gate Condition</w:t>
            </w:r>
          </w:p>
        </w:tc>
      </w:tr>
      <w:tr>
        <w:tc>
          <w:p>
            <w:pPr>
              <w:pStyle w:val="Compact"/>
              <w:jc w:val="left"/>
            </w:pPr>
            <w:r>
              <w:t xml:space="preserve">Hospital Mode / Know Your Rights</w:t>
            </w:r>
          </w:p>
        </w:tc>
        <w:tc>
          <w:p>
            <w:pPr>
              <w:pStyle w:val="Compact"/>
              <w:jc w:val="left"/>
            </w:pPr>
            <w:r>
              <w:t xml:space="preserve">Phase 3</w:t>
            </w:r>
          </w:p>
        </w:tc>
        <w:tc>
          <w:p>
            <w:pPr>
              <w:pStyle w:val="Compact"/>
              <w:jc w:val="left"/>
            </w:pPr>
            <w:r>
              <w:t xml:space="preserve">Month 5+ — state-by-state rollout, phased expansion</w:t>
            </w:r>
          </w:p>
        </w:tc>
      </w:tr>
      <w:tr>
        <w:tc>
          <w:p>
            <w:pPr>
              <w:pStyle w:val="Compact"/>
              <w:jc w:val="left"/>
            </w:pPr>
            <w:r>
              <w:t xml:space="preserve">New Diagnosis Guide</w:t>
            </w:r>
          </w:p>
        </w:tc>
        <w:tc>
          <w:p>
            <w:pPr>
              <w:pStyle w:val="Compact"/>
              <w:jc w:val="left"/>
            </w:pPr>
            <w:r>
              <w:t xml:space="preserve">Phase 3</w:t>
            </w:r>
          </w:p>
        </w:tc>
        <w:tc>
          <w:p>
            <w:pPr>
              <w:pStyle w:val="Compact"/>
              <w:jc w:val="left"/>
            </w:pPr>
            <w:r>
              <w:t xml:space="preserve">3-prompt free limit, API cost monitored</w:t>
            </w:r>
          </w:p>
        </w:tc>
      </w:tr>
      <w:tr>
        <w:tc>
          <w:p>
            <w:pPr>
              <w:pStyle w:val="Compact"/>
              <w:jc w:val="left"/>
            </w:pPr>
            <w:r>
              <w:t xml:space="preserve">Problem Severity Router</w:t>
            </w:r>
          </w:p>
        </w:tc>
        <w:tc>
          <w:p>
            <w:pPr>
              <w:pStyle w:val="Compact"/>
              <w:jc w:val="left"/>
            </w:pPr>
            <w:r>
              <w:t xml:space="preserve">Phase 3</w:t>
            </w:r>
          </w:p>
        </w:tc>
        <w:tc>
          <w:p>
            <w:pPr>
              <w:pStyle w:val="Compact"/>
              <w:jc w:val="left"/>
            </w:pPr>
            <w:r>
              <w:t xml:space="preserve">Signal 1 gate — after Denial Decoder data informs routing logic</w:t>
            </w:r>
          </w:p>
        </w:tc>
      </w:tr>
      <w:tr>
        <w:tc>
          <w:p>
            <w:pPr>
              <w:pStyle w:val="Compact"/>
              <w:jc w:val="left"/>
            </w:pPr>
            <w:r>
              <w:t xml:space="preserve">Outcome Tracking</w:t>
            </w:r>
          </w:p>
        </w:tc>
        <w:tc>
          <w:p>
            <w:pPr>
              <w:pStyle w:val="Compact"/>
              <w:jc w:val="left"/>
            </w:pPr>
            <w:r>
              <w:t xml:space="preserve">Phase 3</w:t>
            </w:r>
          </w:p>
        </w:tc>
        <w:tc>
          <w:p>
            <w:pPr>
              <w:pStyle w:val="Compact"/>
              <w:jc w:val="left"/>
            </w:pPr>
            <w:r>
              <w:t xml:space="preserve">Signal 1 gate — meaningful data pool at 100+ responses</w:t>
            </w:r>
          </w:p>
        </w:tc>
      </w:tr>
      <w:tr>
        <w:tc>
          <w:p>
            <w:pPr>
              <w:pStyle w:val="Compact"/>
              <w:jc w:val="left"/>
            </w:pPr>
            <w:r>
              <w:t xml:space="preserve">Chronic Navigator</w:t>
            </w:r>
          </w:p>
        </w:tc>
        <w:tc>
          <w:p>
            <w:pPr>
              <w:pStyle w:val="Compact"/>
              <w:jc w:val="left"/>
            </w:pPr>
            <w:r>
              <w:t xml:space="preserve">Phase 4</w:t>
            </w:r>
          </w:p>
        </w:tc>
        <w:tc>
          <w:p>
            <w:pPr>
              <w:pStyle w:val="Compact"/>
              <w:jc w:val="left"/>
            </w:pPr>
            <w:r>
              <w:t xml:space="preserve">Signal 3 gate — category-level health data only, never specific diagnoses</w:t>
            </w:r>
          </w:p>
        </w:tc>
      </w:tr>
      <w:tr>
        <w:tc>
          <w:p>
            <w:pPr>
              <w:pStyle w:val="Compact"/>
              <w:jc w:val="left"/>
            </w:pPr>
            <w:r>
              <w:t xml:space="preserve">Native App</w:t>
            </w:r>
          </w:p>
        </w:tc>
        <w:tc>
          <w:p>
            <w:pPr>
              <w:pStyle w:val="Compact"/>
              <w:jc w:val="left"/>
            </w:pPr>
            <w:r>
              <w:t xml:space="preserve">Phase 4</w:t>
            </w:r>
          </w:p>
        </w:tc>
        <w:tc>
          <w:p>
            <w:pPr>
              <w:pStyle w:val="Compact"/>
              <w:jc w:val="left"/>
            </w:pPr>
            <w:r>
              <w:t xml:space="preserve">$50k app fund + Signal 5 traffic gate — both required</w:t>
            </w:r>
          </w:p>
        </w:tc>
      </w:tr>
    </w:tbl>
    <w:p>
      <w:pPr>
        <w:pStyle w:val="Heading 2"/>
      </w:pPr>
      <w:bookmarkStart w:id="37" w:name="d.-core-technical-requirement"/>
      <w:r>
        <w:t xml:space="preserve">2D. Core Technical Requirement</w:t>
      </w:r>
      <w:bookmarkEnd w:id="37"/>
    </w:p>
    <w:tbl>
      <w:tblPr>
        <w:tblStyle w:val="Table"/>
        <w:tblW w:type="pct" w:w="4930.555555555556"/>
        <w:tblLook w:firstRow="0"/>
      </w:tblPr>
      <w:tblGrid>
        <w:gridCol w:w="7810"/>
      </w:tblGrid>
      <w:tr>
        <w:tc>
          <w:p>
            <w:pPr>
              <w:jc w:val="left"/>
            </w:pPr>
            <w:r>
              <w:rPr>
                <w:b/>
              </w:rPr>
              <w:t xml:space="preserve">generateLetter() ABSTRACTION LAYER</w:t>
            </w:r>
          </w:p>
          <w:p>
            <w:pPr>
              <w:jc w:val="left"/>
            </w:pPr>
            <w:r>
              <w:t>Required before the first AI output ships. All letter generation routes through a single abstraction function. Enables model switching (Claude → GPT-4 → Gemini) without touching feature code. Non-negotiable architecture gate.</w:t>
            </w:r>
          </w:p>
        </w:tc>
      </w:tr>
    </w:tbl>
    <w:p>
      <w:pPr>
        <w:pStyle w:val="BodyText"/>
      </w:pPr>
      <w:r>
        <w:t xml:space="preserve">3. Product Roadmap &amp; Phase Plan</w:t>
      </w:r>
    </w:p>
    <w:tbl>
      <w:tblPr>
        <w:tblStyle w:val="Table"/>
        <w:tblW w:type="pct" w:w="4930.555555555556"/>
        <w:tblLook w:firstRow="0"/>
      </w:tblPr>
      <w:tblGrid>
        <w:gridCol w:w="7810"/>
      </w:tblGrid>
      <w:tr>
        <w:tc>
          <w:p>
            <w:pPr>
              <w:jc w:val="left"/>
            </w:pPr>
            <w:r>
              <w:rPr>
                <w:b/>
              </w:rPr>
              <w:t xml:space="preserve">PHASE GATE RULE</w:t>
            </w:r>
          </w:p>
          <w:p>
            <w:pPr>
              <w:jc w:val="left"/>
            </w:pPr>
            <w:r>
              <w:t>Phase labels are not tied to calendar months. Every phase transition is gate-conditional — it triggers when the specified traffic signal, revenue threshold, or workload condition is crossed. Estimated calendar timing is provided for planning only, based on the Expected scenario.</w:t>
            </w:r>
          </w:p>
        </w:tc>
      </w:tr>
    </w:tbl>
    <w:p>
      <w:pPr>
        <w:pStyle w:val="Heading 2"/>
      </w:pPr>
      <w:bookmarkStart w:id="38" w:name="phase-1-foundation"/>
      <w:r>
        <w:t xml:space="preserve">Phase 1 — Foundation</w:t>
      </w:r>
      <w:bookmarkEnd w:id="38"/>
    </w:p>
    <w:tbl>
      <w:tblPr>
        <w:tblStyle w:val="Table"/>
        <w:tblW w:type="pct" w:w="0.0"/>
        <w:tblLook w:firstRow="0"/>
      </w:tblPr>
      <w:tblGrid/>
      <w:tr>
        <w:tc>
          <w:p>
            <w:pPr>
              <w:pStyle w:val="Compact"/>
              <w:jc w:val="left"/>
            </w:pPr>
            <w:r>
              <w:rPr>
                <w:b/>
              </w:rPr>
              <w:t xml:space="preserve">Area</w:t>
            </w:r>
          </w:p>
        </w:tc>
        <w:tc>
          <w:p>
            <w:pPr>
              <w:pStyle w:val="Compact"/>
              <w:jc w:val="left"/>
            </w:pPr>
            <w:r>
              <w:rPr>
                <w:b/>
              </w:rPr>
              <w:t xml:space="preserve">Phase 1 Actions</w:t>
            </w:r>
          </w:p>
        </w:tc>
      </w:tr>
      <w:tr>
        <w:tc>
          <w:p>
            <w:pPr>
              <w:pStyle w:val="Compact"/>
              <w:jc w:val="left"/>
            </w:pPr>
            <w:r>
              <w:t xml:space="preserve">Gate</w:t>
            </w:r>
          </w:p>
        </w:tc>
        <w:tc>
          <w:p>
            <w:pPr>
              <w:pStyle w:val="Compact"/>
              <w:jc w:val="left"/>
            </w:pPr>
            <w:r>
              <w:t xml:space="preserve">Launch (Day 1). Estimated duration: Months 1–3 in Expected scenario. Time: 8–12 hrs/week.</w:t>
            </w:r>
          </w:p>
        </w:tc>
      </w:tr>
      <w:tr>
        <w:tc>
          <w:p>
            <w:pPr>
              <w:pStyle w:val="Compact"/>
              <w:jc w:val="left"/>
            </w:pPr>
            <w:r>
              <w:t xml:space="preserve">Product</w:t>
            </w:r>
          </w:p>
        </w:tc>
        <w:tc>
          <w:p>
            <w:pPr>
              <w:pStyle w:val="Compact"/>
              <w:jc w:val="left"/>
            </w:pPr>
            <w:r>
              <w:t xml:space="preserve">Finalize V1 app. Launch Insurance Denial Fighter + Medical Bill Dispute Tool. generateLetter() abstraction layer required before first AI output ships. Connect Stripe at $8/mo. Deploy as PWA on Vercel.</w:t>
            </w:r>
          </w:p>
        </w:tc>
      </w:tr>
      <w:tr>
        <w:tc>
          <w:p>
            <w:pPr>
              <w:pStyle w:val="Compact"/>
              <w:jc w:val="left"/>
            </w:pPr>
            <w:r>
              <w:t xml:space="preserve">Brand &amp; Founder Stack</w:t>
            </w:r>
          </w:p>
        </w:tc>
        <w:tc>
          <w:p>
            <w:pPr>
              <w:pStyle w:val="Compact"/>
              <w:jc w:val="left"/>
            </w:pPr>
            <w:r>
              <w:t xml:space="preserve">Register domain. Set up LLC DBA. Create professional email. Build landing page + Beehiiv email waitlist. Founding Advocate offer ($34/yr, first 250 subs, 12-month price lock) live in Stripe from Day 1. Advocate Builder ($21/quarter) live as second entry point. Build custom React founder dashboard. Founder Dashboard deployed on DigitalOcean Droplet.</w:t>
            </w:r>
          </w:p>
        </w:tc>
      </w:tr>
      <w:tr>
        <w:tc>
          <w:p>
            <w:pPr>
              <w:pStyle w:val="Compact"/>
              <w:jc w:val="left"/>
            </w:pPr>
            <w:r>
              <w:t xml:space="preserve">Content &amp; SEO</w:t>
            </w:r>
          </w:p>
        </w:tc>
        <w:tc>
          <w:p>
            <w:pPr>
              <w:pStyle w:val="Compact"/>
              <w:jc w:val="left"/>
            </w:pPr>
            <w:r>
              <w:t xml:space="preserve">Publish first 6–10 SEO blog posts. Build 4-post backlog buffer before first post goes live. Begin 2x/week publishing schedule. Install Google Search Console + GA4. Begin denial-code database build (200 codes target).</w:t>
            </w:r>
          </w:p>
        </w:tc>
      </w:tr>
      <w:tr>
        <w:tc>
          <w:p>
            <w:pPr>
              <w:pStyle w:val="Compact"/>
              <w:jc w:val="left"/>
            </w:pPr>
            <w:r>
              <w:t xml:space="preserve">Legal &amp; Compliance</w:t>
            </w:r>
          </w:p>
        </w:tc>
        <w:tc>
          <w:p>
            <w:pPr>
              <w:pStyle w:val="Compact"/>
              <w:jc w:val="left"/>
            </w:pPr>
            <w:r>
              <w:t xml:space="preserve">Healthcare compliance attorney review BEFORE ANYTHING ELSE — $1,500–3,000. Four-layer privacy architecture built and attorney-reviewed. YMYL nurse co-founder review of all launch content.</w:t>
            </w:r>
          </w:p>
        </w:tc>
      </w:tr>
      <w:tr>
        <w:tc>
          <w:p>
            <w:pPr>
              <w:pStyle w:val="Compact"/>
              <w:jc w:val="left"/>
            </w:pPr>
            <w:r>
              <w:t xml:space="preserve">Automation</w:t>
            </w:r>
          </w:p>
        </w:tc>
        <w:tc>
          <w:p>
            <w:pPr>
              <w:pStyle w:val="Compact"/>
              <w:jc w:val="left"/>
            </w:pPr>
            <w:r>
              <w:t xml:space="preserve">Deploy CTO Sentinel (API cost monitoring) + CFO Wealth Engineer (financial dashboards). These two agents deploy at launch. No others until Signal 1.</w:t>
            </w:r>
          </w:p>
        </w:tc>
      </w:tr>
    </w:tbl>
    <w:p>
      <w:pPr>
        <w:pStyle w:val="Heading 2"/>
      </w:pPr>
      <w:bookmarkStart w:id="39" w:name="phase-2-launch"/>
      <w:r>
        <w:t xml:space="preserve">Phase 2 — Launch</w:t>
      </w:r>
      <w:bookmarkEnd w:id="39"/>
    </w:p>
    <w:tbl>
      <w:tblPr>
        <w:tblStyle w:val="Table"/>
        <w:tblW w:type="pct" w:w="0.0"/>
        <w:tblLook w:firstRow="0"/>
      </w:tblPr>
      <w:tblGrid/>
      <w:tr>
        <w:tc>
          <w:p>
            <w:pPr>
              <w:pStyle w:val="Compact"/>
              <w:jc w:val="left"/>
            </w:pPr>
            <w:r>
              <w:rPr>
                <w:b/>
              </w:rPr>
              <w:t xml:space="preserve">Area</w:t>
            </w:r>
          </w:p>
        </w:tc>
        <w:tc>
          <w:p>
            <w:pPr>
              <w:pStyle w:val="Compact"/>
              <w:jc w:val="left"/>
            </w:pPr>
            <w:r>
              <w:rPr>
                <w:b/>
              </w:rPr>
              <w:t xml:space="preserve">Phase 2 Actions</w:t>
            </w:r>
          </w:p>
        </w:tc>
      </w:tr>
      <w:tr>
        <w:tc>
          <w:p>
            <w:pPr>
              <w:pStyle w:val="Compact"/>
              <w:jc w:val="left"/>
            </w:pPr>
            <w:r>
              <w:t xml:space="preserve">Gate</w:t>
            </w:r>
          </w:p>
        </w:tc>
        <w:tc>
          <w:p>
            <w:pPr>
              <w:pStyle w:val="Compact"/>
              <w:jc w:val="left"/>
            </w:pPr>
            <w:r>
              <w:t xml:space="preserve">Signal 1: 10,000 monthly visitors OR $1,000 MRR — whichever comes first. Estimated: Months 4–9 in Expected scenario.</w:t>
            </w:r>
          </w:p>
        </w:tc>
      </w:tr>
      <w:tr>
        <w:tc>
          <w:p>
            <w:pPr>
              <w:pStyle w:val="Compact"/>
              <w:jc w:val="left"/>
            </w:pPr>
            <w:r>
              <w:t xml:space="preserve">Product</w:t>
            </w:r>
          </w:p>
        </w:tc>
        <w:tc>
          <w:p>
            <w:pPr>
              <w:pStyle w:val="Compact"/>
              <w:jc w:val="left"/>
            </w:pPr>
            <w:r>
              <w:t xml:space="preserve">Launch Denial Decoder (200+ code database → 200 SEO landing pages). Launch Local Resource Connector (3-state database, expand monthly). Launch Report Abuse Intake (after attorney mandated reporter clearance). Launch Crisis Resource Connection. New Diagnosis Guide with 3-prompt free limit.</w:t>
            </w:r>
          </w:p>
        </w:tc>
      </w:tr>
      <w:tr>
        <w:tc>
          <w:p>
            <w:pPr>
              <w:pStyle w:val="Compact"/>
              <w:jc w:val="left"/>
            </w:pPr>
            <w:r>
              <w:t xml:space="preserve">Pricing</w:t>
            </w:r>
          </w:p>
        </w:tc>
        <w:tc>
          <w:p>
            <w:pPr>
              <w:pStyle w:val="Compact"/>
              <w:jc w:val="left"/>
            </w:pPr>
            <w:r>
              <w:t xml:space="preserve">Price increases to $13/mo for new subscribers at Month 9. FA cohort remains locked at $34/yr for 12-month period. Advocate Builder cohort migrates to $8/mo monthly or $55/yr annual.</w:t>
            </w:r>
          </w:p>
        </w:tc>
      </w:tr>
      <w:tr>
        <w:tc>
          <w:p>
            <w:pPr>
              <w:pStyle w:val="Compact"/>
              <w:jc w:val="left"/>
            </w:pPr>
            <w:r>
              <w:t xml:space="preserve">Revenue</w:t>
            </w:r>
          </w:p>
        </w:tc>
        <w:tc>
          <w:p>
            <w:pPr>
              <w:pStyle w:val="Compact"/>
              <w:jc w:val="left"/>
            </w:pPr>
            <w:r>
              <w:t xml:space="preserve">Attorney referral program activates at Month 6 (Signal 1 gate). First referral agreements. Revenue building.</w:t>
            </w:r>
          </w:p>
        </w:tc>
      </w:tr>
      <w:tr>
        <w:tc>
          <w:p>
            <w:pPr>
              <w:pStyle w:val="Compact"/>
              <w:jc w:val="left"/>
            </w:pPr>
            <w:r>
              <w:t xml:space="preserve">Automation</w:t>
            </w:r>
          </w:p>
        </w:tc>
        <w:tc>
          <w:p>
            <w:pPr>
              <w:pStyle w:val="Compact"/>
              <w:jc w:val="left"/>
            </w:pPr>
            <w:r>
              <w:t xml:space="preserve">Deploy CMO Content Strategist + COO Operating Coordinator at Signal 1. Agent 9 (AI Compliance) deploys at Phase 2 public launch.</w:t>
            </w:r>
          </w:p>
        </w:tc>
      </w:tr>
      <w:tr>
        <w:tc>
          <w:p>
            <w:pPr>
              <w:pStyle w:val="Compact"/>
              <w:jc w:val="left"/>
            </w:pPr>
            <w:r>
              <w:t xml:space="preserve">Content &amp; SEO</w:t>
            </w:r>
          </w:p>
        </w:tc>
        <w:tc>
          <w:p>
            <w:pPr>
              <w:pStyle w:val="Compact"/>
              <w:jc w:val="left"/>
            </w:pPr>
            <w:r>
              <w:t xml:space="preserve">Denial Decoder landing pages live (200 codes × 1 page each). SEO clusters deepening. 2x/week publishing maintained. Beehiiv referral program active.</w:t>
            </w:r>
          </w:p>
        </w:tc>
      </w:tr>
    </w:tbl>
    <w:p>
      <w:pPr>
        <w:pStyle w:val="Heading 2"/>
      </w:pPr>
      <w:bookmarkStart w:id="40" w:name="phase-3-growth"/>
      <w:r>
        <w:t xml:space="preserve">Phase 3 — Growth</w:t>
      </w:r>
      <w:bookmarkEnd w:id="40"/>
    </w:p>
    <w:tbl>
      <w:tblPr>
        <w:tblStyle w:val="Table"/>
        <w:tblW w:type="pct" w:w="0.0"/>
        <w:tblLook w:firstRow="0"/>
      </w:tblPr>
      <w:tblGrid/>
      <w:tr>
        <w:tc>
          <w:p>
            <w:pPr>
              <w:pStyle w:val="Compact"/>
              <w:jc w:val="left"/>
            </w:pPr>
            <w:r>
              <w:rPr>
                <w:b/>
              </w:rPr>
              <w:t xml:space="preserve">Area</w:t>
            </w:r>
          </w:p>
        </w:tc>
        <w:tc>
          <w:p>
            <w:pPr>
              <w:pStyle w:val="Compact"/>
              <w:jc w:val="left"/>
            </w:pPr>
            <w:r>
              <w:rPr>
                <w:b/>
              </w:rPr>
              <w:t xml:space="preserve">Phase 3 Actions</w:t>
            </w:r>
          </w:p>
        </w:tc>
      </w:tr>
      <w:tr>
        <w:tc>
          <w:p>
            <w:pPr>
              <w:pStyle w:val="Compact"/>
              <w:jc w:val="left"/>
            </w:pPr>
            <w:r>
              <w:t xml:space="preserve">Gate</w:t>
            </w:r>
          </w:p>
        </w:tc>
        <w:tc>
          <w:p>
            <w:pPr>
              <w:pStyle w:val="Compact"/>
              <w:jc w:val="left"/>
            </w:pPr>
            <w:r>
              <w:t xml:space="preserve">Signal 2: 25,000 monthly visitors AND $5,000 MRR. Estimated: Months 10–18 in Expected scenario.</w:t>
            </w:r>
          </w:p>
        </w:tc>
      </w:tr>
      <w:tr>
        <w:tc>
          <w:p>
            <w:pPr>
              <w:pStyle w:val="Compact"/>
              <w:jc w:val="left"/>
            </w:pPr>
            <w:r>
              <w:t xml:space="preserve">Product</w:t>
            </w:r>
          </w:p>
        </w:tc>
        <w:tc>
          <w:p>
            <w:pPr>
              <w:pStyle w:val="Compact"/>
              <w:jc w:val="left"/>
            </w:pPr>
            <w:r>
              <w:t xml:space="preserve">Hospital Mode expanded (phased state rollout). Problem Severity Router live. Outcome Tracking live (100+ response threshold). Price increase to $13/mo completed.</w:t>
            </w:r>
          </w:p>
        </w:tc>
      </w:tr>
      <w:tr>
        <w:tc>
          <w:p>
            <w:pPr>
              <w:pStyle w:val="Compact"/>
              <w:jc w:val="left"/>
            </w:pPr>
            <w:r>
              <w:t xml:space="preserve">Revenue</w:t>
            </w:r>
          </w:p>
        </w:tc>
        <w:tc>
          <w:p>
            <w:pPr>
              <w:pStyle w:val="Compact"/>
              <w:jc w:val="left"/>
            </w:pPr>
            <w:r>
              <w:t xml:space="preserve">Referral revenue contributing materially. Profit Release Windows active.</w:t>
            </w:r>
          </w:p>
        </w:tc>
      </w:tr>
      <w:tr>
        <w:tc>
          <w:p>
            <w:pPr>
              <w:pStyle w:val="Compact"/>
              <w:jc w:val="left"/>
            </w:pPr>
            <w:r>
              <w:t xml:space="preserve">Automation</w:t>
            </w:r>
          </w:p>
        </w:tc>
        <w:tc>
          <w:p>
            <w:pPr>
              <w:pStyle w:val="Compact"/>
              <w:jc w:val="left"/>
            </w:pPr>
            <w:r>
              <w:t xml:space="preserve">Deploy CSO Growth Strategist + CPO Product Intelligence at Signal 2. Full 6-agent stack.</w:t>
            </w:r>
          </w:p>
        </w:tc>
      </w:tr>
      <w:tr>
        <w:tc>
          <w:p>
            <w:pPr>
              <w:pStyle w:val="Compact"/>
              <w:jc w:val="left"/>
            </w:pPr>
            <w:r>
              <w:t xml:space="preserve">Content &amp; SEO</w:t>
            </w:r>
          </w:p>
        </w:tc>
        <w:tc>
          <w:p>
            <w:pPr>
              <w:pStyle w:val="Compact"/>
              <w:jc w:val="left"/>
            </w:pPr>
            <w:r>
              <w:t xml:space="preserve">SEO clusters mature. Rights content expanding. B2B conversations beginning (inbound only at this stage).</w:t>
            </w:r>
          </w:p>
        </w:tc>
      </w:tr>
    </w:tbl>
    <w:p>
      <w:pPr>
        <w:pStyle w:val="Heading 2"/>
      </w:pPr>
      <w:bookmarkStart w:id="41" w:name="phase-4-scale"/>
      <w:r>
        <w:t xml:space="preserve">Phase 4 — Scale</w:t>
      </w:r>
      <w:bookmarkEnd w:id="41"/>
    </w:p>
    <w:tbl>
      <w:tblPr>
        <w:tblStyle w:val="Table"/>
        <w:tblW w:type="pct" w:w="0.0"/>
        <w:tblLook w:firstRow="0"/>
      </w:tblPr>
      <w:tblGrid/>
      <w:tr>
        <w:tc>
          <w:p>
            <w:pPr>
              <w:pStyle w:val="Compact"/>
              <w:jc w:val="left"/>
            </w:pPr>
            <w:r>
              <w:rPr>
                <w:b/>
              </w:rPr>
              <w:t xml:space="preserve">Area</w:t>
            </w:r>
          </w:p>
        </w:tc>
        <w:tc>
          <w:p>
            <w:pPr>
              <w:pStyle w:val="Compact"/>
              <w:jc w:val="left"/>
            </w:pPr>
            <w:r>
              <w:rPr>
                <w:b/>
              </w:rPr>
              <w:t xml:space="preserve">Phase 4 Actions</w:t>
            </w:r>
          </w:p>
        </w:tc>
      </w:tr>
      <w:tr>
        <w:tc>
          <w:p>
            <w:pPr>
              <w:pStyle w:val="Compact"/>
              <w:jc w:val="left"/>
            </w:pPr>
            <w:r>
              <w:t xml:space="preserve">Gate</w:t>
            </w:r>
          </w:p>
        </w:tc>
        <w:tc>
          <w:p>
            <w:pPr>
              <w:pStyle w:val="Compact"/>
              <w:jc w:val="left"/>
            </w:pPr>
            <w:r>
              <w:t xml:space="preserve">Signal 4: 65,000 monthly visitors AND $15,000 MRR AND 12-month reserve. Estimated: Months 19–30 in Expected scenario.</w:t>
            </w:r>
          </w:p>
        </w:tc>
      </w:tr>
      <w:tr>
        <w:tc>
          <w:p>
            <w:pPr>
              <w:pStyle w:val="Compact"/>
              <w:jc w:val="left"/>
            </w:pPr>
            <w:r>
              <w:t xml:space="preserve">Product</w:t>
            </w:r>
          </w:p>
        </w:tc>
        <w:tc>
          <w:p>
            <w:pPr>
              <w:pStyle w:val="Compact"/>
              <w:jc w:val="left"/>
            </w:pPr>
            <w:r>
              <w:t xml:space="preserve">Chronic Navigator live (category-level health data only). Native app greenlight ($50k app fund + Signal 5 gate — both required). B2B outreach mode active.</w:t>
            </w:r>
          </w:p>
        </w:tc>
      </w:tr>
      <w:tr>
        <w:tc>
          <w:p>
            <w:pPr>
              <w:pStyle w:val="Compact"/>
              <w:jc w:val="left"/>
            </w:pPr>
            <w:r>
              <w:t xml:space="preserve">Hiring</w:t>
            </w:r>
          </w:p>
        </w:tc>
        <w:tc>
          <w:p>
            <w:pPr>
              <w:pStyle w:val="Compact"/>
              <w:jc w:val="left"/>
            </w:pPr>
            <w:r>
              <w:t xml:space="preserve">First hire authorized at Level 7 XP. Part-time content or dev help only.</w:t>
            </w:r>
          </w:p>
        </w:tc>
      </w:tr>
      <w:tr>
        <w:tc>
          <w:p>
            <w:pPr>
              <w:pStyle w:val="Compact"/>
              <w:jc w:val="left"/>
            </w:pPr>
            <w:r>
              <w:t xml:space="preserve">Revenue</w:t>
            </w:r>
          </w:p>
        </w:tc>
        <w:tc>
          <w:p>
            <w:pPr>
              <w:pStyle w:val="Compact"/>
              <w:jc w:val="left"/>
            </w:pPr>
            <w:r>
              <w:t xml:space="preserve">B2B pilot contracts. App development phase begins (Phase 4+). Full operating mode.</w:t>
            </w:r>
          </w:p>
        </w:tc>
      </w:tr>
      <w:tr>
        <w:tc>
          <w:p>
            <w:pPr>
              <w:pStyle w:val="Compact"/>
              <w:jc w:val="left"/>
            </w:pPr>
            <w:r>
              <w:t xml:space="preserve">Automation</w:t>
            </w:r>
          </w:p>
        </w:tc>
        <w:tc>
          <w:p>
            <w:pPr>
              <w:pStyle w:val="Compact"/>
              <w:jc w:val="left"/>
            </w:pPr>
            <w:r>
              <w:t xml:space="preserve">Full Board of Agents (9 agents) at Signal 4.</w:t>
            </w:r>
          </w:p>
        </w:tc>
      </w:tr>
    </w:tbl>
    <w:p>
      <w:pPr>
        <w:pStyle w:val="Heading 2"/>
      </w:pPr>
      <w:bookmarkStart w:id="42" w:name="phase-5-early-traction-expansion"/>
      <w:r>
        <w:t xml:space="preserve">Phase 5 — Early Traction Expansion</w:t>
      </w:r>
      <w:bookmarkEnd w:id="42"/>
    </w:p>
    <w:tbl>
      <w:tblPr>
        <w:tblStyle w:val="Table"/>
        <w:tblW w:type="pct" w:w="0.0"/>
        <w:tblLook w:firstRow="0"/>
      </w:tblPr>
      <w:tblGrid/>
      <w:tr>
        <w:tc>
          <w:p>
            <w:pPr>
              <w:pStyle w:val="Compact"/>
              <w:jc w:val="left"/>
            </w:pPr>
            <w:r>
              <w:rPr>
                <w:b/>
              </w:rPr>
              <w:t xml:space="preserve">Area</w:t>
            </w:r>
          </w:p>
        </w:tc>
        <w:tc>
          <w:p>
            <w:pPr>
              <w:pStyle w:val="Compact"/>
              <w:jc w:val="left"/>
            </w:pPr>
            <w:r>
              <w:rPr>
                <w:b/>
              </w:rPr>
              <w:t xml:space="preserve">Phase 5 Actions</w:t>
            </w:r>
          </w:p>
        </w:tc>
      </w:tr>
      <w:tr>
        <w:tc>
          <w:p>
            <w:pPr>
              <w:pStyle w:val="Compact"/>
              <w:jc w:val="left"/>
            </w:pPr>
            <w:r>
              <w:t xml:space="preserve">Gate</w:t>
            </w:r>
          </w:p>
        </w:tc>
        <w:tc>
          <w:p>
            <w:pPr>
              <w:pStyle w:val="Compact"/>
              <w:jc w:val="left"/>
            </w:pPr>
            <w:r>
              <w:t xml:space="preserve">Signal 5: 110,000 monthly visitors. Estimated: Months 30+ in Expected scenario.</w:t>
            </w:r>
          </w:p>
        </w:tc>
      </w:tr>
      <w:tr>
        <w:tc>
          <w:p>
            <w:pPr>
              <w:pStyle w:val="Compact"/>
              <w:jc w:val="left"/>
            </w:pPr>
            <w:r>
              <w:t xml:space="preserve">Principle</w:t>
            </w:r>
          </w:p>
        </w:tc>
        <w:tc>
          <w:p>
            <w:pPr>
              <w:pStyle w:val="Compact"/>
              <w:jc w:val="left"/>
            </w:pPr>
            <w:r>
              <w:t xml:space="preserve">MyAdvocate does not expand because expansion is possible. It expands when measurable signals justify it. Traffic thresholds, workflow volume, and proof of user value are the gates.</w:t>
            </w:r>
          </w:p>
        </w:tc>
      </w:tr>
      <w:tr>
        <w:tc>
          <w:p>
            <w:pPr>
              <w:pStyle w:val="Compact"/>
              <w:jc w:val="left"/>
            </w:pPr>
            <w:r>
              <w:t xml:space="preserve">Product</w:t>
            </w:r>
          </w:p>
        </w:tc>
        <w:tc>
          <w:p>
            <w:pPr>
              <w:pStyle w:val="Compact"/>
              <w:jc w:val="left"/>
            </w:pPr>
            <w:r>
              <w:t xml:space="preserve">Selected rights-content expansion. Richer operational visibility. Compliance automation deepening.</w:t>
            </w:r>
          </w:p>
        </w:tc>
      </w:tr>
      <w:tr>
        <w:tc>
          <w:p>
            <w:pPr>
              <w:pStyle w:val="Compact"/>
              <w:jc w:val="left"/>
            </w:pPr>
            <w:r>
              <w:t xml:space="preserve">B2B</w:t>
            </w:r>
          </w:p>
        </w:tc>
        <w:tc>
          <w:p>
            <w:pPr>
              <w:pStyle w:val="Compact"/>
              <w:jc w:val="left"/>
            </w:pPr>
            <w:r>
              <w:t xml:space="preserve">Union HR B2B outreach active. Pilot contracts signed. Partnership pipeline building.</w:t>
            </w:r>
          </w:p>
        </w:tc>
      </w:tr>
      <w:tr>
        <w:tc>
          <w:p>
            <w:pPr>
              <w:pStyle w:val="Compact"/>
              <w:jc w:val="left"/>
            </w:pPr>
            <w:r>
              <w:t xml:space="preserve">Org</w:t>
            </w:r>
          </w:p>
        </w:tc>
        <w:tc>
          <w:p>
            <w:pPr>
              <w:pStyle w:val="Compact"/>
              <w:jc w:val="left"/>
            </w:pPr>
            <w:r>
              <w:t xml:space="preserve">Full-time transition assessment at Level 8 XP. VA hire authorized.</w:t>
            </w:r>
          </w:p>
        </w:tc>
      </w:tr>
    </w:tbl>
    <w:p>
      <w:pPr>
        <w:pStyle w:val="Heading 2"/>
      </w:pPr>
      <w:bookmarkStart w:id="43" w:name="traffic-milestone-gates"/>
      <w:r>
        <w:t xml:space="preserve">Traffic Milestone Gates</w:t>
      </w:r>
      <w:bookmarkEnd w:id="43"/>
    </w:p>
    <w:tbl>
      <w:tblPr>
        <w:tblStyle w:val="Table"/>
        <w:tblW w:type="pct" w:w="4930.555555555556"/>
        <w:tblLook w:firstRow="0"/>
      </w:tblPr>
      <w:tblGrid>
        <w:gridCol w:w="7810"/>
      </w:tblGrid>
      <w:tr>
        <w:tc>
          <w:p>
            <w:pPr>
              <w:jc w:val="left"/>
            </w:pPr>
            <w:r>
              <w:rPr>
                <w:b/>
              </w:rPr>
              <w:t xml:space="preserve">GATE LOGIC</w:t>
            </w:r>
          </w:p>
          <w:p>
            <w:pPr>
              <w:jc w:val="left"/>
            </w:pPr>
            <w:r>
              <w:t>Gates unlock capabilities when the business has demonstrated it can support them. Traffic gates are validated monthly via Google Search Console. MRR gates are validated via Stripe dashboard. Both conditions must hold for a full calendar month before the gate is considered crossed.</w:t>
            </w:r>
          </w:p>
        </w:tc>
      </w:tr>
    </w:tbl>
    <w:tbl>
      <w:tblPr>
        <w:tblStyle w:val="Table"/>
        <w:tblW w:type="pct" w:w="0.0"/>
        <w:tblLook w:firstRow="0"/>
      </w:tblPr>
      <w:tblGrid/>
      <w:tr>
        <w:tc>
          <w:p>
            <w:pPr>
              <w:pStyle w:val="Compact"/>
              <w:jc w:val="left"/>
            </w:pPr>
            <w:r>
              <w:rPr>
                <w:b/>
              </w:rPr>
              <w:t xml:space="preserve">Signal</w:t>
            </w:r>
          </w:p>
        </w:tc>
        <w:tc>
          <w:p>
            <w:pPr>
              <w:pStyle w:val="Compact"/>
              <w:jc w:val="left"/>
            </w:pPr>
            <w:r>
              <w:rPr>
                <w:b/>
              </w:rPr>
              <w:t xml:space="preserve">Threshold</w:t>
            </w:r>
          </w:p>
        </w:tc>
        <w:tc>
          <w:p>
            <w:pPr>
              <w:pStyle w:val="Compact"/>
              <w:jc w:val="left"/>
            </w:pPr>
            <w:r>
              <w:rPr>
                <w:b/>
              </w:rPr>
              <w:t xml:space="preserve">What It Unlocks</w:t>
            </w:r>
          </w:p>
        </w:tc>
      </w:tr>
      <w:tr>
        <w:tc>
          <w:p>
            <w:pPr>
              <w:pStyle w:val="Compact"/>
              <w:jc w:val="left"/>
            </w:pPr>
            <w:r>
              <w:t xml:space="preserve">Signal 1</w:t>
            </w:r>
          </w:p>
        </w:tc>
        <w:tc>
          <w:p>
            <w:pPr>
              <w:pStyle w:val="Compact"/>
              <w:jc w:val="left"/>
            </w:pPr>
            <w:r>
              <w:t xml:space="preserve">10,000 monthly visitors OR $1,000 MRR</w:t>
            </w:r>
          </w:p>
        </w:tc>
        <w:tc>
          <w:p>
            <w:pPr>
              <w:pStyle w:val="Compact"/>
              <w:jc w:val="left"/>
            </w:pPr>
            <w:r>
              <w:t xml:space="preserve">Phase 2 tools, attorney referral outreach, CMO + COO agents. Agents (MA-AGT-001): MKT-03 activates. MKT-01 primed at T−60 days pre-Signal 1.</w:t>
            </w:r>
          </w:p>
        </w:tc>
      </w:tr>
      <w:tr>
        <w:tc>
          <w:p>
            <w:pPr>
              <w:pStyle w:val="Compact"/>
              <w:jc w:val="left"/>
            </w:pPr>
            <w:r>
              <w:t xml:space="preserve">Signal 2</w:t>
            </w:r>
          </w:p>
        </w:tc>
        <w:tc>
          <w:p>
            <w:pPr>
              <w:pStyle w:val="Compact"/>
              <w:jc w:val="left"/>
            </w:pPr>
            <w:r>
              <w:t xml:space="preserve">25,000 monthly visitors AND $5,000 MRR</w:t>
            </w:r>
          </w:p>
        </w:tc>
        <w:tc>
          <w:p>
            <w:pPr>
              <w:pStyle w:val="Compact"/>
              <w:jc w:val="left"/>
            </w:pPr>
            <w:r>
              <w:t xml:space="preserve">Phase 3 growth mode, CSO + CPO agents, hospital mode expansion. Agents: MKT-02 + PRD-01 activate. Story content informs B2B narrative.</w:t>
            </w:r>
          </w:p>
        </w:tc>
      </w:tr>
      <w:tr>
        <w:tc>
          <w:p>
            <w:pPr>
              <w:pStyle w:val="Compact"/>
              <w:jc w:val="left"/>
            </w:pPr>
            <w:r>
              <w:t xml:space="preserve">Signal 3</w:t>
            </w:r>
          </w:p>
        </w:tc>
        <w:tc>
          <w:p>
            <w:pPr>
              <w:pStyle w:val="Compact"/>
              <w:jc w:val="left"/>
            </w:pPr>
            <w:r>
              <w:t xml:space="preserve">40,000 monthly visitors</w:t>
            </w:r>
          </w:p>
        </w:tc>
        <w:tc>
          <w:p>
            <w:pPr>
              <w:pStyle w:val="Compact"/>
              <w:jc w:val="left"/>
            </w:pPr>
            <w:r>
              <w:t xml:space="preserve">Referral automation, fractional hire consideration. CLO agent deploys. Story Bank → Spanish pipeline activates (Month 9+).</w:t>
            </w:r>
          </w:p>
        </w:tc>
      </w:tr>
      <w:tr>
        <w:tc>
          <w:p>
            <w:pPr>
              <w:pStyle w:val="Compact"/>
              <w:jc w:val="left"/>
            </w:pPr>
            <w:r>
              <w:t xml:space="preserve">Signal 4</w:t>
            </w:r>
          </w:p>
        </w:tc>
        <w:tc>
          <w:p>
            <w:pPr>
              <w:pStyle w:val="Compact"/>
              <w:jc w:val="left"/>
            </w:pPr>
            <w:r>
              <w:t xml:space="preserve">65,000 monthly visitors AND $15,000 MRR</w:t>
            </w:r>
          </w:p>
        </w:tc>
        <w:tc>
          <w:p>
            <w:pPr>
              <w:pStyle w:val="Compact"/>
              <w:jc w:val="left"/>
            </w:pPr>
            <w:r>
              <w:t xml:space="preserve">Phase 4 scale, B2B outreach, full agent stack. CRO (internal) deploys. Full external stack active.</w:t>
            </w:r>
          </w:p>
        </w:tc>
      </w:tr>
      <w:tr>
        <w:tc>
          <w:p>
            <w:pPr>
              <w:pStyle w:val="Compact"/>
              <w:jc w:val="left"/>
            </w:pPr>
            <w:r>
              <w:t xml:space="preserve">Signal 5</w:t>
            </w:r>
          </w:p>
        </w:tc>
        <w:tc>
          <w:p>
            <w:pPr>
              <w:pStyle w:val="Compact"/>
              <w:jc w:val="left"/>
            </w:pPr>
            <w:r>
              <w:t xml:space="preserve">110,000 monthly visitors</w:t>
            </w:r>
          </w:p>
        </w:tc>
        <w:tc>
          <w:p>
            <w:pPr>
              <w:pStyle w:val="Compact"/>
              <w:jc w:val="left"/>
            </w:pPr>
            <w:r>
              <w:t xml:space="preserve">Phase 5 expansion, B2B formal pipeline, VA hire</w:t>
            </w:r>
          </w:p>
        </w:tc>
      </w:tr>
      <w:tr>
        <w:tc>
          <w:p>
            <w:pPr>
              <w:pStyle w:val="Compact"/>
              <w:jc w:val="left"/>
            </w:pPr>
            <w:r>
              <w:t xml:space="preserve">Signal 6</w:t>
            </w:r>
          </w:p>
        </w:tc>
        <w:tc>
          <w:p>
            <w:pPr>
              <w:pStyle w:val="Compact"/>
              <w:jc w:val="left"/>
            </w:pPr>
            <w:r>
              <w:t xml:space="preserve">175,000 monthly visitors</w:t>
            </w:r>
          </w:p>
        </w:tc>
        <w:tc>
          <w:p>
            <w:pPr>
              <w:pStyle w:val="Compact"/>
              <w:jc w:val="left"/>
            </w:pPr>
            <w:r>
              <w:t xml:space="preserve">First full-time hire authorization assessment</w:t>
            </w:r>
          </w:p>
        </w:tc>
      </w:tr>
    </w:tbl>
    <w:p>
      <w:pPr>
        <w:pStyle w:val="BodyText"/>
      </w:pPr>
      <w:r>
        <w:t xml:space="preserve">4. SEO Operating System</w:t>
      </w:r>
    </w:p>
    <w:tbl>
      <w:tblPr>
        <w:tblStyle w:val="Table"/>
        <w:tblW w:type="pct" w:w="4930.555555555556"/>
        <w:tblLook w:firstRow="0"/>
      </w:tblPr>
      <w:tblGrid>
        <w:gridCol w:w="7810"/>
      </w:tblGrid>
      <w:tr>
        <w:tc>
          <w:p>
            <w:pPr>
              <w:jc w:val="left"/>
            </w:pPr>
            <w:r>
              <w:rPr>
                <w:b/>
              </w:rPr>
              <w:t xml:space="preserve">SEO PRINCIPLE</w:t>
            </w:r>
          </w:p>
          <w:p>
            <w:pPr>
              <w:jc w:val="left"/>
            </w:pPr>
            <w:r>
              <w:t>Users searching for healthcare advocacy help are already experiencing a problem. The platform does not create demand — it captures existing search demand by providing structured solutions to specific healthcare problems. Every page should help a user understand a problem, take action, and move naturally into the appropriate tool.</w:t>
            </w:r>
          </w:p>
        </w:tc>
      </w:tr>
    </w:tbl>
    <w:p>
      <w:pPr>
        <w:pStyle w:val="Heading 2"/>
      </w:pPr>
      <w:bookmarkStart w:id="44" w:name="a.-cluster-architecture"/>
      <w:r>
        <w:t xml:space="preserve">4A. Cluster Architecture</w:t>
      </w:r>
      <w:bookmarkEnd w:id="44"/>
    </w:p>
    <w:p>
      <w:pPr>
        <w:pStyle w:val="Heading 2"/>
      </w:pPr>
      <w:bookmarkStart w:id="45" w:name="X76fdb50fcd5581edbb50091fba239a2d2c38582"/>
      <w:r>
        <w:t xml:space="preserve">The content system is built in clusters, not as isolated articles. Each cluster has a core user problem, a pillar page, supporting pages, product-tool entry points, and a clear internal-linking logic.</w:t>
      </w:r>
      <w:bookmarkEnd w:id="45"/>
    </w:p>
    <w:tbl>
      <w:tblPr>
        <w:tblStyle w:val="Table"/>
        <w:tblW w:type="pct" w:w="0.0"/>
        <w:tblLook w:firstRow="0"/>
      </w:tblPr>
      <w:tblGrid/>
      <w:tr>
        <w:tc>
          <w:p>
            <w:pPr>
              <w:pStyle w:val="Compact"/>
              <w:jc w:val="left"/>
            </w:pPr>
            <w:r>
              <w:rPr>
                <w:b/>
              </w:rPr>
              <w:t xml:space="preserve">Cluster</w:t>
            </w:r>
          </w:p>
        </w:tc>
        <w:tc>
          <w:p>
            <w:pPr>
              <w:pStyle w:val="Compact"/>
              <w:jc w:val="left"/>
            </w:pPr>
            <w:r>
              <w:rPr>
                <w:b/>
              </w:rPr>
              <w:t xml:space="preserve">Pillar Page</w:t>
            </w:r>
          </w:p>
        </w:tc>
        <w:tc>
          <w:p>
            <w:pPr>
              <w:pStyle w:val="Compact"/>
              <w:jc w:val="left"/>
            </w:pPr>
            <w:r>
              <w:rPr>
                <w:b/>
              </w:rPr>
              <w:t xml:space="preserve">Related Tool</w:t>
            </w:r>
          </w:p>
        </w:tc>
        <w:tc>
          <w:p>
            <w:pPr>
              <w:pStyle w:val="Compact"/>
              <w:jc w:val="left"/>
            </w:pPr>
            <w:r>
              <w:rPr>
                <w:b/>
              </w:rPr>
              <w:t xml:space="preserve">Priority</w:t>
            </w:r>
          </w:p>
        </w:tc>
      </w:tr>
      <w:tr>
        <w:tc>
          <w:p>
            <w:pPr>
              <w:pStyle w:val="Compact"/>
              <w:jc w:val="left"/>
            </w:pPr>
            <w:r>
              <w:t xml:space="preserve">Insurance Denials</w:t>
            </w:r>
          </w:p>
        </w:tc>
        <w:tc>
          <w:p>
            <w:pPr>
              <w:pStyle w:val="Compact"/>
              <w:jc w:val="left"/>
            </w:pPr>
            <w:r>
              <w:t xml:space="preserve">How to Appeal an Insurance Denial</w:t>
            </w:r>
          </w:p>
        </w:tc>
        <w:tc>
          <w:p>
            <w:pPr>
              <w:pStyle w:val="Compact"/>
              <w:jc w:val="left"/>
            </w:pPr>
            <w:r>
              <w:t xml:space="preserve">Insurance Denial Fighter + Denial Decoder</w:t>
            </w:r>
          </w:p>
        </w:tc>
        <w:tc>
          <w:p>
            <w:pPr>
              <w:pStyle w:val="Compact"/>
              <w:jc w:val="left"/>
            </w:pPr>
            <w:r>
              <w:t xml:space="preserve">1</w:t>
            </w:r>
          </w:p>
        </w:tc>
      </w:tr>
      <w:tr>
        <w:tc>
          <w:p>
            <w:pPr>
              <w:pStyle w:val="Compact"/>
              <w:jc w:val="left"/>
            </w:pPr>
            <w:r>
              <w:t xml:space="preserve">Medical Bills</w:t>
            </w:r>
          </w:p>
        </w:tc>
        <w:tc>
          <w:p>
            <w:pPr>
              <w:pStyle w:val="Compact"/>
              <w:jc w:val="left"/>
            </w:pPr>
            <w:r>
              <w:t xml:space="preserve">How to Dispute a Medical Bill</w:t>
            </w:r>
          </w:p>
        </w:tc>
        <w:tc>
          <w:p>
            <w:pPr>
              <w:pStyle w:val="Compact"/>
              <w:jc w:val="left"/>
            </w:pPr>
            <w:r>
              <w:t xml:space="preserve">Medical Bill Dispute Tool</w:t>
            </w:r>
          </w:p>
        </w:tc>
        <w:tc>
          <w:p>
            <w:pPr>
              <w:pStyle w:val="Compact"/>
              <w:jc w:val="left"/>
            </w:pPr>
            <w:r>
              <w:t xml:space="preserve">1</w:t>
            </w:r>
          </w:p>
        </w:tc>
      </w:tr>
      <w:tr>
        <w:tc>
          <w:p>
            <w:pPr>
              <w:pStyle w:val="Compact"/>
              <w:jc w:val="left"/>
            </w:pPr>
            <w:r>
              <w:t xml:space="preserve">Abuse &amp; Reporting</w:t>
            </w:r>
          </w:p>
        </w:tc>
        <w:tc>
          <w:p>
            <w:pPr>
              <w:pStyle w:val="Compact"/>
              <w:jc w:val="left"/>
            </w:pPr>
            <w:r>
              <w:t xml:space="preserve">How to Report a Nursing Home or Care Facility Concern</w:t>
            </w:r>
          </w:p>
        </w:tc>
        <w:tc>
          <w:p>
            <w:pPr>
              <w:pStyle w:val="Compact"/>
              <w:jc w:val="left"/>
            </w:pPr>
            <w:r>
              <w:t xml:space="preserve">Report Abuse Intake</w:t>
            </w:r>
          </w:p>
        </w:tc>
        <w:tc>
          <w:p>
            <w:pPr>
              <w:pStyle w:val="Compact"/>
              <w:jc w:val="left"/>
            </w:pPr>
            <w:r>
              <w:t xml:space="preserve">2</w:t>
            </w:r>
          </w:p>
        </w:tc>
      </w:tr>
      <w:tr>
        <w:tc>
          <w:p>
            <w:pPr>
              <w:pStyle w:val="Compact"/>
              <w:jc w:val="left"/>
            </w:pPr>
            <w:r>
              <w:t xml:space="preserve">Patient Rights</w:t>
            </w:r>
          </w:p>
        </w:tc>
        <w:tc>
          <w:p>
            <w:pPr>
              <w:pStyle w:val="Compact"/>
              <w:jc w:val="left"/>
            </w:pPr>
            <w:r>
              <w:t xml:space="preserve">Know Your Rights as a Hospital Patient</w:t>
            </w:r>
          </w:p>
        </w:tc>
        <w:tc>
          <w:p>
            <w:pPr>
              <w:pStyle w:val="Compact"/>
              <w:jc w:val="left"/>
            </w:pPr>
            <w:r>
              <w:t xml:space="preserve">Hospital Mode</w:t>
            </w:r>
          </w:p>
        </w:tc>
        <w:tc>
          <w:p>
            <w:pPr>
              <w:pStyle w:val="Compact"/>
              <w:jc w:val="left"/>
            </w:pPr>
            <w:r>
              <w:t xml:space="preserve">2</w:t>
            </w:r>
          </w:p>
        </w:tc>
      </w:tr>
      <w:tr>
        <w:tc>
          <w:p>
            <w:pPr>
              <w:pStyle w:val="Compact"/>
              <w:jc w:val="left"/>
            </w:pPr>
            <w:r>
              <w:t xml:space="preserve">EOB &amp; Coverage</w:t>
            </w:r>
          </w:p>
        </w:tc>
        <w:tc>
          <w:p>
            <w:pPr>
              <w:pStyle w:val="Compact"/>
              <w:jc w:val="left"/>
            </w:pPr>
            <w:r>
              <w:t xml:space="preserve">How to Read an Explanation of Benefits</w:t>
            </w:r>
          </w:p>
        </w:tc>
        <w:tc>
          <w:p>
            <w:pPr>
              <w:pStyle w:val="Compact"/>
              <w:jc w:val="left"/>
            </w:pPr>
            <w:r>
              <w:t xml:space="preserve">Denial Decoder</w:t>
            </w:r>
          </w:p>
        </w:tc>
        <w:tc>
          <w:p>
            <w:pPr>
              <w:pStyle w:val="Compact"/>
              <w:jc w:val="left"/>
            </w:pPr>
            <w:r>
              <w:t xml:space="preserve">3</w:t>
            </w:r>
          </w:p>
        </w:tc>
      </w:tr>
      <w:tr>
        <w:tc>
          <w:p>
            <w:pPr>
              <w:pStyle w:val="Compact"/>
              <w:jc w:val="left"/>
            </w:pPr>
            <w:r>
              <w:t xml:space="preserve">Complaints</w:t>
            </w:r>
          </w:p>
        </w:tc>
        <w:tc>
          <w:p>
            <w:pPr>
              <w:pStyle w:val="Compact"/>
              <w:jc w:val="left"/>
            </w:pPr>
            <w:r>
              <w:t xml:space="preserve">How to File a Complaint Against Your Insurer</w:t>
            </w:r>
          </w:p>
        </w:tc>
        <w:tc>
          <w:p>
            <w:pPr>
              <w:pStyle w:val="Compact"/>
              <w:jc w:val="left"/>
            </w:pPr>
            <w:r>
              <w:t xml:space="preserve">State DOI routing</w:t>
            </w:r>
          </w:p>
        </w:tc>
        <w:tc>
          <w:p>
            <w:pPr>
              <w:pStyle w:val="Compact"/>
              <w:jc w:val="left"/>
            </w:pPr>
            <w:r>
              <w:t xml:space="preserve">3</w:t>
            </w:r>
          </w:p>
        </w:tc>
      </w:tr>
    </w:tbl>
    <w:p>
      <w:pPr>
        <w:pStyle w:val="Heading 2"/>
      </w:pPr>
      <w:bookmarkStart w:id="46" w:name="b.-denial-code-program"/>
      <w:r>
        <w:t xml:space="preserve">4B. Denial Code Program</w:t>
      </w:r>
      <w:bookmarkEnd w:id="46"/>
    </w:p>
    <w:p>
      <w:pPr>
        <w:pStyle w:val="Heading 2"/>
      </w:pPr>
      <w:bookmarkStart w:id="47" w:name="X3b7813c8d55a0f57c72b44a0d2b72ebd1dcb02e"/>
      <w:r>
        <w:t xml:space="preserve">The denial code program is a dedicated operating system inside the SEO strategy. Each denial code page helps a user understand a code in plain language, identifies likely next steps, and routes naturally into Denial Decoder or Insurance Denial Fighter.</w:t>
      </w:r>
      <w:bookmarkEnd w:id="47"/>
    </w:p>
    <w:tbl>
      <w:tblPr>
        <w:tblStyle w:val="Table"/>
        <w:tblW w:type="pct" w:w="0.0"/>
        <w:tblLook w:firstRow="0"/>
      </w:tblPr>
      <w:tblGrid/>
      <w:tr>
        <w:tc>
          <w:p>
            <w:pPr>
              <w:pStyle w:val="Compact"/>
              <w:jc w:val="left"/>
            </w:pPr>
            <w:r>
              <w:rPr>
                <w:b/>
              </w:rPr>
              <w:t xml:space="preserve">Phase</w:t>
            </w:r>
          </w:p>
        </w:tc>
        <w:tc>
          <w:p>
            <w:pPr>
              <w:pStyle w:val="Compact"/>
              <w:jc w:val="left"/>
            </w:pPr>
            <w:r>
              <w:rPr>
                <w:b/>
              </w:rPr>
              <w:t xml:space="preserve">Target</w:t>
            </w:r>
          </w:p>
        </w:tc>
        <w:tc>
          <w:p>
            <w:pPr>
              <w:pStyle w:val="Compact"/>
              <w:jc w:val="left"/>
            </w:pPr>
            <w:r>
              <w:rPr>
                <w:b/>
              </w:rPr>
              <w:t xml:space="preserve">Action</w:t>
            </w:r>
          </w:p>
        </w:tc>
      </w:tr>
      <w:tr>
        <w:tc>
          <w:p>
            <w:pPr>
              <w:pStyle w:val="Compact"/>
              <w:jc w:val="left"/>
            </w:pPr>
            <w:r>
              <w:t xml:space="preserve">Launch</w:t>
            </w:r>
          </w:p>
        </w:tc>
        <w:tc>
          <w:p>
            <w:pPr>
              <w:pStyle w:val="Compact"/>
              <w:jc w:val="left"/>
            </w:pPr>
            <w:r>
              <w:t xml:space="preserve">10 core articles + pillar pages</w:t>
            </w:r>
          </w:p>
        </w:tc>
        <w:tc>
          <w:p>
            <w:pPr>
              <w:pStyle w:val="Compact"/>
              <w:jc w:val="left"/>
            </w:pPr>
            <w:r>
              <w:t xml:space="preserve">Highest-intent problem pages only</w:t>
            </w:r>
          </w:p>
        </w:tc>
      </w:tr>
      <w:tr>
        <w:tc>
          <w:p>
            <w:pPr>
              <w:pStyle w:val="Compact"/>
              <w:jc w:val="left"/>
            </w:pPr>
            <w:r>
              <w:t xml:space="preserve">Month 3+</w:t>
            </w:r>
          </w:p>
        </w:tc>
        <w:tc>
          <w:p>
            <w:pPr>
              <w:pStyle w:val="Compact"/>
              <w:jc w:val="left"/>
            </w:pPr>
            <w:r>
              <w:t xml:space="preserve">200+ denial code pages</w:t>
            </w:r>
          </w:p>
        </w:tc>
        <w:tc>
          <w:p>
            <w:pPr>
              <w:pStyle w:val="Compact"/>
              <w:jc w:val="left"/>
            </w:pPr>
            <w:r>
              <w:t xml:space="preserve">Launch denial code database → 200 indexed SEO pages</w:t>
            </w:r>
          </w:p>
        </w:tc>
      </w:tr>
      <w:tr>
        <w:tc>
          <w:p>
            <w:pPr>
              <w:pStyle w:val="Compact"/>
              <w:jc w:val="left"/>
            </w:pPr>
            <w:r>
              <w:t xml:space="preserve">Month 6+</w:t>
            </w:r>
          </w:p>
        </w:tc>
        <w:tc>
          <w:p>
            <w:pPr>
              <w:pStyle w:val="Compact"/>
              <w:jc w:val="left"/>
            </w:pPr>
            <w:r>
              <w:t xml:space="preserve">Cluster reinforcement</w:t>
            </w:r>
          </w:p>
        </w:tc>
        <w:tc>
          <w:p>
            <w:pPr>
              <w:pStyle w:val="Compact"/>
              <w:jc w:val="left"/>
            </w:pPr>
            <w:r>
              <w:t xml:space="preserve">Supporting pages, internal linking, refresh cycle begins</w:t>
            </w:r>
          </w:p>
        </w:tc>
      </w:tr>
      <w:tr>
        <w:tc>
          <w:p>
            <w:pPr>
              <w:pStyle w:val="Compact"/>
              <w:jc w:val="left"/>
            </w:pPr>
            <w:r>
              <w:t xml:space="preserve">Month 12+</w:t>
            </w:r>
          </w:p>
        </w:tc>
        <w:tc>
          <w:p>
            <w:pPr>
              <w:pStyle w:val="Compact"/>
              <w:jc w:val="left"/>
            </w:pPr>
            <w:r>
              <w:t xml:space="preserve">120+ total articles</w:t>
            </w:r>
          </w:p>
        </w:tc>
        <w:tc>
          <w:p>
            <w:pPr>
              <w:pStyle w:val="Compact"/>
              <w:jc w:val="left"/>
            </w:pPr>
            <w:r>
              <w:t xml:space="preserve">2x/week publishing cadence sustained</w:t>
            </w:r>
          </w:p>
        </w:tc>
      </w:tr>
    </w:tbl>
    <w:p>
      <w:pPr>
        <w:pStyle w:val="Heading 2"/>
      </w:pPr>
      <w:bookmarkStart w:id="48" w:name="c.-90-day-publishing-queue"/>
      <w:r>
        <w:t xml:space="preserve">4C. 90-Day Publishing Queue</w:t>
      </w:r>
      <w:bookmarkEnd w:id="48"/>
    </w:p>
    <w:tbl>
      <w:tblPr>
        <w:tblStyle w:val="Table"/>
        <w:tblW w:type="pct" w:w="0.0"/>
        <w:tblLook w:firstRow="0"/>
      </w:tblPr>
      <w:tblGrid/>
      <w:tr>
        <w:tc>
          <w:p>
            <w:pPr>
              <w:pStyle w:val="Compact"/>
              <w:jc w:val="left"/>
            </w:pPr>
            <w:r>
              <w:rPr>
                <w:b/>
              </w:rPr>
              <w:t xml:space="preserve">Window</w:t>
            </w:r>
          </w:p>
        </w:tc>
        <w:tc>
          <w:p>
            <w:pPr>
              <w:pStyle w:val="Compact"/>
              <w:jc w:val="left"/>
            </w:pPr>
            <w:r>
              <w:rPr>
                <w:b/>
              </w:rPr>
              <w:t xml:space="preserve">Primary Focus</w:t>
            </w:r>
          </w:p>
        </w:tc>
        <w:tc>
          <w:p>
            <w:pPr>
              <w:pStyle w:val="Compact"/>
              <w:jc w:val="left"/>
            </w:pPr>
            <w:r>
              <w:rPr>
                <w:b/>
              </w:rPr>
              <w:t xml:space="preserve">Output</w:t>
            </w:r>
          </w:p>
        </w:tc>
      </w:tr>
      <w:tr>
        <w:tc>
          <w:p>
            <w:pPr>
              <w:pStyle w:val="Compact"/>
              <w:jc w:val="left"/>
            </w:pPr>
            <w:r>
              <w:t xml:space="preserve">Weeks 1–2</w:t>
            </w:r>
          </w:p>
        </w:tc>
        <w:tc>
          <w:p>
            <w:pPr>
              <w:pStyle w:val="Compact"/>
              <w:jc w:val="left"/>
            </w:pPr>
            <w:r>
              <w:t xml:space="preserve">Launch core problems</w:t>
            </w:r>
          </w:p>
        </w:tc>
        <w:tc>
          <w:p>
            <w:pPr>
              <w:pStyle w:val="Compact"/>
              <w:jc w:val="left"/>
            </w:pPr>
            <w:r>
              <w:t xml:space="preserve">How to Appeal an Insurance Denial, How to Dispute a Medical Bill, first denial-code wave, How to File a Complaint Against Your Insurer</w:t>
            </w:r>
          </w:p>
        </w:tc>
      </w:tr>
      <w:tr>
        <w:tc>
          <w:p>
            <w:pPr>
              <w:pStyle w:val="Compact"/>
              <w:jc w:val="left"/>
            </w:pPr>
            <w:r>
              <w:t xml:space="preserve">Weeks 3–4</w:t>
            </w:r>
          </w:p>
        </w:tc>
        <w:tc>
          <w:p>
            <w:pPr>
              <w:pStyle w:val="Compact"/>
              <w:jc w:val="left"/>
            </w:pPr>
            <w:r>
              <w:t xml:space="preserve">Core support &amp; routing</w:t>
            </w:r>
          </w:p>
        </w:tc>
        <w:tc>
          <w:p>
            <w:pPr>
              <w:pStyle w:val="Compact"/>
              <w:jc w:val="left"/>
            </w:pPr>
            <w:r>
              <w:t xml:space="preserve">How to Read an Insurance Denial Letter, How to Negotiate a Medical Bill, second denial-code wave, What to Do When a Hospital Bill Looks Wrong</w:t>
            </w:r>
          </w:p>
        </w:tc>
      </w:tr>
      <w:tr>
        <w:tc>
          <w:p>
            <w:pPr>
              <w:pStyle w:val="Compact"/>
              <w:jc w:val="left"/>
            </w:pPr>
            <w:r>
              <w:t xml:space="preserve">Weeks 5–6</w:t>
            </w:r>
          </w:p>
        </w:tc>
        <w:tc>
          <w:p>
            <w:pPr>
              <w:pStyle w:val="Compact"/>
              <w:jc w:val="left"/>
            </w:pPr>
            <w:r>
              <w:t xml:space="preserve">Cluster reinforcement</w:t>
            </w:r>
          </w:p>
        </w:tc>
        <w:tc>
          <w:p>
            <w:pPr>
              <w:pStyle w:val="Compact"/>
              <w:jc w:val="left"/>
            </w:pPr>
            <w:r>
              <w:t xml:space="preserve">Common Medical Billing Errors Explained, What Is an EOB?, third denial-code wave, bridge-content refreshes</w:t>
            </w:r>
          </w:p>
        </w:tc>
      </w:tr>
      <w:tr>
        <w:tc>
          <w:p>
            <w:pPr>
              <w:pStyle w:val="Compact"/>
              <w:jc w:val="left"/>
            </w:pPr>
            <w:r>
              <w:t xml:space="preserve">Weeks 7–8</w:t>
            </w:r>
          </w:p>
        </w:tc>
        <w:tc>
          <w:p>
            <w:pPr>
              <w:pStyle w:val="Compact"/>
              <w:jc w:val="left"/>
            </w:pPr>
            <w:r>
              <w:t xml:space="preserve">Safety &amp; reporting surface</w:t>
            </w:r>
          </w:p>
        </w:tc>
        <w:tc>
          <w:p>
            <w:pPr>
              <w:pStyle w:val="Compact"/>
              <w:jc w:val="left"/>
            </w:pPr>
            <w:r>
              <w:t xml:space="preserve">How to Report a Nursing Home Concern, When to Contact an Ombudsman, fourth denial-code wave</w:t>
            </w:r>
          </w:p>
        </w:tc>
      </w:tr>
      <w:tr>
        <w:tc>
          <w:p>
            <w:pPr>
              <w:pStyle w:val="Compact"/>
              <w:jc w:val="left"/>
            </w:pPr>
            <w:r>
              <w:t xml:space="preserve">Weeks 9–10</w:t>
            </w:r>
          </w:p>
        </w:tc>
        <w:tc>
          <w:p>
            <w:pPr>
              <w:pStyle w:val="Compact"/>
              <w:jc w:val="left"/>
            </w:pPr>
            <w:r>
              <w:t xml:space="preserve">Rights expansion</w:t>
            </w:r>
          </w:p>
        </w:tc>
        <w:tc>
          <w:p>
            <w:pPr>
              <w:pStyle w:val="Compact"/>
              <w:jc w:val="left"/>
            </w:pPr>
            <w:r>
              <w:t xml:space="preserve">Patient rights pages, state-specific content, fifth denial-code wave</w:t>
            </w:r>
          </w:p>
        </w:tc>
      </w:tr>
      <w:tr>
        <w:tc>
          <w:p>
            <w:pPr>
              <w:pStyle w:val="Compact"/>
              <w:jc w:val="left"/>
            </w:pPr>
            <w:r>
              <w:t xml:space="preserve">Weeks 11–12</w:t>
            </w:r>
          </w:p>
        </w:tc>
        <w:tc>
          <w:p>
            <w:pPr>
              <w:pStyle w:val="Compact"/>
              <w:jc w:val="left"/>
            </w:pPr>
            <w:r>
              <w:t xml:space="preserve">Consolidation</w:t>
            </w:r>
          </w:p>
        </w:tc>
        <w:tc>
          <w:p>
            <w:pPr>
              <w:pStyle w:val="Compact"/>
              <w:jc w:val="left"/>
            </w:pPr>
            <w:r>
              <w:t xml:space="preserve">Internal link audit, refresh first articles, sixth denial-code wave, backlog buffer rebuilt</w:t>
            </w:r>
          </w:p>
        </w:tc>
      </w:tr>
    </w:tbl>
    <w:p>
      <w:pPr>
        <w:pStyle w:val="Heading 2"/>
      </w:pPr>
      <w:bookmarkStart w:id="49" w:name="d.-publishing-cadence-rules"/>
      <w:r>
        <w:t xml:space="preserve">4D. Publishing Cadence Rules</w:t>
      </w:r>
      <w:bookmarkEnd w:id="49"/>
    </w:p>
    <w:p>
      <w:pPr>
        <w:pStyle w:val="FirstParagraph"/>
      </w:pPr>
      <w:r>
        <w:t xml:space="preserve">Default cadence: 2 primary SEO assets per week</w:t>
      </w:r>
    </w:p>
    <w:p>
      <w:pPr>
        <w:pStyle w:val="BodyText"/>
      </w:pPr>
      <w:r>
        <w:t>One asset should usually be a pillar/supporting page; the other a denial-code or closely related supporting page</w:t>
      </w:r>
    </w:p>
    <w:p>
      <w:pPr>
        <w:pStyle w:val="BodyText"/>
      </w:pPr>
      <w:r>
        <w:t>If build pressure is high, preserve at least one compounding publish action instead of allowing cadence to collapse entirely</w:t>
      </w:r>
    </w:p>
    <w:p>
      <w:pPr>
        <w:pStyle w:val="BodyText"/>
      </w:pPr>
      <w:r>
        <w:t xml:space="preserve">Cadence consistency matters more than occasional bursts</w:t>
      </w:r>
    </w:p>
    <w:p>
      <w:pPr>
        <w:pStyle w:val="BodyText"/>
      </w:pPr>
      <w:r>
        <w:t xml:space="preserve">Publishing rate is capped by review capacity, not AI generation speed</w:t>
      </w:r>
    </w:p>
    <w:p>
      <w:pPr>
        <w:pStyle w:val="Heading 2"/>
      </w:pPr>
      <w:bookmarkStart w:id="50" w:name="e.-seo-to-product-conversion-funnel"/>
      <w:r>
        <w:t xml:space="preserve">4E. SEO-to-Product Conversion Funnel</w:t>
      </w:r>
      <w:bookmarkEnd w:id="50"/>
    </w:p>
    <w:p>
      <w:pPr>
        <w:pStyle w:val="Heading 2"/>
      </w:pPr>
      <w:bookmarkStart w:id="51" w:name="Xf2242f2aa6ab010b971e3c2fc6adbb9b80353e4"/>
      <w:r>
        <w:t xml:space="preserve">Internal linking and conversion design mirror user progression. The goal is not to maximize clicks artificially — it is to move the user from search intent to understanding, from understanding to trust, and from trust to the next useful action.</w:t>
      </w:r>
      <w:bookmarkEnd w:id="51"/>
    </w:p>
    <w:tbl>
      <w:tblPr>
        <w:tblStyle w:val="Table"/>
        <w:tblW w:type="pct" w:w="0.0"/>
        <w:tblLook w:firstRow="0"/>
      </w:tblPr>
      <w:tblGrid/>
      <w:tr>
        <w:tc>
          <w:p>
            <w:pPr>
              <w:pStyle w:val="Compact"/>
              <w:jc w:val="left"/>
            </w:pPr>
            <w:r>
              <w:rPr>
                <w:b/>
              </w:rPr>
              <w:t xml:space="preserve">Stage</w:t>
            </w:r>
          </w:p>
        </w:tc>
        <w:tc>
          <w:p>
            <w:pPr>
              <w:pStyle w:val="Compact"/>
              <w:jc w:val="left"/>
            </w:pPr>
            <w:r>
              <w:rPr>
                <w:b/>
              </w:rPr>
              <w:t xml:space="preserve">User State</w:t>
            </w:r>
          </w:p>
        </w:tc>
        <w:tc>
          <w:p>
            <w:pPr>
              <w:pStyle w:val="Compact"/>
              <w:jc w:val="left"/>
            </w:pPr>
            <w:r>
              <w:rPr>
                <w:b/>
              </w:rPr>
              <w:t xml:space="preserve">Platform Action</w:t>
            </w:r>
          </w:p>
        </w:tc>
      </w:tr>
      <w:tr>
        <w:tc>
          <w:p>
            <w:pPr>
              <w:pStyle w:val="Compact"/>
              <w:jc w:val="left"/>
            </w:pPr>
            <w:r>
              <w:t xml:space="preserve">1. Search discovery</w:t>
            </w:r>
          </w:p>
        </w:tc>
        <w:tc>
          <w:p>
            <w:pPr>
              <w:pStyle w:val="Compact"/>
              <w:jc w:val="left"/>
            </w:pPr>
            <w:r>
              <w:t xml:space="preserve">User has a specific healthcare problem</w:t>
            </w:r>
          </w:p>
        </w:tc>
        <w:tc>
          <w:p>
            <w:pPr>
              <w:pStyle w:val="Compact"/>
              <w:jc w:val="left"/>
            </w:pPr>
            <w:r>
              <w:t xml:space="preserve">High-intent SEO page surfaces in Google</w:t>
            </w:r>
          </w:p>
        </w:tc>
      </w:tr>
      <w:tr>
        <w:tc>
          <w:p>
            <w:pPr>
              <w:pStyle w:val="Compact"/>
              <w:jc w:val="left"/>
            </w:pPr>
            <w:r>
              <w:t xml:space="preserve">2. Understanding</w:t>
            </w:r>
          </w:p>
        </w:tc>
        <w:tc>
          <w:p>
            <w:pPr>
              <w:pStyle w:val="Compact"/>
              <w:jc w:val="left"/>
            </w:pPr>
            <w:r>
              <w:t xml:space="preserve">User reads problem-matched plain language</w:t>
            </w:r>
          </w:p>
        </w:tc>
        <w:tc>
          <w:p>
            <w:pPr>
              <w:pStyle w:val="Compact"/>
              <w:jc w:val="left"/>
            </w:pPr>
            <w:r>
              <w:t xml:space="preserve">Page explains issue accurately, no medical advice</w:t>
            </w:r>
          </w:p>
        </w:tc>
      </w:tr>
      <w:tr>
        <w:tc>
          <w:p>
            <w:pPr>
              <w:pStyle w:val="Compact"/>
              <w:jc w:val="left"/>
            </w:pPr>
            <w:r>
              <w:t xml:space="preserve">3. Trust formation</w:t>
            </w:r>
          </w:p>
        </w:tc>
        <w:tc>
          <w:p>
            <w:pPr>
              <w:pStyle w:val="Compact"/>
              <w:jc w:val="left"/>
            </w:pPr>
            <w:r>
              <w:t xml:space="preserve">User sees relevance and competence</w:t>
            </w:r>
          </w:p>
        </w:tc>
        <w:tc>
          <w:p>
            <w:pPr>
              <w:pStyle w:val="Compact"/>
              <w:jc w:val="left"/>
            </w:pPr>
            <w:r>
              <w:t xml:space="preserve">Clear next step offered — not a hard sell</w:t>
            </w:r>
          </w:p>
        </w:tc>
      </w:tr>
      <w:tr>
        <w:tc>
          <w:p>
            <w:pPr>
              <w:pStyle w:val="Compact"/>
              <w:jc w:val="left"/>
            </w:pPr>
            <w:r>
              <w:t xml:space="preserve">4. Action entry</w:t>
            </w:r>
          </w:p>
        </w:tc>
        <w:tc>
          <w:p>
            <w:pPr>
              <w:pStyle w:val="Compact"/>
              <w:jc w:val="left"/>
            </w:pPr>
            <w:r>
              <w:t xml:space="preserve">User ready to act</w:t>
            </w:r>
          </w:p>
        </w:tc>
        <w:tc>
          <w:p>
            <w:pPr>
              <w:pStyle w:val="Compact"/>
              <w:jc w:val="left"/>
            </w:pPr>
            <w:r>
              <w:t xml:space="preserve">Tool entry, email capture, or resource path presented</w:t>
            </w:r>
          </w:p>
        </w:tc>
      </w:tr>
      <w:tr>
        <w:tc>
          <w:p>
            <w:pPr>
              <w:pStyle w:val="Compact"/>
              <w:jc w:val="left"/>
            </w:pPr>
            <w:r>
              <w:t xml:space="preserve">5. Conversion</w:t>
            </w:r>
          </w:p>
        </w:tc>
        <w:tc>
          <w:p>
            <w:pPr>
              <w:pStyle w:val="Compact"/>
              <w:jc w:val="left"/>
            </w:pPr>
            <w:r>
              <w:t xml:space="preserve">User completes free tool</w:t>
            </w:r>
          </w:p>
        </w:tc>
        <w:tc>
          <w:p>
            <w:pPr>
              <w:pStyle w:val="Compact"/>
              <w:jc w:val="left"/>
            </w:pPr>
            <w:r>
              <w:t xml:space="preserve">Upgrade path offered after value demonstrated</w:t>
            </w:r>
          </w:p>
        </w:tc>
      </w:tr>
    </w:tbl>
    <w:p>
      <w:pPr>
        <w:pStyle w:val="Heading 2"/>
      </w:pPr>
      <w:bookmarkStart w:id="52" w:name="f.-content-governance-framework"/>
      <w:r>
        <w:t xml:space="preserve">4F. Content Governance Framework</w:t>
      </w:r>
      <w:bookmarkEnd w:id="52"/>
    </w:p>
    <w:tbl>
      <w:tblPr>
        <w:tblStyle w:val="Table"/>
        <w:tblW w:type="pct" w:w="4930.555555555556"/>
        <w:tblLook w:firstRow="0"/>
      </w:tblPr>
      <w:tblGrid>
        <w:gridCol w:w="7810"/>
      </w:tblGrid>
      <w:tr>
        <w:tc>
          <w:p>
            <w:pPr>
              <w:jc w:val="left"/>
            </w:pPr>
            <w:r>
              <w:rPr>
                <w:b/>
              </w:rPr>
              <w:t xml:space="preserve">CORE GOVERNANCE RULE</w:t>
            </w:r>
          </w:p>
          <w:p>
            <w:pPr>
              <w:jc w:val="left"/>
            </w:pPr>
            <w:r>
              <w:t>Generation is cheap. Review is expensive. Refresh is how you stay credible. The publishing rate is capped by review capacity, not AI generation speed. Every page carries a tier designation, a review SLA, and a refresh schedule from day one.</w:t>
            </w:r>
          </w:p>
        </w:tc>
      </w:tr>
    </w:tbl>
    <w:tbl>
      <w:tblPr>
        <w:tblStyle w:val="Table"/>
        <w:tblW w:type="pct" w:w="0.0"/>
        <w:tblLook w:firstRow="0"/>
      </w:tblPr>
      <w:tblGrid/>
      <w:tr>
        <w:tc>
          <w:p>
            <w:pPr>
              <w:pStyle w:val="Compact"/>
              <w:jc w:val="left"/>
            </w:pPr>
            <w:r>
              <w:rPr>
                <w:b/>
              </w:rPr>
              <w:t xml:space="preserve">Tier</w:t>
            </w:r>
          </w:p>
        </w:tc>
        <w:tc>
          <w:p>
            <w:pPr>
              <w:pStyle w:val="Compact"/>
              <w:jc w:val="left"/>
            </w:pPr>
            <w:r>
              <w:rPr>
                <w:b/>
              </w:rPr>
              <w:t xml:space="preserve">Content Type</w:t>
            </w:r>
          </w:p>
        </w:tc>
        <w:tc>
          <w:p>
            <w:pPr>
              <w:pStyle w:val="Compact"/>
              <w:jc w:val="left"/>
            </w:pPr>
            <w:r>
              <w:rPr>
                <w:b/>
              </w:rPr>
              <w:t xml:space="preserve">Review Requirement</w:t>
            </w:r>
          </w:p>
        </w:tc>
        <w:tc>
          <w:p>
            <w:pPr>
              <w:pStyle w:val="Compact"/>
              <w:jc w:val="left"/>
            </w:pPr>
            <w:r>
              <w:rPr>
                <w:b/>
              </w:rPr>
              <w:t xml:space="preserve">Refresh Schedule</w:t>
            </w:r>
          </w:p>
        </w:tc>
      </w:tr>
      <w:tr>
        <w:tc>
          <w:p>
            <w:pPr>
              <w:pStyle w:val="Compact"/>
              <w:jc w:val="left"/>
            </w:pPr>
            <w:r>
              <w:t xml:space="preserve">Tier 1 — Critical</w:t>
            </w:r>
          </w:p>
        </w:tc>
        <w:tc>
          <w:p>
            <w:pPr>
              <w:pStyle w:val="Compact"/>
              <w:jc w:val="left"/>
            </w:pPr>
            <w:r>
              <w:t xml:space="preserve">Legal rights, appeal processes, complaint procedures</w:t>
            </w:r>
          </w:p>
        </w:tc>
        <w:tc>
          <w:p>
            <w:pPr>
              <w:pStyle w:val="Compact"/>
              <w:jc w:val="left"/>
            </w:pPr>
            <w:r>
              <w:t xml:space="preserve">Attorney + nurse co-founder review. No exceptions.</w:t>
            </w:r>
          </w:p>
        </w:tc>
        <w:tc>
          <w:p>
            <w:pPr>
              <w:pStyle w:val="Compact"/>
              <w:jc w:val="left"/>
            </w:pPr>
            <w:r>
              <w:t xml:space="preserve">Every 6 months or when law changes</w:t>
            </w:r>
          </w:p>
        </w:tc>
      </w:tr>
      <w:tr>
        <w:tc>
          <w:p>
            <w:pPr>
              <w:pStyle w:val="Compact"/>
              <w:jc w:val="left"/>
            </w:pPr>
            <w:r>
              <w:t xml:space="preserve">Tier 2 — High</w:t>
            </w:r>
          </w:p>
        </w:tc>
        <w:tc>
          <w:p>
            <w:pPr>
              <w:pStyle w:val="Compact"/>
              <w:jc w:val="left"/>
            </w:pPr>
            <w:r>
              <w:t xml:space="preserve">Denial code explanations, billing error guides</w:t>
            </w:r>
          </w:p>
        </w:tc>
        <w:tc>
          <w:p>
            <w:pPr>
              <w:pStyle w:val="Compact"/>
              <w:jc w:val="left"/>
            </w:pPr>
            <w:r>
              <w:t xml:space="preserve">Nurse co-founder review required</w:t>
            </w:r>
          </w:p>
        </w:tc>
        <w:tc>
          <w:p>
            <w:pPr>
              <w:pStyle w:val="Compact"/>
              <w:jc w:val="left"/>
            </w:pPr>
            <w:r>
              <w:t xml:space="preserve">Every 12 months</w:t>
            </w:r>
          </w:p>
        </w:tc>
      </w:tr>
      <w:tr>
        <w:tc>
          <w:p>
            <w:pPr>
              <w:pStyle w:val="Compact"/>
              <w:jc w:val="left"/>
            </w:pPr>
            <w:r>
              <w:t xml:space="preserve">Tier 3 — Standard</w:t>
            </w:r>
          </w:p>
        </w:tc>
        <w:tc>
          <w:p>
            <w:pPr>
              <w:pStyle w:val="Compact"/>
              <w:jc w:val="left"/>
            </w:pPr>
            <w:r>
              <w:t xml:space="preserve">General informational content, process guides</w:t>
            </w:r>
          </w:p>
        </w:tc>
        <w:tc>
          <w:p>
            <w:pPr>
              <w:pStyle w:val="Compact"/>
              <w:jc w:val="left"/>
            </w:pPr>
            <w:r>
              <w:t xml:space="preserve">Founder YMYL checklist review</w:t>
            </w:r>
          </w:p>
        </w:tc>
        <w:tc>
          <w:p>
            <w:pPr>
              <w:pStyle w:val="Compact"/>
              <w:jc w:val="left"/>
            </w:pPr>
            <w:r>
              <w:t xml:space="preserve">Every 18 months</w:t>
            </w:r>
          </w:p>
        </w:tc>
      </w:tr>
    </w:tbl>
    <w:p>
      <w:pPr>
        <w:pStyle w:val="Heading 2"/>
      </w:pPr>
      <w:bookmarkStart w:id="53" w:name="g.-three-tier-backlinking-strategy"/>
      <w:r>
        <w:t xml:space="preserve">4G. Three-Tier Backlinking Strategy</w:t>
      </w:r>
      <w:bookmarkEnd w:id="53"/>
    </w:p>
    <w:tbl>
      <w:tblPr>
        <w:tblStyle w:val="Table"/>
        <w:tblW w:type="pct" w:w="0.0"/>
        <w:tblLook w:firstRow="0"/>
      </w:tblPr>
      <w:tblGrid/>
      <w:tr>
        <w:tc>
          <w:p>
            <w:pPr>
              <w:pStyle w:val="Compact"/>
              <w:jc w:val="left"/>
            </w:pPr>
            <w:r>
              <w:rPr>
                <w:b/>
              </w:rPr>
              <w:t xml:space="preserve">Tier</w:t>
            </w:r>
          </w:p>
        </w:tc>
        <w:tc>
          <w:p>
            <w:pPr>
              <w:pStyle w:val="Compact"/>
              <w:jc w:val="left"/>
            </w:pPr>
            <w:r>
              <w:rPr>
                <w:b/>
              </w:rPr>
              <w:t xml:space="preserve">Source</w:t>
            </w:r>
          </w:p>
        </w:tc>
        <w:tc>
          <w:p>
            <w:pPr>
              <w:pStyle w:val="Compact"/>
              <w:jc w:val="left"/>
            </w:pPr>
            <w:r>
              <w:rPr>
                <w:b/>
              </w:rPr>
              <w:t xml:space="preserve">Approach</w:t>
            </w:r>
          </w:p>
        </w:tc>
      </w:tr>
      <w:tr>
        <w:tc>
          <w:p>
            <w:pPr>
              <w:pStyle w:val="Compact"/>
              <w:jc w:val="left"/>
            </w:pPr>
            <w:r>
              <w:t xml:space="preserve">Tier 1 — Authority</w:t>
            </w:r>
          </w:p>
        </w:tc>
        <w:tc>
          <w:p>
            <w:pPr>
              <w:pStyle w:val="Compact"/>
              <w:jc w:val="left"/>
            </w:pPr>
            <w:r>
              <w:t xml:space="preserve">Patient advocacy orgs, healthcare nonprofits, state agency resources</w:t>
            </w:r>
          </w:p>
        </w:tc>
        <w:tc>
          <w:p>
            <w:pPr>
              <w:pStyle w:val="Compact"/>
              <w:jc w:val="left"/>
            </w:pPr>
            <w:r>
              <w:t xml:space="preserve">Formal partnership outreach. Vetting checklist required.</w:t>
            </w:r>
          </w:p>
        </w:tc>
      </w:tr>
      <w:tr>
        <w:tc>
          <w:p>
            <w:pPr>
              <w:pStyle w:val="Compact"/>
              <w:jc w:val="left"/>
            </w:pPr>
            <w:r>
              <w:t xml:space="preserve">Tier 2 — Community</w:t>
            </w:r>
          </w:p>
        </w:tc>
        <w:tc>
          <w:p>
            <w:pPr>
              <w:pStyle w:val="Compact"/>
              <w:jc w:val="left"/>
            </w:pPr>
            <w:r>
              <w:t xml:space="preserve">Reddit, patient forums, caregiver groups</w:t>
            </w:r>
          </w:p>
        </w:tc>
        <w:tc>
          <w:p>
            <w:pPr>
              <w:pStyle w:val="Compact"/>
              <w:jc w:val="left"/>
            </w:pPr>
            <w:r>
              <w:t xml:space="preserve">Founder presence. Answer questions honestly. Never spam.</w:t>
            </w:r>
          </w:p>
        </w:tc>
      </w:tr>
      <w:tr>
        <w:tc>
          <w:p>
            <w:pPr>
              <w:pStyle w:val="Compact"/>
              <w:jc w:val="left"/>
            </w:pPr>
            <w:r>
              <w:t xml:space="preserve">Tier 3 — Outcome Data</w:t>
            </w:r>
          </w:p>
        </w:tc>
        <w:tc>
          <w:p>
            <w:pPr>
              <w:pStyle w:val="Compact"/>
              <w:jc w:val="left"/>
            </w:pPr>
            <w:r>
              <w:t xml:space="preserve">Platform win-rate data as citation source</w:t>
            </w:r>
          </w:p>
        </w:tc>
        <w:tc>
          <w:p>
            <w:pPr>
              <w:pStyle w:val="Compact"/>
              <w:jc w:val="left"/>
            </w:pPr>
            <w:r>
              <w:t xml:space="preserve">Publish outcome summaries as linkable research assets once 100+ responses accumulated.</w:t>
            </w:r>
          </w:p>
        </w:tc>
      </w:tr>
    </w:tbl>
    <w:p>
      <w:pPr>
        <w:pStyle w:val="BodyText"/>
      </w:pPr>
      <w:r>
        <w:t xml:space="preserve">5. Pricing, Freemium Structure &amp; Tiers</w:t>
      </w:r>
    </w:p>
    <w:tbl>
      <w:tblPr>
        <w:tblStyle w:val="Table"/>
        <w:tblW w:type="pct" w:w="4930.555555555556"/>
        <w:tblLook w:firstRow="0"/>
      </w:tblPr>
      <w:tblGrid>
        <w:gridCol w:w="7810"/>
      </w:tblGrid>
      <w:tr>
        <w:tc>
          <w:p>
            <w:pPr>
              <w:jc w:val="left"/>
            </w:pPr>
            <w:r>
              <w:rPr>
                <w:b/>
              </w:rPr>
              <w:t xml:space="preserve">PRICING PHILOSOPHY</w:t>
            </w:r>
          </w:p>
          <w:p>
            <w:pPr>
              <w:jc w:val="left"/>
            </w:pPr>
            <w:r>
              <w:t>Pricing is designed to convert committed users at accessible price points while preserving sustainable margins. The Founding Advocate cohort creates a permanent loyalty anchor. The Advocate Builder lowers the entry barrier. The monthly/annual structure provides optionality.</w:t>
            </w:r>
          </w:p>
        </w:tc>
      </w:tr>
    </w:tbl>
    <w:p>
      <w:pPr>
        <w:pStyle w:val="Heading 2"/>
      </w:pPr>
      <w:bookmarkStart w:id="54" w:name="a.-founding-advocate-offer"/>
      <w:r>
        <w:t xml:space="preserve">5A. Founding Advocate Offer</w:t>
      </w:r>
      <w:bookmarkEnd w:id="54"/>
    </w:p>
    <w:tbl>
      <w:tblPr>
        <w:tblStyle w:val="Table"/>
        <w:tblW w:type="pct" w:w="4930.555555555556"/>
        <w:tblLook w:firstRow="0"/>
      </w:tblPr>
      <w:tblGrid>
        <w:gridCol w:w="7810"/>
      </w:tblGrid>
      <w:tr>
        <w:tc>
          <w:p>
            <w:pPr>
              <w:jc w:val="left"/>
            </w:pPr>
            <w:r>
              <w:rPr>
                <w:b/>
              </w:rPr>
              <w:t xml:space="preserve">FOUNDING ADVOCATE — $34/year — FIRST 250 SUBSCRIBERS</w:t>
            </w:r>
          </w:p>
          <w:p>
            <w:pPr>
              <w:jc w:val="left"/>
            </w:pPr>
            <w:r>
              <w:t>$34/year for the first 250 subscribers. 12-month price lock. Converts to $55/yr at renewal (standard annual rate). Permanently grandfathered — advocates who stay pay $55/yr forever, not the prevailing rate.</w:t>
            </w:r>
          </w:p>
          <w:p>
            <w:pPr>
              <w:jc w:val="left"/>
            </w:pPr>
            <w:r>
              <w:t xml:space="preserve">Communication: </w:t>
            </w:r>
            <w:r>
              <w:rPr>
                <w:rtl/>
              </w:rPr>
              <w:t xml:space="preserve">"</w:t>
            </w:r>
            <w:r>
              <w:t>Your founding rate: $34 for year one. Year two onward: $55/yr — locked forever as a Founding Advocate."</w:t>
            </w:r>
          </w:p>
        </w:tc>
      </w:tr>
    </w:tbl>
    <w:p>
      <w:pPr>
        <w:pStyle w:val="Heading 2"/>
      </w:pPr>
      <w:bookmarkStart w:id="55" w:name="b.-advocate-builder-intro-tier"/>
      <w:r>
        <w:t xml:space="preserve">5B. Advocate Builder — Intro Tier</w:t>
      </w:r>
      <w:bookmarkEnd w:id="55"/>
    </w:p>
    <w:p>
      <w:pPr>
        <w:pStyle w:val="Heading 2"/>
      </w:pPr>
      <w:bookmarkStart w:id="56" w:name="Xf1820209d5432a38e38e27606bfb9ee55cfe866"/>
      <w:r>
        <w:t xml:space="preserve">$21/quarter = $7/mo equivalent. Lower entry barrier than monthly. Estimated Q1 buyers: 100 × $21 = $2,100 upfront revenue before first subscriber pays monthly. Migrates to $8/mo monthly or $55/yr annual at end of quarter.</w:t>
      </w:r>
      <w:bookmarkEnd w:id="56"/>
    </w:p>
    <w:p>
      <w:pPr>
        <w:pStyle w:val="Heading 2"/>
      </w:pPr>
      <w:bookmarkStart w:id="57" w:name="c.-pricing-tiers"/>
      <w:r>
        <w:t xml:space="preserve">5C. Pricing Tiers</w:t>
      </w:r>
      <w:bookmarkEnd w:id="57"/>
    </w:p>
    <w:tbl>
      <w:tblPr>
        <w:tblStyle w:val="Table"/>
        <w:tblW w:type="pct" w:w="0.0"/>
        <w:tblLook w:firstRow="0"/>
      </w:tblPr>
      <w:tblGrid/>
      <w:tr>
        <w:tc>
          <w:p>
            <w:pPr>
              <w:pStyle w:val="Compact"/>
              <w:jc w:val="left"/>
            </w:pPr>
            <w:r>
              <w:rPr>
                <w:b/>
              </w:rPr>
              <w:t xml:space="preserve">Tier</w:t>
            </w:r>
          </w:p>
        </w:tc>
        <w:tc>
          <w:p>
            <w:pPr>
              <w:pStyle w:val="Compact"/>
              <w:jc w:val="left"/>
            </w:pPr>
            <w:r>
              <w:rPr>
                <w:b/>
              </w:rPr>
              <w:t xml:space="preserve">Price</w:t>
            </w:r>
          </w:p>
        </w:tc>
        <w:tc>
          <w:p>
            <w:pPr>
              <w:pStyle w:val="Compact"/>
              <w:jc w:val="left"/>
            </w:pPr>
            <w:r>
              <w:rPr>
                <w:b/>
              </w:rPr>
              <w:t xml:space="preserve">Target User</w:t>
            </w:r>
          </w:p>
        </w:tc>
        <w:tc>
          <w:p>
            <w:pPr>
              <w:pStyle w:val="Compact"/>
              <w:jc w:val="left"/>
            </w:pPr>
            <w:r>
              <w:rPr>
                <w:b/>
              </w:rPr>
              <w:t xml:space="preserve">Key Features</w:t>
            </w:r>
          </w:p>
        </w:tc>
        <w:tc>
          <w:p>
            <w:pPr>
              <w:pStyle w:val="Compact"/>
              <w:jc w:val="left"/>
            </w:pPr>
            <w:r>
              <w:rPr>
                <w:b/>
              </w:rPr>
              <w:t xml:space="preserve">Notes</w:t>
            </w:r>
          </w:p>
        </w:tc>
      </w:tr>
      <w:tr>
        <w:tc>
          <w:p>
            <w:pPr>
              <w:pStyle w:val="Compact"/>
              <w:jc w:val="left"/>
            </w:pPr>
            <w:r>
              <w:t xml:space="preserve">Founding Advocate</w:t>
            </w:r>
          </w:p>
        </w:tc>
        <w:tc>
          <w:p>
            <w:pPr>
              <w:pStyle w:val="Compact"/>
              <w:jc w:val="left"/>
            </w:pPr>
            <w:r>
              <w:t xml:space="preserve">$34/yr (Year 1) → $55/yr</w:t>
            </w:r>
          </w:p>
        </w:tc>
        <w:tc>
          <w:p>
            <w:pPr>
              <w:pStyle w:val="Compact"/>
              <w:jc w:val="left"/>
            </w:pPr>
            <w:r>
              <w:t xml:space="preserve">First 250 subs — launch cohort</w:t>
            </w:r>
          </w:p>
        </w:tc>
        <w:tc>
          <w:p>
            <w:pPr>
              <w:pStyle w:val="Compact"/>
              <w:jc w:val="left"/>
            </w:pPr>
            <w:r>
              <w:t xml:space="preserve">All platform features</w:t>
            </w:r>
          </w:p>
        </w:tc>
        <w:tc>
          <w:p>
            <w:pPr>
              <w:pStyle w:val="Compact"/>
              <w:jc w:val="left"/>
            </w:pPr>
            <w:r>
              <w:t xml:space="preserve">12-month price lock. Cap at 250.</w:t>
            </w:r>
          </w:p>
        </w:tc>
      </w:tr>
      <w:tr>
        <w:tc>
          <w:p>
            <w:pPr>
              <w:pStyle w:val="Compact"/>
              <w:jc w:val="left"/>
            </w:pPr>
            <w:r>
              <w:t xml:space="preserve">Advocate Builder</w:t>
            </w:r>
          </w:p>
        </w:tc>
        <w:tc>
          <w:p>
            <w:pPr>
              <w:pStyle w:val="Compact"/>
              <w:jc w:val="left"/>
            </w:pPr>
            <w:r>
              <w:t xml:space="preserve">$21/quarter intro</w:t>
            </w:r>
          </w:p>
        </w:tc>
        <w:tc>
          <w:p>
            <w:pPr>
              <w:pStyle w:val="Compact"/>
              <w:jc w:val="left"/>
            </w:pPr>
            <w:r>
              <w:t xml:space="preserve">Budget-conscious early adopters</w:t>
            </w:r>
          </w:p>
        </w:tc>
        <w:tc>
          <w:p>
            <w:pPr>
              <w:pStyle w:val="Compact"/>
              <w:jc w:val="left"/>
            </w:pPr>
            <w:r>
              <w:t xml:space="preserve">All platform features</w:t>
            </w:r>
          </w:p>
        </w:tc>
        <w:tc>
          <w:p>
            <w:pPr>
              <w:pStyle w:val="Compact"/>
              <w:jc w:val="left"/>
            </w:pPr>
            <w:r>
              <w:t xml:space="preserve">Migrates to $8/mo or $55/yr after first quarter.</w:t>
            </w:r>
          </w:p>
        </w:tc>
      </w:tr>
      <w:tr>
        <w:tc>
          <w:p>
            <w:pPr>
              <w:pStyle w:val="Compact"/>
              <w:jc w:val="left"/>
            </w:pPr>
            <w:r>
              <w:t xml:space="preserve">Basic (Monthly)</w:t>
            </w:r>
          </w:p>
        </w:tc>
        <w:tc>
          <w:p>
            <w:pPr>
              <w:pStyle w:val="Compact"/>
              <w:jc w:val="left"/>
            </w:pPr>
            <w:r>
              <w:t xml:space="preserve">$8/mo</w:t>
            </w:r>
          </w:p>
        </w:tc>
        <w:tc>
          <w:p>
            <w:pPr>
              <w:pStyle w:val="Compact"/>
              <w:jc w:val="left"/>
            </w:pPr>
            <w:r>
              <w:t xml:space="preserve">Launch standard tier</w:t>
            </w:r>
          </w:p>
        </w:tc>
        <w:tc>
          <w:p>
            <w:pPr>
              <w:pStyle w:val="Compact"/>
              <w:jc w:val="left"/>
            </w:pPr>
            <w:r>
              <w:t xml:space="preserve">Unlimited letters, all tools</w:t>
            </w:r>
          </w:p>
        </w:tc>
        <w:tc>
          <w:p>
            <w:pPr>
              <w:pStyle w:val="Compact"/>
              <w:jc w:val="left"/>
            </w:pPr>
            <w:r>
              <w:t xml:space="preserve">Primary conversion target at launch.</w:t>
            </w:r>
          </w:p>
        </w:tc>
      </w:tr>
      <w:tr>
        <w:tc>
          <w:p>
            <w:pPr>
              <w:pStyle w:val="Compact"/>
              <w:jc w:val="left"/>
            </w:pPr>
            <w:r>
              <w:t xml:space="preserve">Standard (Month 9+)</w:t>
            </w:r>
          </w:p>
        </w:tc>
        <w:tc>
          <w:p>
            <w:pPr>
              <w:pStyle w:val="Compact"/>
              <w:jc w:val="left"/>
            </w:pPr>
            <w:r>
              <w:t xml:space="preserve">$13/mo</w:t>
            </w:r>
          </w:p>
        </w:tc>
        <w:tc>
          <w:p>
            <w:pPr>
              <w:pStyle w:val="Compact"/>
              <w:jc w:val="left"/>
            </w:pPr>
            <w:r>
              <w:t xml:space="preserve">Post-price-increase new subs</w:t>
            </w:r>
          </w:p>
        </w:tc>
        <w:tc>
          <w:p>
            <w:pPr>
              <w:pStyle w:val="Compact"/>
              <w:jc w:val="left"/>
            </w:pPr>
            <w:r>
              <w:t xml:space="preserve">All Basic features + Hospital Mode access</w:t>
            </w:r>
          </w:p>
        </w:tc>
        <w:tc>
          <w:p>
            <w:pPr>
              <w:pStyle w:val="Compact"/>
              <w:jc w:val="left"/>
            </w:pPr>
            <w:r>
              <w:t xml:space="preserve">Price increase at Month 9 for new subs only.</w:t>
            </w:r>
          </w:p>
        </w:tc>
      </w:tr>
      <w:tr>
        <w:tc>
          <w:p>
            <w:pPr>
              <w:pStyle w:val="Compact"/>
              <w:jc w:val="left"/>
            </w:pPr>
            <w:r>
              <w:t xml:space="preserve">Premium (Phase 4)</w:t>
            </w:r>
          </w:p>
        </w:tc>
        <w:tc>
          <w:p>
            <w:pPr>
              <w:pStyle w:val="Compact"/>
              <w:jc w:val="left"/>
            </w:pPr>
            <w:r>
              <w:t xml:space="preserve">$21/mo</w:t>
            </w:r>
          </w:p>
        </w:tc>
        <w:tc>
          <w:p>
            <w:pPr>
              <w:pStyle w:val="Compact"/>
              <w:jc w:val="left"/>
            </w:pPr>
            <w:r>
              <w:t xml:space="preserve">Power users, native app tier</w:t>
            </w:r>
          </w:p>
        </w:tc>
        <w:tc>
          <w:p>
            <w:pPr>
              <w:pStyle w:val="Compact"/>
              <w:jc w:val="left"/>
            </w:pPr>
            <w:r>
              <w:t xml:space="preserve">All features + native app + priority support</w:t>
            </w:r>
          </w:p>
        </w:tc>
        <w:tc>
          <w:p>
            <w:pPr>
              <w:pStyle w:val="Compact"/>
              <w:jc w:val="left"/>
            </w:pPr>
            <w:r>
              <w:t xml:space="preserve">Phase 4 native app launch.</w:t>
            </w:r>
          </w:p>
        </w:tc>
      </w:tr>
      <w:tr>
        <w:tc>
          <w:p>
            <w:pPr>
              <w:pStyle w:val="Compact"/>
              <w:jc w:val="left"/>
            </w:pPr>
            <w:r>
              <w:t xml:space="preserve">Annual Standard</w:t>
            </w:r>
          </w:p>
        </w:tc>
        <w:tc>
          <w:p>
            <w:pPr>
              <w:pStyle w:val="Compact"/>
              <w:jc w:val="left"/>
            </w:pPr>
            <w:r>
              <w:t xml:space="preserve">$55/yr</w:t>
            </w:r>
          </w:p>
        </w:tc>
        <w:tc>
          <w:p>
            <w:pPr>
              <w:pStyle w:val="Compact"/>
              <w:jc w:val="left"/>
            </w:pPr>
            <w:r>
              <w:t xml:space="preserve">Committed annual subscribers</w:t>
            </w:r>
          </w:p>
        </w:tc>
        <w:tc>
          <w:p>
            <w:pPr>
              <w:pStyle w:val="Compact"/>
              <w:jc w:val="left"/>
            </w:pPr>
            <w:r>
              <w:t xml:space="preserve">All monthly features</w:t>
            </w:r>
          </w:p>
        </w:tc>
        <w:tc>
          <w:p>
            <w:pPr>
              <w:pStyle w:val="Compact"/>
              <w:jc w:val="left"/>
            </w:pPr>
            <w:r>
              <w:t xml:space="preserve">Ratio to $8/mo validates commitment discount.</w:t>
            </w:r>
          </w:p>
        </w:tc>
      </w:tr>
      <w:tr>
        <w:tc>
          <w:p>
            <w:pPr>
              <w:pStyle w:val="Compact"/>
              <w:jc w:val="left"/>
            </w:pPr>
            <w:r>
              <w:t xml:space="preserve">Annual Premium</w:t>
            </w:r>
          </w:p>
        </w:tc>
        <w:tc>
          <w:p>
            <w:pPr>
              <w:pStyle w:val="Compact"/>
              <w:jc w:val="left"/>
            </w:pPr>
            <w:r>
              <w:t xml:space="preserve">$89/yr</w:t>
            </w:r>
          </w:p>
        </w:tc>
        <w:tc>
          <w:p>
            <w:pPr>
              <w:pStyle w:val="Compact"/>
              <w:jc w:val="left"/>
            </w:pPr>
            <w:r>
              <w:t xml:space="preserve">Premium annual tier</w:t>
            </w:r>
          </w:p>
        </w:tc>
        <w:tc>
          <w:p>
            <w:pPr>
              <w:pStyle w:val="Compact"/>
              <w:jc w:val="left"/>
            </w:pPr>
            <w:r>
              <w:t xml:space="preserve">All Premium features annually</w:t>
            </w:r>
          </w:p>
        </w:tc>
        <w:tc>
          <w:p>
            <w:pPr>
              <w:pStyle w:val="Compact"/>
              <w:jc w:val="left"/>
            </w:pPr>
            <w:r>
              <w:t xml:space="preserve">Phase 4+.</w:t>
            </w:r>
          </w:p>
        </w:tc>
      </w:tr>
      <w:tr>
        <w:tc>
          <w:p>
            <w:pPr>
              <w:pStyle w:val="Compact"/>
              <w:jc w:val="left"/>
            </w:pPr>
            <w:r>
              <w:t xml:space="preserve">Single Letter</w:t>
            </w:r>
          </w:p>
        </w:tc>
        <w:tc>
          <w:p>
            <w:pPr>
              <w:pStyle w:val="Compact"/>
              <w:jc w:val="left"/>
            </w:pPr>
            <w:r>
              <w:t xml:space="preserve">$13 one-time</w:t>
            </w:r>
          </w:p>
        </w:tc>
        <w:tc>
          <w:p>
            <w:pPr>
              <w:pStyle w:val="Compact"/>
              <w:jc w:val="left"/>
            </w:pPr>
            <w:r>
              <w:t xml:space="preserve">Free users needing a 2nd letter; not ready to subscribe</w:t>
            </w:r>
          </w:p>
        </w:tc>
        <w:tc>
          <w:p>
            <w:pPr>
              <w:pStyle w:val="Compact"/>
              <w:jc w:val="left"/>
            </w:pPr>
            <w:r>
              <w:t xml:space="preserve">One additional letter. No recurring billing.</w:t>
            </w:r>
          </w:p>
        </w:tc>
        <w:tc>
          <w:p>
            <w:pPr>
              <w:pStyle w:val="Compact"/>
              <w:jc w:val="left"/>
            </w:pPr>
            <w:r>
              <w:t xml:space="preserve">Equals Standard monthly price. Stripe one-time Payment product — not a subscription.</w:t>
            </w:r>
          </w:p>
        </w:tc>
      </w:tr>
      <w:tr>
        <w:tc>
          <w:p>
            <w:pPr>
              <w:pStyle w:val="Compact"/>
              <w:jc w:val="left"/>
            </w:pPr>
            <w:r>
              <w:t xml:space="preserve">Free</w:t>
            </w:r>
          </w:p>
        </w:tc>
        <w:tc>
          <w:p>
            <w:pPr>
              <w:pStyle w:val="Compact"/>
              <w:jc w:val="left"/>
            </w:pPr>
            <w:r>
              <w:t xml:space="preserve">$0</w:t>
            </w:r>
          </w:p>
        </w:tc>
        <w:tc>
          <w:p>
            <w:pPr>
              <w:pStyle w:val="Compact"/>
              <w:jc w:val="left"/>
            </w:pPr>
            <w:r>
              <w:t xml:space="preserve">Trial + permanent free users</w:t>
            </w:r>
          </w:p>
        </w:tc>
        <w:tc>
          <w:p>
            <w:pPr>
              <w:pStyle w:val="Compact"/>
              <w:jc w:val="left"/>
            </w:pPr>
            <w:r>
              <w:t xml:space="preserve">1 letter/month, Denial Decoder, crisis resources</w:t>
            </w:r>
          </w:p>
        </w:tc>
        <w:tc>
          <w:p>
            <w:pPr>
              <w:pStyle w:val="Compact"/>
              <w:jc w:val="left"/>
            </w:pPr>
            <w:r>
              <w:t xml:space="preserve">Conversion entry. Never paywalled for crisis resources.</w:t>
            </w:r>
          </w:p>
        </w:tc>
      </w:tr>
    </w:tbl>
    <w:p>
      <w:pPr>
        <w:pStyle w:val="Heading 2"/>
      </w:pPr>
      <w:bookmarkStart w:id="58" w:name="d.-cancel-flow-3-step-retention"/>
      <w:r>
        <w:t xml:space="preserve">5D. Cancel Flow — 3-Step Retention</w:t>
      </w:r>
      <w:bookmarkEnd w:id="58"/>
    </w:p>
    <w:tbl>
      <w:tblPr>
        <w:tblStyle w:val="Table"/>
        <w:tblW w:type="pct" w:w="0.0"/>
        <w:tblLook w:firstRow="0"/>
      </w:tblPr>
      <w:tblGrid/>
      <w:tr>
        <w:tc>
          <w:p>
            <w:pPr>
              <w:pStyle w:val="Compact"/>
              <w:jc w:val="left"/>
            </w:pPr>
            <w:r>
              <w:rPr>
                <w:b/>
              </w:rPr>
              <w:t xml:space="preserve">Step</w:t>
            </w:r>
          </w:p>
        </w:tc>
        <w:tc>
          <w:p>
            <w:pPr>
              <w:pStyle w:val="Compact"/>
              <w:jc w:val="left"/>
            </w:pPr>
            <w:r>
              <w:rPr>
                <w:b/>
              </w:rPr>
              <w:t xml:space="preserve">Action</w:t>
            </w:r>
          </w:p>
        </w:tc>
        <w:tc>
          <w:p>
            <w:pPr>
              <w:pStyle w:val="Compact"/>
              <w:jc w:val="left"/>
            </w:pPr>
            <w:r>
              <w:rPr>
                <w:b/>
              </w:rPr>
              <w:t xml:space="preserve">Purpose</w:t>
            </w:r>
          </w:p>
        </w:tc>
      </w:tr>
      <w:tr>
        <w:tc>
          <w:p>
            <w:pPr>
              <w:pStyle w:val="Compact"/>
              <w:jc w:val="left"/>
            </w:pPr>
            <w:r>
              <w:t xml:space="preserve">Step 1</w:t>
            </w:r>
          </w:p>
        </w:tc>
        <w:tc>
          <w:p>
            <w:pPr>
              <w:pStyle w:val="Compact"/>
              <w:jc w:val="left"/>
            </w:pPr>
            <w:r>
              <w:t>Exit survey — “What would make MyAdvocate better for you?”</w:t>
            </w:r>
          </w:p>
        </w:tc>
        <w:tc>
          <w:p>
            <w:pPr>
              <w:pStyle w:val="Compact"/>
              <w:jc w:val="left"/>
            </w:pPr>
            <w:r>
              <w:t xml:space="preserve">Insight collection + pause moment before cancel completes</w:t>
            </w:r>
          </w:p>
        </w:tc>
      </w:tr>
      <w:tr>
        <w:tc>
          <w:p>
            <w:pPr>
              <w:pStyle w:val="Compact"/>
              <w:jc w:val="left"/>
            </w:pPr>
            <w:r>
              <w:t xml:space="preserve">Step 2</w:t>
            </w:r>
          </w:p>
        </w:tc>
        <w:tc>
          <w:p>
            <w:pPr>
              <w:pStyle w:val="Compact"/>
              <w:jc w:val="left"/>
            </w:pPr>
            <w:r>
              <w:t>Pause offer — “Pause instead of cancel — come back when you need us”</w:t>
            </w:r>
          </w:p>
        </w:tc>
        <w:tc>
          <w:p>
            <w:pPr>
              <w:pStyle w:val="Compact"/>
              <w:jc w:val="left"/>
            </w:pPr>
            <w:r>
              <w:t xml:space="preserve">Reduces billing-failure cancellations and timing-based churn</w:t>
            </w:r>
          </w:p>
        </w:tc>
      </w:tr>
      <w:tr>
        <w:tc>
          <w:p>
            <w:pPr>
              <w:pStyle w:val="Compact"/>
              <w:jc w:val="left"/>
            </w:pPr>
            <w:r>
              <w:t xml:space="preserve">Step 3</w:t>
            </w:r>
          </w:p>
        </w:tc>
        <w:tc>
          <w:p>
            <w:pPr>
              <w:pStyle w:val="Compact"/>
              <w:jc w:val="left"/>
            </w:pPr>
            <w:r>
              <w:t>Downgrade offer — “Switch to free — your saved letters stay”</w:t>
            </w:r>
          </w:p>
        </w:tc>
        <w:tc>
          <w:p>
            <w:pPr>
              <w:pStyle w:val="Compact"/>
              <w:jc w:val="left"/>
            </w:pPr>
            <w:r>
              <w:t xml:space="preserve">Retains user relationship and future upgrade potential</w:t>
            </w:r>
          </w:p>
        </w:tc>
      </w:tr>
    </w:tbl>
    <w:p>
      <w:pPr>
        <w:pStyle w:val="Heading 2"/>
      </w:pPr>
      <w:bookmarkStart w:id="59" w:name="Xf35620aba2c29e7ae01b08e5314d404072c9298"/>
      <w:r>
        <w:t xml:space="preserve">5E. Price Increase Announcement Sequence — Month 9</w:t>
      </w:r>
      <w:bookmarkEnd w:id="59"/>
    </w:p>
    <w:tbl>
      <w:tblPr>
        <w:tblStyle w:val="Table"/>
        <w:tblW w:type="pct" w:w="0.0"/>
        <w:tblLook w:firstRow="0"/>
      </w:tblPr>
      <w:tblGrid/>
      <w:tr>
        <w:tc>
          <w:p>
            <w:pPr>
              <w:pStyle w:val="Compact"/>
              <w:jc w:val="left"/>
            </w:pPr>
            <w:r>
              <w:rPr>
                <w:b/>
              </w:rPr>
              <w:t xml:space="preserve">Email</w:t>
            </w:r>
          </w:p>
        </w:tc>
        <w:tc>
          <w:p>
            <w:pPr>
              <w:pStyle w:val="Compact"/>
              <w:jc w:val="left"/>
            </w:pPr>
            <w:r>
              <w:rPr>
                <w:b/>
              </w:rPr>
              <w:t xml:space="preserve">Timing</w:t>
            </w:r>
          </w:p>
        </w:tc>
        <w:tc>
          <w:p>
            <w:pPr>
              <w:pStyle w:val="Compact"/>
              <w:jc w:val="left"/>
            </w:pPr>
            <w:r>
              <w:rPr>
                <w:b/>
              </w:rPr>
              <w:t xml:space="preserve">Subject / Message</w:t>
            </w:r>
          </w:p>
        </w:tc>
      </w:tr>
      <w:tr>
        <w:tc>
          <w:p>
            <w:pPr>
              <w:pStyle w:val="Compact"/>
              <w:jc w:val="left"/>
            </w:pPr>
            <w:r>
              <w:t xml:space="preserve">Email 1</w:t>
            </w:r>
          </w:p>
        </w:tc>
        <w:tc>
          <w:p>
            <w:pPr>
              <w:pStyle w:val="Compact"/>
              <w:jc w:val="left"/>
            </w:pPr>
            <w:r>
              <w:t xml:space="preserve">30 days before</w:t>
            </w:r>
          </w:p>
        </w:tc>
        <w:tc>
          <w:p>
            <w:pPr>
              <w:pStyle w:val="Compact"/>
              <w:jc w:val="left"/>
            </w:pPr>
            <w:r>
              <w:rPr>
                <w:rtl/>
              </w:rPr>
              <w:t xml:space="preserve">"</w:t>
            </w:r>
            <w:r>
              <w:t xml:space="preserve">Heads up: pricing is changing next month." Announce increase for new subscribers only.</w:t>
            </w:r>
          </w:p>
        </w:tc>
      </w:tr>
      <w:tr>
        <w:tc>
          <w:p>
            <w:pPr>
              <w:pStyle w:val="Compact"/>
              <w:jc w:val="left"/>
            </w:pPr>
            <w:r>
              <w:t xml:space="preserve">Email 2</w:t>
            </w:r>
          </w:p>
        </w:tc>
        <w:tc>
          <w:p>
            <w:pPr>
              <w:pStyle w:val="Compact"/>
              <w:jc w:val="left"/>
            </w:pPr>
            <w:r>
              <w:t xml:space="preserve">14 days before</w:t>
            </w:r>
          </w:p>
        </w:tc>
        <w:tc>
          <w:p>
            <w:pPr>
              <w:pStyle w:val="Compact"/>
              <w:jc w:val="left"/>
            </w:pPr>
            <w:r>
              <w:rPr>
                <w:rtl/>
              </w:rPr>
              <w:t xml:space="preserve">"</w:t>
            </w:r>
            <w:r>
              <w:t xml:space="preserve">Last chance at current pricing." Drive annual lock-in conversions.</w:t>
            </w:r>
          </w:p>
        </w:tc>
      </w:tr>
      <w:tr>
        <w:tc>
          <w:p>
            <w:pPr>
              <w:pStyle w:val="Compact"/>
              <w:jc w:val="left"/>
            </w:pPr>
            <w:r>
              <w:t xml:space="preserve">Email 3</w:t>
            </w:r>
          </w:p>
        </w:tc>
        <w:tc>
          <w:p>
            <w:pPr>
              <w:pStyle w:val="Compact"/>
              <w:jc w:val="left"/>
            </w:pPr>
            <w:r>
              <w:t xml:space="preserve">7 days before</w:t>
            </w:r>
          </w:p>
        </w:tc>
        <w:tc>
          <w:p>
            <w:pPr>
              <w:pStyle w:val="Compact"/>
              <w:jc w:val="left"/>
            </w:pPr>
            <w:r>
              <w:rPr>
                <w:rtl/>
              </w:rPr>
              <w:t xml:space="preserve">"</w:t>
            </w:r>
            <w:r>
              <w:t xml:space="preserve">One week left." Final push for annual conversions.</w:t>
            </w:r>
          </w:p>
        </w:tc>
      </w:tr>
      <w:tr>
        <w:tc>
          <w:p>
            <w:pPr>
              <w:pStyle w:val="Compact"/>
              <w:jc w:val="left"/>
            </w:pPr>
            <w:r>
              <w:t xml:space="preserve">Email 4</w:t>
            </w:r>
          </w:p>
        </w:tc>
        <w:tc>
          <w:p>
            <w:pPr>
              <w:pStyle w:val="Compact"/>
              <w:jc w:val="left"/>
            </w:pPr>
            <w:r>
              <w:t xml:space="preserve">Day of change</w:t>
            </w:r>
          </w:p>
        </w:tc>
        <w:tc>
          <w:p>
            <w:pPr>
              <w:pStyle w:val="Compact"/>
              <w:jc w:val="left"/>
            </w:pPr>
            <w:r>
              <w:rPr>
                <w:rtl/>
              </w:rPr>
              <w:t xml:space="preserve">"</w:t>
            </w:r>
            <w:r>
              <w:t xml:space="preserve">New pricing is live — your rate is unchanged." Confirm existing subscribers are protected.</w:t>
            </w:r>
          </w:p>
        </w:tc>
      </w:tr>
    </w:tbl>
    <w:p>
      <w:pPr>
        <w:pStyle w:val="Heading 2"/>
      </w:pPr>
      <w:bookmarkStart w:id="60" w:name="Xfb39710b44020495dbde170e69959f91609e414"/>
      <w:r>
        <w:t xml:space="preserve">5F. Give a Month / Get a Month — Referral Program</w:t>
      </w:r>
      <w:bookmarkEnd w:id="60"/>
    </w:p>
    <w:p>
      <w:pPr>
        <w:pStyle w:val="Heading 2"/>
      </w:pPr>
      <w:bookmarkStart w:id="61" w:name="X7a829c37501611072a233c06009c5e92352c4bf"/>
      <w:r>
        <w:t xml:space="preserve">Stripe coupon-based referral program. Referring subscriber gets one free month. New subscriber gets one free month. No cash changes hands — Stripe coupon handles both. Tracks via </w:t>
      </w:r>
      <w:r>
        <w:rPr>
          <w:rtl/>
        </w:rPr>
        <w:t xml:space="preserve">"</w:t>
      </w:r>
      <w:r>
        <w:t xml:space="preserve">referred via" cohort tag in dashboard. Activates at Signal 1 (10k monthly visitors).</w:t>
      </w:r>
      <w:bookmarkEnd w:id="61"/>
    </w:p>
    <w:p>
      <w:pPr>
        <w:pStyle w:val="FirstParagraph"/>
      </w:pPr>
      <w:r>
        <w:t xml:space="preserve">6. Revenue Streams</w:t>
      </w:r>
    </w:p>
    <w:p>
      <w:pPr>
        <w:pStyle w:val="BodyText"/>
      </w:pPr>
      <w:r>
        <w:t>Six revenue streams form the MyAdvocate business model. Subscriptions provide the operational foundation. Attorney referrals are the second pillar. B2B licensing is the long-term transformative upside. Per-case revenue fills the conversion gap between free and subscription. YouTube, Instagram, and the SEO content infrastructure create compounding reach and high-RPM page authority. Target mature revenue mix: approximately 60% subscriptions / 30% referrals / 10% B2B. Full revenue model summary: §6M.</w:t>
      </w:r>
    </w:p>
    <w:p>
      <w:pPr>
        <w:pStyle w:val="Heading 2"/>
      </w:pPr>
      <w:bookmarkStart w:id="62" w:name="a.-subscription-revenue"/>
      <w:r>
        <w:t xml:space="preserve">6A. Subscription Revenue</w:t>
      </w:r>
      <w:bookmarkEnd w:id="62"/>
    </w:p>
    <w:tbl>
      <w:tblPr>
        <w:tblStyle w:val="Table"/>
        <w:tblW w:type="pct" w:w="4930.555555555556"/>
        <w:tblLook w:firstRow="0"/>
      </w:tblPr>
      <w:tblGrid>
        <w:gridCol w:w="7810"/>
      </w:tblGrid>
      <w:tr>
        <w:tc>
          <w:p>
            <w:pPr>
              <w:jc w:val="left"/>
            </w:pPr>
            <w:r>
              <w:rPr>
                <w:b/>
              </w:rPr>
              <w:t xml:space="preserve">SCENARIO NOTE</w:t>
            </w:r>
          </w:p>
          <w:p>
            <w:pPr>
              <w:jc w:val="left"/>
            </w:pPr>
            <w:r>
              <w:t>The table below reflects the Expected scenario. Conservative scenario reaches the same milestones materially later: Signal 1 at ~Month 24. Per-case revenue (v19 addition) is modeled in Projections v14 as an additive column. At Expected M12, per-case adds approximately $130/month. At Expected M36, per-case adds approximately $2,000/month.</w:t>
            </w:r>
          </w:p>
        </w:tc>
      </w:tr>
    </w:tbl>
    <w:tbl>
      <w:tblPr>
        <w:tblStyle w:val="Table"/>
        <w:tblW w:type="pct" w:w="0.0"/>
        <w:tblLook w:firstRow="0"/>
      </w:tblPr>
      <w:tblGrid/>
      <w:tr>
        <w:tc>
          <w:p>
            <w:pPr>
              <w:pStyle w:val="Compact"/>
              <w:jc w:val="left"/>
            </w:pPr>
            <w:r>
              <w:rPr>
                <w:b/>
              </w:rPr>
              <w:t xml:space="preserve">Period (Expected)</w:t>
            </w:r>
          </w:p>
        </w:tc>
        <w:tc>
          <w:p>
            <w:pPr>
              <w:pStyle w:val="Compact"/>
              <w:jc w:val="left"/>
            </w:pPr>
            <w:r>
              <w:rPr>
                <w:b/>
              </w:rPr>
              <w:t xml:space="preserve">Monthly Visitors</w:t>
            </w:r>
          </w:p>
        </w:tc>
        <w:tc>
          <w:p>
            <w:pPr>
              <w:pStyle w:val="Compact"/>
              <w:jc w:val="left"/>
            </w:pPr>
            <w:r>
              <w:rPr>
                <w:b/>
              </w:rPr>
              <w:t xml:space="preserve">Paying Subs</w:t>
            </w:r>
          </w:p>
        </w:tc>
        <w:tc>
          <w:p>
            <w:pPr>
              <w:pStyle w:val="Compact"/>
              <w:jc w:val="left"/>
            </w:pPr>
            <w:r>
              <w:rPr>
                <w:b/>
              </w:rPr>
              <w:t xml:space="preserve">Est. MRR</w:t>
            </w:r>
          </w:p>
        </w:tc>
        <w:tc>
          <w:p>
            <w:pPr>
              <w:pStyle w:val="Compact"/>
              <w:jc w:val="left"/>
            </w:pPr>
            <w:r>
              <w:rPr>
                <w:b/>
              </w:rPr>
              <w:t xml:space="preserve">Key Driver</w:t>
            </w:r>
          </w:p>
        </w:tc>
      </w:tr>
      <w:tr>
        <w:tc>
          <w:p>
            <w:pPr>
              <w:pStyle w:val="Compact"/>
              <w:jc w:val="left"/>
            </w:pPr>
            <w:r>
              <w:t xml:space="preserve">Months 1–3</w:t>
            </w:r>
          </w:p>
        </w:tc>
        <w:tc>
          <w:p>
            <w:pPr>
              <w:pStyle w:val="Compact"/>
              <w:jc w:val="left"/>
            </w:pPr>
            <w:r>
              <w:t xml:space="preserve">0–500</w:t>
            </w:r>
          </w:p>
        </w:tc>
        <w:tc>
          <w:p>
            <w:pPr>
              <w:pStyle w:val="Compact"/>
              <w:jc w:val="left"/>
            </w:pPr>
            <w:r>
              <w:t xml:space="preserve">0–20 (incl. FA + Builder)</w:t>
            </w:r>
          </w:p>
        </w:tc>
        <w:tc>
          <w:p>
            <w:pPr>
              <w:pStyle w:val="Compact"/>
              <w:jc w:val="left"/>
            </w:pPr>
            <w:r>
              <w:t xml:space="preserve">$0–$2,100</w:t>
            </w:r>
          </w:p>
        </w:tc>
        <w:tc>
          <w:p>
            <w:pPr>
              <w:pStyle w:val="Compact"/>
              <w:jc w:val="left"/>
            </w:pPr>
            <w:r>
              <w:t xml:space="preserve">Build, seed, beta. FA cohort + Builder intro tier open.</w:t>
            </w:r>
          </w:p>
        </w:tc>
      </w:tr>
      <w:tr>
        <w:tc>
          <w:p>
            <w:pPr>
              <w:pStyle w:val="Compact"/>
              <w:jc w:val="left"/>
            </w:pPr>
            <w:r>
              <w:t xml:space="preserve">Months 4–6</w:t>
            </w:r>
          </w:p>
        </w:tc>
        <w:tc>
          <w:p>
            <w:pPr>
              <w:pStyle w:val="Compact"/>
              <w:jc w:val="left"/>
            </w:pPr>
            <w:r>
              <w:t xml:space="preserve">500–3,000</w:t>
            </w:r>
          </w:p>
        </w:tc>
        <w:tc>
          <w:p>
            <w:pPr>
              <w:pStyle w:val="Compact"/>
              <w:jc w:val="left"/>
            </w:pPr>
            <w:r>
              <w:t xml:space="preserve">20–100</w:t>
            </w:r>
          </w:p>
        </w:tc>
        <w:tc>
          <w:p>
            <w:pPr>
              <w:pStyle w:val="Compact"/>
              <w:jc w:val="left"/>
            </w:pPr>
            <w:r>
              <w:t xml:space="preserve">$100–$800</w:t>
            </w:r>
          </w:p>
        </w:tc>
        <w:tc>
          <w:p>
            <w:pPr>
              <w:pStyle w:val="Compact"/>
              <w:jc w:val="left"/>
            </w:pPr>
            <w:r>
              <w:t xml:space="preserve">Organic launch traffic. FA cohort closing. Builder converting.</w:t>
            </w:r>
          </w:p>
        </w:tc>
      </w:tr>
      <w:tr>
        <w:tc>
          <w:p>
            <w:pPr>
              <w:pStyle w:val="Compact"/>
              <w:jc w:val="left"/>
            </w:pPr>
            <w:r>
              <w:t xml:space="preserve">Months 7–9</w:t>
            </w:r>
          </w:p>
        </w:tc>
        <w:tc>
          <w:p>
            <w:pPr>
              <w:pStyle w:val="Compact"/>
              <w:jc w:val="left"/>
            </w:pPr>
            <w:r>
              <w:t xml:space="preserve">3,000–8,000</w:t>
            </w:r>
          </w:p>
        </w:tc>
        <w:tc>
          <w:p>
            <w:pPr>
              <w:pStyle w:val="Compact"/>
              <w:jc w:val="left"/>
            </w:pPr>
            <w:r>
              <w:t xml:space="preserve">100–200</w:t>
            </w:r>
          </w:p>
        </w:tc>
        <w:tc>
          <w:p>
            <w:pPr>
              <w:pStyle w:val="Compact"/>
              <w:jc w:val="left"/>
            </w:pPr>
            <w:r>
              <w:t xml:space="preserve">$800–$1,800</w:t>
            </w:r>
          </w:p>
        </w:tc>
        <w:tc>
          <w:p>
            <w:pPr>
              <w:pStyle w:val="Compact"/>
              <w:jc w:val="left"/>
            </w:pPr>
            <w:r>
              <w:t xml:space="preserve">SEO compounding. $13/mo price increase at Month 9.</w:t>
            </w:r>
          </w:p>
        </w:tc>
      </w:tr>
      <w:tr>
        <w:tc>
          <w:p>
            <w:pPr>
              <w:pStyle w:val="Compact"/>
              <w:jc w:val="left"/>
            </w:pPr>
            <w:r>
              <w:t xml:space="preserve">Months 10–12</w:t>
            </w:r>
          </w:p>
        </w:tc>
        <w:tc>
          <w:p>
            <w:pPr>
              <w:pStyle w:val="Compact"/>
              <w:jc w:val="left"/>
            </w:pPr>
            <w:r>
              <w:t xml:space="preserve">8,000–18,000</w:t>
            </w:r>
          </w:p>
        </w:tc>
        <w:tc>
          <w:p>
            <w:pPr>
              <w:pStyle w:val="Compact"/>
              <w:jc w:val="left"/>
            </w:pPr>
            <w:r>
              <w:t xml:space="preserve">200–400</w:t>
            </w:r>
          </w:p>
        </w:tc>
        <w:tc>
          <w:p>
            <w:pPr>
              <w:pStyle w:val="Compact"/>
              <w:jc w:val="left"/>
            </w:pPr>
            <w:r>
              <w:t xml:space="preserve">$1,800–$4,000</w:t>
            </w:r>
          </w:p>
        </w:tc>
        <w:tc>
          <w:p>
            <w:pPr>
              <w:pStyle w:val="Compact"/>
              <w:jc w:val="left"/>
            </w:pPr>
            <w:r>
              <w:t xml:space="preserve">Blended ARPU ~$9.50 during grandfathering. FA cohort renewing at $55/yr Month 13.</w:t>
            </w:r>
          </w:p>
        </w:tc>
      </w:tr>
      <w:tr>
        <w:tc>
          <w:p>
            <w:pPr>
              <w:pStyle w:val="Compact"/>
              <w:jc w:val="left"/>
            </w:pPr>
            <w:r>
              <w:t xml:space="preserve">Months 13–18</w:t>
            </w:r>
          </w:p>
        </w:tc>
        <w:tc>
          <w:p>
            <w:pPr>
              <w:pStyle w:val="Compact"/>
              <w:jc w:val="left"/>
            </w:pPr>
            <w:r>
              <w:t xml:space="preserve">18,000–75,000</w:t>
            </w:r>
          </w:p>
        </w:tc>
        <w:tc>
          <w:p>
            <w:pPr>
              <w:pStyle w:val="Compact"/>
              <w:jc w:val="left"/>
            </w:pPr>
            <w:r>
              <w:t xml:space="preserve">400–1,200</w:t>
            </w:r>
          </w:p>
        </w:tc>
        <w:tc>
          <w:p>
            <w:pPr>
              <w:pStyle w:val="Compact"/>
              <w:jc w:val="left"/>
            </w:pPr>
            <w:r>
              <w:t xml:space="preserve">$4,000–$15,000</w:t>
            </w:r>
          </w:p>
        </w:tc>
        <w:tc>
          <w:p>
            <w:pPr>
              <w:pStyle w:val="Compact"/>
              <w:jc w:val="left"/>
            </w:pPr>
            <w:r>
              <w:t xml:space="preserve">Referral revenue contributing. B2B conversations beginning.</w:t>
            </w:r>
          </w:p>
        </w:tc>
      </w:tr>
      <w:tr>
        <w:tc>
          <w:p>
            <w:pPr>
              <w:pStyle w:val="Compact"/>
              <w:jc w:val="left"/>
            </w:pPr>
            <w:r>
              <w:t xml:space="preserve">Months 19–24</w:t>
            </w:r>
          </w:p>
        </w:tc>
        <w:tc>
          <w:p>
            <w:pPr>
              <w:pStyle w:val="Compact"/>
              <w:jc w:val="left"/>
            </w:pPr>
            <w:r>
              <w:t xml:space="preserve">75,000–150,000</w:t>
            </w:r>
          </w:p>
        </w:tc>
        <w:tc>
          <w:p>
            <w:pPr>
              <w:pStyle w:val="Compact"/>
              <w:jc w:val="left"/>
            </w:pPr>
            <w:r>
              <w:t xml:space="preserve">1,200–2,500</w:t>
            </w:r>
          </w:p>
        </w:tc>
        <w:tc>
          <w:p>
            <w:pPr>
              <w:pStyle w:val="Compact"/>
              <w:jc w:val="left"/>
            </w:pPr>
            <w:r>
              <w:t xml:space="preserve">$15,000–$35,000</w:t>
            </w:r>
          </w:p>
        </w:tc>
        <w:tc>
          <w:p>
            <w:pPr>
              <w:pStyle w:val="Compact"/>
              <w:jc w:val="left"/>
            </w:pPr>
            <w:r>
              <w:t xml:space="preserve">Authority platform. B2B inbound. Native app funding accumulating.</w:t>
            </w:r>
          </w:p>
        </w:tc>
      </w:tr>
    </w:tbl>
    <w:p>
      <w:pPr>
        <w:pStyle w:val="Heading 2"/>
      </w:pPr>
      <w:bookmarkStart w:id="63" w:name="b.-attorney-referral-revenue"/>
      <w:r>
        <w:t xml:space="preserve">6B. Attorney Referral Revenue</w:t>
      </w:r>
      <w:bookmarkEnd w:id="63"/>
    </w:p>
    <w:tbl>
      <w:tblPr>
        <w:tblStyle w:val="Table"/>
        <w:tblW w:type="pct" w:w="4930.555555555556"/>
        <w:tblLook w:firstRow="0"/>
      </w:tblPr>
      <w:tblGrid>
        <w:gridCol w:w="7810"/>
      </w:tblGrid>
      <w:tr>
        <w:tc>
          <w:p>
            <w:pPr>
              <w:jc w:val="left"/>
            </w:pPr>
            <w:r>
              <w:rPr>
                <w:b/>
              </w:rPr>
              <w:t xml:space="preserve">REFERRAL GATE</w:t>
            </w:r>
          </w:p>
          <w:p>
            <w:pPr>
              <w:jc w:val="left"/>
            </w:pPr>
            <w:r>
              <w:t>Referral program activates at Month 6 (Signal 1: 10,000 monthly visitors). Requires formal attorney vetting using the 5-point checklist. Attorney referral data requires a formal privacy addendum before any referral data is transmitted.</w:t>
            </w:r>
          </w:p>
        </w:tc>
      </w:tr>
    </w:tbl>
    <w:tbl>
      <w:tblPr>
        <w:tblStyle w:val="Table"/>
        <w:tblW w:type="pct" w:w="0.0"/>
        <w:tblLook w:firstRow="0"/>
      </w:tblPr>
      <w:tblGrid/>
      <w:tr>
        <w:tc>
          <w:p>
            <w:pPr>
              <w:pStyle w:val="Compact"/>
              <w:jc w:val="left"/>
            </w:pPr>
            <w:r>
              <w:rPr>
                <w:b/>
              </w:rPr>
              <w:t xml:space="preserve">Referral Segment</w:t>
            </w:r>
          </w:p>
        </w:tc>
        <w:tc>
          <w:p>
            <w:pPr>
              <w:pStyle w:val="Compact"/>
              <w:jc w:val="left"/>
            </w:pPr>
            <w:r>
              <w:rPr>
                <w:b/>
              </w:rPr>
              <w:t xml:space="preserve">Case Type</w:t>
            </w:r>
          </w:p>
        </w:tc>
        <w:tc>
          <w:p>
            <w:pPr>
              <w:pStyle w:val="Compact"/>
              <w:jc w:val="left"/>
            </w:pPr>
            <w:r>
              <w:rPr>
                <w:b/>
              </w:rPr>
              <w:t xml:space="preserve">Avg Fee</w:t>
            </w:r>
          </w:p>
        </w:tc>
        <w:tc>
          <w:p>
            <w:pPr>
              <w:pStyle w:val="Compact"/>
              <w:jc w:val="left"/>
            </w:pPr>
            <w:r>
              <w:rPr>
                <w:b/>
              </w:rPr>
              <w:t xml:space="preserve">Referral Rate</w:t>
            </w:r>
          </w:p>
        </w:tc>
        <w:tc>
          <w:p>
            <w:pPr>
              <w:pStyle w:val="Compact"/>
              <w:jc w:val="left"/>
            </w:pPr>
            <w:r>
              <w:rPr>
                <w:b/>
              </w:rPr>
              <w:t xml:space="preserve">Est. Commission</w:t>
            </w:r>
          </w:p>
        </w:tc>
      </w:tr>
      <w:tr>
        <w:tc>
          <w:p>
            <w:pPr>
              <w:pStyle w:val="Compact"/>
              <w:jc w:val="left"/>
            </w:pPr>
            <w:r>
              <w:t xml:space="preserve">Insurance Bad Faith</w:t>
            </w:r>
          </w:p>
        </w:tc>
        <w:tc>
          <w:p>
            <w:pPr>
              <w:pStyle w:val="Compact"/>
              <w:jc w:val="left"/>
            </w:pPr>
            <w:r>
              <w:t xml:space="preserve">Coverage denial, bad faith claims</w:t>
            </w:r>
          </w:p>
        </w:tc>
        <w:tc>
          <w:p>
            <w:pPr>
              <w:pStyle w:val="Compact"/>
              <w:jc w:val="left"/>
            </w:pPr>
            <w:r>
              <w:t xml:space="preserve">$3,000–$8,000</w:t>
            </w:r>
          </w:p>
        </w:tc>
        <w:tc>
          <w:p>
            <w:pPr>
              <w:pStyle w:val="Compact"/>
              <w:jc w:val="left"/>
            </w:pPr>
            <w:r>
              <w:t xml:space="preserve">25–30% of fee</w:t>
            </w:r>
          </w:p>
        </w:tc>
        <w:tc>
          <w:p>
            <w:pPr>
              <w:pStyle w:val="Compact"/>
              <w:jc w:val="left"/>
            </w:pPr>
            <w:r>
              <w:t xml:space="preserve">$750–$2,400 per case</w:t>
            </w:r>
          </w:p>
        </w:tc>
      </w:tr>
      <w:tr>
        <w:tc>
          <w:p>
            <w:pPr>
              <w:pStyle w:val="Compact"/>
              <w:jc w:val="left"/>
            </w:pPr>
            <w:r>
              <w:t xml:space="preserve">Medical Billing Disputes</w:t>
            </w:r>
          </w:p>
        </w:tc>
        <w:tc>
          <w:p>
            <w:pPr>
              <w:pStyle w:val="Compact"/>
              <w:jc w:val="left"/>
            </w:pPr>
            <w:r>
              <w:t xml:space="preserve">Large balance billing, billing fraud</w:t>
            </w:r>
          </w:p>
        </w:tc>
        <w:tc>
          <w:p>
            <w:pPr>
              <w:pStyle w:val="Compact"/>
              <w:jc w:val="left"/>
            </w:pPr>
            <w:r>
              <w:t xml:space="preserve">$1,500–$4,000</w:t>
            </w:r>
          </w:p>
        </w:tc>
        <w:tc>
          <w:p>
            <w:pPr>
              <w:pStyle w:val="Compact"/>
              <w:jc w:val="left"/>
            </w:pPr>
            <w:r>
              <w:t xml:space="preserve">20–25% of fee</w:t>
            </w:r>
          </w:p>
        </w:tc>
        <w:tc>
          <w:p>
            <w:pPr>
              <w:pStyle w:val="Compact"/>
              <w:jc w:val="left"/>
            </w:pPr>
            <w:r>
              <w:t xml:space="preserve">$300–$1,000 per case</w:t>
            </w:r>
          </w:p>
        </w:tc>
      </w:tr>
      <w:tr>
        <w:tc>
          <w:p>
            <w:pPr>
              <w:pStyle w:val="Compact"/>
              <w:jc w:val="left"/>
            </w:pPr>
            <w:r>
              <w:t xml:space="preserve">Nursing Home Cases</w:t>
            </w:r>
          </w:p>
        </w:tc>
        <w:tc>
          <w:p>
            <w:pPr>
              <w:pStyle w:val="Compact"/>
              <w:jc w:val="left"/>
            </w:pPr>
            <w:r>
              <w:t xml:space="preserve">Abuse, neglect, wrongful discharge</w:t>
            </w:r>
          </w:p>
        </w:tc>
        <w:tc>
          <w:p>
            <w:pPr>
              <w:pStyle w:val="Compact"/>
              <w:jc w:val="left"/>
            </w:pPr>
            <w:r>
              <w:t xml:space="preserve">$5,000–$20,000</w:t>
            </w:r>
          </w:p>
        </w:tc>
        <w:tc>
          <w:p>
            <w:pPr>
              <w:pStyle w:val="Compact"/>
              <w:jc w:val="left"/>
            </w:pPr>
            <w:r>
              <w:t xml:space="preserve">10–15% of fee</w:t>
            </w:r>
          </w:p>
        </w:tc>
        <w:tc>
          <w:p>
            <w:pPr>
              <w:pStyle w:val="Compact"/>
              <w:jc w:val="left"/>
            </w:pPr>
            <w:r>
              <w:t xml:space="preserve">$500–$3,000 per case</w:t>
            </w:r>
          </w:p>
        </w:tc>
      </w:tr>
      <w:tr>
        <w:tc>
          <w:p>
            <w:pPr>
              <w:pStyle w:val="Compact"/>
              <w:jc w:val="left"/>
            </w:pPr>
            <w:r>
              <w:t xml:space="preserve">General Consumer Rights</w:t>
            </w:r>
          </w:p>
        </w:tc>
        <w:tc>
          <w:p>
            <w:pPr>
              <w:pStyle w:val="Compact"/>
              <w:jc w:val="left"/>
            </w:pPr>
            <w:r>
              <w:t xml:space="preserve">ERISA violations, appeals</w:t>
            </w:r>
          </w:p>
        </w:tc>
        <w:tc>
          <w:p>
            <w:pPr>
              <w:pStyle w:val="Compact"/>
              <w:jc w:val="left"/>
            </w:pPr>
            <w:r>
              <w:t xml:space="preserve">$2,000–$5,000</w:t>
            </w:r>
          </w:p>
        </w:tc>
        <w:tc>
          <w:p>
            <w:pPr>
              <w:pStyle w:val="Compact"/>
              <w:jc w:val="left"/>
            </w:pPr>
            <w:r>
              <w:t xml:space="preserve">15–20% of fee</w:t>
            </w:r>
          </w:p>
        </w:tc>
        <w:tc>
          <w:p>
            <w:pPr>
              <w:pStyle w:val="Compact"/>
              <w:jc w:val="left"/>
            </w:pPr>
            <w:r>
              <w:t xml:space="preserve">$300–$1,000 per case</w:t>
            </w:r>
          </w:p>
        </w:tc>
      </w:tr>
    </w:tbl>
    <w:p>
      <w:pPr>
        <w:pStyle w:val="Heading 3"/>
      </w:pPr>
      <w:bookmarkStart w:id="64" w:name="Xd7f8abbcd52840a7f903be9568b5296ea95c3fa"/>
      <w:r>
        <w:t xml:space="preserve">6B-i. Attorney Vetting Checklist — 5-Point Standard</w:t>
      </w:r>
      <w:bookmarkEnd w:id="64"/>
    </w:p>
    <w:p>
      <w:pPr>
        <w:pStyle w:val="FirstParagraph"/>
      </w:pPr>
      <w:r>
        <w:t xml:space="preserve">State bar membership confirmed and in good standing</w:t>
      </w:r>
    </w:p>
    <w:p>
      <w:pPr>
        <w:pStyle w:val="BodyText"/>
      </w:pPr>
      <w:r>
        <w:t>Specialization in healthcare law, patient rights, or insurance bad faith confirmed</w:t>
      </w:r>
    </w:p>
    <w:p>
      <w:pPr>
        <w:pStyle w:val="BodyText"/>
      </w:pPr>
      <w:r>
        <w:t xml:space="preserve">Malpractice insurance confirmed</w:t>
      </w:r>
    </w:p>
    <w:p>
      <w:pPr>
        <w:pStyle w:val="BodyText"/>
      </w:pPr>
      <w:r>
        <w:t xml:space="preserve">No disciplinary history in past 5 years</w:t>
      </w:r>
    </w:p>
    <w:p>
      <w:pPr>
        <w:pStyle w:val="BodyText"/>
      </w:pPr>
      <w:r>
        <w:t xml:space="preserve">Written referral agreement executed — includes privacy addendum</w:t>
      </w:r>
    </w:p>
    <w:p>
      <w:pPr>
        <w:pStyle w:val="Heading 2"/>
      </w:pPr>
      <w:bookmarkStart w:id="65" w:name="c.-b2b-licensing"/>
      <w:r>
        <w:t xml:space="preserve">6C. B2B Licensing</w:t>
      </w:r>
      <w:bookmarkEnd w:id="65"/>
    </w:p>
    <w:tbl>
      <w:tblPr>
        <w:tblStyle w:val="Table"/>
        <w:tblW w:type="pct" w:w="4930.555555555556"/>
        <w:tblLook w:firstRow="0"/>
      </w:tblPr>
      <w:tblGrid>
        <w:gridCol w:w="7810"/>
      </w:tblGrid>
      <w:tr>
        <w:tc>
          <w:p>
            <w:pPr>
              <w:jc w:val="left"/>
            </w:pPr>
            <w:r>
              <w:rPr>
                <w:b/>
              </w:rPr>
              <w:t xml:space="preserve">B2B GATE</w:t>
            </w:r>
          </w:p>
          <w:p>
            <w:pPr>
              <w:jc w:val="left"/>
            </w:pPr>
            <w:r>
              <w:t>B2B outreach activates at Signal 5 (110,000 monthly visitors). Earlier inbound interest can be noted but not pursued until this gate. Do not let B2B distract from subscription and referral build in Phases 1–4.</w:t>
            </w:r>
          </w:p>
        </w:tc>
      </w:tr>
    </w:tbl>
    <w:tbl>
      <w:tblPr>
        <w:tblStyle w:val="Table"/>
        <w:tblW w:type="pct" w:w="0.0"/>
        <w:tblLook w:firstRow="0"/>
      </w:tblPr>
      <w:tblGrid/>
      <w:tr>
        <w:tc>
          <w:p>
            <w:pPr>
              <w:pStyle w:val="Compact"/>
              <w:jc w:val="left"/>
            </w:pPr>
            <w:r>
              <w:rPr>
                <w:b/>
              </w:rPr>
              <w:t xml:space="preserve">B2B Segment</w:t>
            </w:r>
          </w:p>
        </w:tc>
        <w:tc>
          <w:p>
            <w:pPr>
              <w:pStyle w:val="Compact"/>
              <w:jc w:val="left"/>
            </w:pPr>
            <w:r>
              <w:rPr>
                <w:b/>
              </w:rPr>
              <w:t xml:space="preserve">Pricing Model</w:t>
            </w:r>
          </w:p>
        </w:tc>
        <w:tc>
          <w:p>
            <w:pPr>
              <w:pStyle w:val="Compact"/>
              <w:jc w:val="left"/>
            </w:pPr>
            <w:r>
              <w:rPr>
                <w:b/>
              </w:rPr>
              <w:t xml:space="preserve">Unlock Gate</w:t>
            </w:r>
          </w:p>
        </w:tc>
        <w:tc>
          <w:p>
            <w:pPr>
              <w:pStyle w:val="Compact"/>
              <w:jc w:val="left"/>
            </w:pPr>
            <w:r>
              <w:rPr>
                <w:b/>
              </w:rPr>
              <w:t xml:space="preserve">Notes</w:t>
            </w:r>
          </w:p>
        </w:tc>
      </w:tr>
      <w:tr>
        <w:tc>
          <w:p>
            <w:pPr>
              <w:pStyle w:val="Compact"/>
              <w:jc w:val="left"/>
            </w:pPr>
            <w:r>
              <w:t xml:space="preserve">Union HR Partnerships</w:t>
            </w:r>
          </w:p>
        </w:tc>
        <w:tc>
          <w:p>
            <w:pPr>
              <w:pStyle w:val="Compact"/>
              <w:jc w:val="left"/>
            </w:pPr>
            <w:r>
              <w:t xml:space="preserve">$500–$2,000/mo per union chapter</w:t>
            </w:r>
          </w:p>
        </w:tc>
        <w:tc>
          <w:p>
            <w:pPr>
              <w:pStyle w:val="Compact"/>
              <w:jc w:val="left"/>
            </w:pPr>
            <w:r>
              <w:t xml:space="preserve">Signal 5</w:t>
            </w:r>
          </w:p>
        </w:tc>
        <w:tc>
          <w:p>
            <w:pPr>
              <w:pStyle w:val="Compact"/>
              <w:jc w:val="left"/>
            </w:pPr>
            <w:r>
              <w:t xml:space="preserve">Frame as member benefit. HR director is the buyer.</w:t>
            </w:r>
          </w:p>
        </w:tc>
      </w:tr>
      <w:tr>
        <w:tc>
          <w:p>
            <w:pPr>
              <w:pStyle w:val="Compact"/>
              <w:jc w:val="left"/>
            </w:pPr>
            <w:r>
              <w:t xml:space="preserve">Patient Advocacy Orgs</w:t>
            </w:r>
          </w:p>
        </w:tc>
        <w:tc>
          <w:p>
            <w:pPr>
              <w:pStyle w:val="Compact"/>
              <w:jc w:val="left"/>
            </w:pPr>
            <w:r>
              <w:t xml:space="preserve">$200–$500/mo white-label access</w:t>
            </w:r>
          </w:p>
        </w:tc>
        <w:tc>
          <w:p>
            <w:pPr>
              <w:pStyle w:val="Compact"/>
              <w:jc w:val="left"/>
            </w:pPr>
            <w:r>
              <w:t xml:space="preserve">Signal 4</w:t>
            </w:r>
          </w:p>
        </w:tc>
        <w:tc>
          <w:p>
            <w:pPr>
              <w:pStyle w:val="Compact"/>
              <w:jc w:val="left"/>
            </w:pPr>
            <w:r>
              <w:t xml:space="preserve">Authority partnerships first — leads into B2B.</w:t>
            </w:r>
          </w:p>
        </w:tc>
      </w:tr>
      <w:tr>
        <w:tc>
          <w:p>
            <w:pPr>
              <w:pStyle w:val="Compact"/>
              <w:jc w:val="left"/>
            </w:pPr>
            <w:r>
              <w:t xml:space="preserve">Employer Wellness</w:t>
            </w:r>
          </w:p>
        </w:tc>
        <w:tc>
          <w:p>
            <w:pPr>
              <w:pStyle w:val="Compact"/>
              <w:jc w:val="left"/>
            </w:pPr>
            <w:r>
              <w:t xml:space="preserve">$1,000–$5,000/mo per employer</w:t>
            </w:r>
          </w:p>
        </w:tc>
        <w:tc>
          <w:p>
            <w:pPr>
              <w:pStyle w:val="Compact"/>
              <w:jc w:val="left"/>
            </w:pPr>
            <w:r>
              <w:t xml:space="preserve">Signal 5</w:t>
            </w:r>
          </w:p>
        </w:tc>
        <w:tc>
          <w:p>
            <w:pPr>
              <w:pStyle w:val="Compact"/>
              <w:jc w:val="left"/>
            </w:pPr>
            <w:r>
              <w:t xml:space="preserve">Long sales cycle. Signal 5 gate required.</w:t>
            </w:r>
          </w:p>
        </w:tc>
      </w:tr>
    </w:tbl>
    <w:p>
      <w:pPr>
        <w:pStyle w:val="Heading 2"/>
      </w:pPr>
      <w:bookmarkStart w:id="66" w:name="X57468bc888020970773346ab665f26da33f7498"/>
      <w:r>
        <w:t xml:space="preserve">6D. YouTube &amp; Video Revenue Strategy (MA-YT-001)</w:t>
      </w:r>
      <w:bookmarkEnd w:id="66"/>
    </w:p>
    <w:tbl>
      <w:tblPr>
        <w:tblStyle w:val="Table"/>
        <w:tblW w:type="pct" w:w="4930.555555555556"/>
        <w:tblLook w:firstRow="0"/>
      </w:tblPr>
      <w:tblGrid>
        <w:gridCol w:w="7810"/>
      </w:tblGrid>
      <w:tr>
        <w:tc>
          <w:p>
            <w:pPr>
              <w:jc w:val="left"/>
            </w:pPr>
            <w:r>
              <w:rPr>
                <w:b/>
              </w:rPr>
              <w:t xml:space="preserve">CONTENT ATOM FLYWHEEL</w:t>
            </w:r>
          </w:p>
          <w:p>
            <w:pPr>
              <w:jc w:val="left"/>
            </w:pPr>
            <w:r>
              <w:t>Each YouTube video generates: 1 long-form educational video → 3–5 Instagram Reels (clips) → 1 Twitter thread → 1 newsletter section → 1–2 SEO blog post angles. One video = one content atom. Distribution multiplies the atom, it does not require separate creation. Full specification: MA-YT-001.</w:t>
            </w:r>
          </w:p>
        </w:tc>
      </w:tr>
    </w:tbl>
    <w:p>
      <w:pPr>
        <w:pStyle w:val="Heading 3"/>
      </w:pPr>
      <w:bookmarkStart w:id="67" w:name="tool-stack-66mo"/>
      <w:r>
        <w:t xml:space="preserve">Tool Stack — $66/mo</w:t>
      </w:r>
      <w:bookmarkEnd w:id="67"/>
    </w:p>
    <w:tbl>
      <w:tblPr>
        <w:tblStyle w:val="Table"/>
        <w:tblW w:type="pct" w:w="0.0"/>
        <w:tblLook w:firstRow="0"/>
      </w:tblPr>
      <w:tblGrid/>
      <w:tr>
        <w:tc>
          <w:p>
            <w:pPr>
              <w:pStyle w:val="Compact"/>
              <w:jc w:val="left"/>
            </w:pPr>
            <w:r>
              <w:rPr>
                <w:b/>
              </w:rPr>
              <w:t xml:space="preserve">Tool</w:t>
            </w:r>
          </w:p>
        </w:tc>
        <w:tc>
          <w:p>
            <w:pPr>
              <w:pStyle w:val="Compact"/>
              <w:jc w:val="left"/>
            </w:pPr>
            <w:r>
              <w:rPr>
                <w:b/>
              </w:rPr>
              <w:t xml:space="preserve">Cost</w:t>
            </w:r>
          </w:p>
        </w:tc>
        <w:tc>
          <w:p>
            <w:pPr>
              <w:pStyle w:val="Compact"/>
              <w:jc w:val="left"/>
            </w:pPr>
            <w:r>
              <w:rPr>
                <w:b/>
              </w:rPr>
              <w:t xml:space="preserve">Use</w:t>
            </w:r>
          </w:p>
        </w:tc>
      </w:tr>
      <w:tr>
        <w:tc>
          <w:p>
            <w:pPr>
              <w:pStyle w:val="Compact"/>
              <w:jc w:val="left"/>
            </w:pPr>
            <w:r>
              <w:t xml:space="preserve">HeyGen</w:t>
            </w:r>
          </w:p>
        </w:tc>
        <w:tc>
          <w:p>
            <w:pPr>
              <w:pStyle w:val="Compact"/>
              <w:jc w:val="left"/>
            </w:pPr>
            <w:r>
              <w:t xml:space="preserve">$24/mo</w:t>
            </w:r>
          </w:p>
        </w:tc>
        <w:tc>
          <w:p>
            <w:pPr>
              <w:pStyle w:val="Compact"/>
              <w:jc w:val="left"/>
            </w:pPr>
            <w:r>
              <w:t xml:space="preserve">AI avatar video production. English + Spanish avatars.</w:t>
            </w:r>
          </w:p>
        </w:tc>
      </w:tr>
      <w:tr>
        <w:tc>
          <w:p>
            <w:pPr>
              <w:pStyle w:val="Compact"/>
              <w:jc w:val="left"/>
            </w:pPr>
            <w:r>
              <w:t xml:space="preserve">ElevenLabs</w:t>
            </w:r>
          </w:p>
        </w:tc>
        <w:tc>
          <w:p>
            <w:pPr>
              <w:pStyle w:val="Compact"/>
              <w:jc w:val="left"/>
            </w:pPr>
            <w:r>
              <w:t xml:space="preserve">$22/mo</w:t>
            </w:r>
          </w:p>
        </w:tc>
        <w:tc>
          <w:p>
            <w:pPr>
              <w:pStyle w:val="Compact"/>
              <w:jc w:val="left"/>
            </w:pPr>
            <w:r>
              <w:t xml:space="preserve">Voice cloning for consistent AI narrator voice.</w:t>
            </w:r>
          </w:p>
        </w:tc>
      </w:tr>
      <w:tr>
        <w:tc>
          <w:p>
            <w:pPr>
              <w:pStyle w:val="Compact"/>
              <w:jc w:val="left"/>
            </w:pPr>
            <w:r>
              <w:t xml:space="preserve">n8n</w:t>
            </w:r>
          </w:p>
        </w:tc>
        <w:tc>
          <w:p>
            <w:pPr>
              <w:pStyle w:val="Compact"/>
              <w:jc w:val="left"/>
            </w:pPr>
            <w:r>
              <w:t xml:space="preserve">$0 (existing)</w:t>
            </w:r>
          </w:p>
        </w:tc>
        <w:tc>
          <w:p>
            <w:pPr>
              <w:pStyle w:val="Compact"/>
              <w:jc w:val="left"/>
            </w:pPr>
            <w:r>
              <w:t xml:space="preserve">Automation pipeline: script → HeyGen → QA → publish.</w:t>
            </w:r>
          </w:p>
        </w:tc>
      </w:tr>
      <w:tr>
        <w:tc>
          <w:p>
            <w:pPr>
              <w:pStyle w:val="Compact"/>
              <w:jc w:val="left"/>
            </w:pPr>
            <w:r>
              <w:t xml:space="preserve">Claude API</w:t>
            </w:r>
          </w:p>
        </w:tc>
        <w:tc>
          <w:p>
            <w:pPr>
              <w:pStyle w:val="Compact"/>
              <w:jc w:val="left"/>
            </w:pPr>
            <w:r>
              <w:t xml:space="preserve">~$15/mo</w:t>
            </w:r>
          </w:p>
        </w:tc>
        <w:tc>
          <w:p>
            <w:pPr>
              <w:pStyle w:val="Compact"/>
              <w:jc w:val="left"/>
            </w:pPr>
            <w:r>
              <w:t xml:space="preserve">Script generation, QA review, content atom expansion.</w:t>
            </w:r>
          </w:p>
        </w:tc>
      </w:tr>
      <w:tr>
        <w:tc>
          <w:p>
            <w:pPr>
              <w:pStyle w:val="Compact"/>
              <w:jc w:val="left"/>
            </w:pPr>
            <w:r>
              <w:t xml:space="preserve">Whisper (OpenAI)</w:t>
            </w:r>
          </w:p>
        </w:tc>
        <w:tc>
          <w:p>
            <w:pPr>
              <w:pStyle w:val="Compact"/>
              <w:jc w:val="left"/>
            </w:pPr>
            <w:r>
              <w:t xml:space="preserve">~$5/mo</w:t>
            </w:r>
          </w:p>
        </w:tc>
        <w:tc>
          <w:p>
            <w:pPr>
              <w:pStyle w:val="Compact"/>
              <w:jc w:val="left"/>
            </w:pPr>
            <w:r>
              <w:t xml:space="preserve">Transcription for captions and repurposing.</w:t>
            </w:r>
          </w:p>
        </w:tc>
      </w:tr>
      <w:tr>
        <w:tc>
          <w:p>
            <w:pPr>
              <w:pStyle w:val="Compact"/>
              <w:jc w:val="left"/>
            </w:pPr>
            <w:r>
              <w:t xml:space="preserve">TOTAL</w:t>
            </w:r>
          </w:p>
        </w:tc>
        <w:tc>
          <w:p>
            <w:pPr>
              <w:pStyle w:val="Compact"/>
              <w:jc w:val="left"/>
            </w:pPr>
            <w:r>
              <w:t xml:space="preserve">~$66/mo</w:t>
            </w:r>
          </w:p>
        </w:tc>
        <w:tc>
          <w:p>
            <w:pPr>
              <w:pStyle w:val="Compact"/>
              <w:jc w:val="left"/>
            </w:pPr>
            <w:r>
              <w:t xml:space="preserve">Full production stack. No human on-camera required.</w:t>
            </w:r>
          </w:p>
        </w:tc>
      </w:tr>
    </w:tbl>
    <w:p>
      <w:pPr>
        <w:pStyle w:val="Heading 3"/>
      </w:pPr>
      <w:bookmarkStart w:id="68" w:name="section"/>
      <w:bookmarkEnd w:id="68"/>
    </w:p>
    <w:p>
      <w:pPr>
        <w:pStyle w:val="Heading 3"/>
      </w:pPr>
      <w:bookmarkStart w:id="69" w:name="section-1"/>
      <w:bookmarkEnd w:id="69"/>
    </w:p>
    <w:p>
      <w:pPr>
        <w:pStyle w:val="Heading 3"/>
      </w:pPr>
      <w:bookmarkStart w:id="70" w:name="section-2"/>
      <w:bookmarkEnd w:id="70"/>
    </w:p>
    <w:p>
      <w:pPr>
        <w:pStyle w:val="Heading 3"/>
      </w:pPr>
      <w:bookmarkStart w:id="71" w:name="content-types-6"/>
      <w:r>
        <w:t xml:space="preserve">Content Types (6)</w:t>
      </w:r>
      <w:bookmarkEnd w:id="71"/>
    </w:p>
    <w:tbl>
      <w:tblPr>
        <w:tblStyle w:val="Table"/>
        <w:tblW w:type="pct" w:w="0.0"/>
        <w:tblLook w:firstRow="0"/>
      </w:tblPr>
      <w:tblGrid/>
      <w:tr>
        <w:tc>
          <w:p>
            <w:pPr>
              <w:pStyle w:val="Compact"/>
              <w:jc w:val="left"/>
            </w:pPr>
            <w:r>
              <w:rPr>
                <w:b/>
              </w:rPr>
              <w:t xml:space="preserve">Type</w:t>
            </w:r>
          </w:p>
        </w:tc>
        <w:tc>
          <w:p>
            <w:pPr>
              <w:pStyle w:val="Compact"/>
              <w:jc w:val="left"/>
            </w:pPr>
            <w:r>
              <w:rPr>
                <w:b/>
              </w:rPr>
              <w:t xml:space="preserve">Description</w:t>
            </w:r>
          </w:p>
        </w:tc>
        <w:tc>
          <w:p>
            <w:pPr>
              <w:pStyle w:val="Compact"/>
              <w:jc w:val="left"/>
            </w:pPr>
            <w:r>
              <w:rPr>
                <w:b/>
              </w:rPr>
              <w:t xml:space="preserve">Frequency</w:t>
            </w:r>
          </w:p>
        </w:tc>
      </w:tr>
      <w:tr>
        <w:tc>
          <w:p>
            <w:pPr>
              <w:pStyle w:val="Compact"/>
              <w:jc w:val="left"/>
            </w:pPr>
            <w:r>
              <w:t xml:space="preserve">Denial Decoder</w:t>
            </w:r>
          </w:p>
        </w:tc>
        <w:tc>
          <w:p>
            <w:pPr>
              <w:pStyle w:val="Compact"/>
              <w:jc w:val="left"/>
            </w:pPr>
            <w:r>
              <w:t xml:space="preserve">Plain-language denial code explanations. Ties to SEO pages.</w:t>
            </w:r>
          </w:p>
        </w:tc>
        <w:tc>
          <w:p>
            <w:pPr>
              <w:pStyle w:val="Compact"/>
              <w:jc w:val="left"/>
            </w:pPr>
            <w:r>
              <w:t xml:space="preserve">2/week at scale</w:t>
            </w:r>
          </w:p>
        </w:tc>
      </w:tr>
      <w:tr>
        <w:tc>
          <w:p>
            <w:pPr>
              <w:pStyle w:val="Compact"/>
              <w:jc w:val="left"/>
            </w:pPr>
            <w:r>
              <w:t xml:space="preserve">Win Story / Outcome</w:t>
            </w:r>
          </w:p>
        </w:tc>
        <w:tc>
          <w:p>
            <w:pPr>
              <w:pStyle w:val="Compact"/>
              <w:jc w:val="left"/>
            </w:pPr>
            <w:r>
              <w:t xml:space="preserve">Patient story (scrubbed via MA-SOC-002 Story Engine).</w:t>
            </w:r>
          </w:p>
        </w:tc>
        <w:tc>
          <w:p>
            <w:pPr>
              <w:pStyle w:val="Compact"/>
              <w:jc w:val="left"/>
            </w:pPr>
            <w:r>
              <w:t xml:space="preserve">1–2/month</w:t>
            </w:r>
          </w:p>
        </w:tc>
      </w:tr>
      <w:tr>
        <w:tc>
          <w:p>
            <w:pPr>
              <w:pStyle w:val="Compact"/>
              <w:jc w:val="left"/>
            </w:pPr>
            <w:r>
              <w:t xml:space="preserve">Rights Explainer</w:t>
            </w:r>
          </w:p>
        </w:tc>
        <w:tc>
          <w:p>
            <w:pPr>
              <w:pStyle w:val="Compact"/>
              <w:jc w:val="left"/>
            </w:pPr>
            <w:r>
              <w:t xml:space="preserve">State-specific patient rights, process walkthrough.</w:t>
            </w:r>
          </w:p>
        </w:tc>
        <w:tc>
          <w:p>
            <w:pPr>
              <w:pStyle w:val="Compact"/>
              <w:jc w:val="left"/>
            </w:pPr>
            <w:r>
              <w:t xml:space="preserve">1/week at scale</w:t>
            </w:r>
          </w:p>
        </w:tc>
      </w:tr>
      <w:tr>
        <w:tc>
          <w:p>
            <w:pPr>
              <w:pStyle w:val="Compact"/>
              <w:jc w:val="left"/>
            </w:pPr>
            <w:r>
              <w:t xml:space="preserve">Tool Walkthrough</w:t>
            </w:r>
          </w:p>
        </w:tc>
        <w:tc>
          <w:p>
            <w:pPr>
              <w:pStyle w:val="Compact"/>
              <w:jc w:val="left"/>
            </w:pPr>
            <w:r>
              <w:t xml:space="preserve">How to use MyAdvocate tools. Direct conversion content.</w:t>
            </w:r>
          </w:p>
        </w:tc>
        <w:tc>
          <w:p>
            <w:pPr>
              <w:pStyle w:val="Compact"/>
              <w:jc w:val="left"/>
            </w:pPr>
            <w:r>
              <w:t xml:space="preserve">As needed</w:t>
            </w:r>
          </w:p>
        </w:tc>
      </w:tr>
      <w:tr>
        <w:tc>
          <w:p>
            <w:pPr>
              <w:pStyle w:val="Compact"/>
              <w:jc w:val="left"/>
            </w:pPr>
            <w:r>
              <w:t xml:space="preserve">Myth vs. Fact</w:t>
            </w:r>
          </w:p>
        </w:tc>
        <w:tc>
          <w:p>
            <w:pPr>
              <w:pStyle w:val="Compact"/>
              <w:jc w:val="left"/>
            </w:pPr>
            <w:r>
              <w:t xml:space="preserve">Insurance and billing myths debunked. High shareability.</w:t>
            </w:r>
          </w:p>
        </w:tc>
        <w:tc>
          <w:p>
            <w:pPr>
              <w:pStyle w:val="Compact"/>
              <w:jc w:val="left"/>
            </w:pPr>
            <w:r>
              <w:t xml:space="preserve">1–2/month</w:t>
            </w:r>
          </w:p>
        </w:tc>
      </w:tr>
      <w:tr>
        <w:tc>
          <w:p>
            <w:pPr>
              <w:pStyle w:val="Compact"/>
              <w:jc w:val="left"/>
            </w:pPr>
            <w:r>
              <w:t xml:space="preserve">Regulatory Update</w:t>
            </w:r>
          </w:p>
        </w:tc>
        <w:tc>
          <w:p>
            <w:pPr>
              <w:pStyle w:val="Compact"/>
              <w:jc w:val="left"/>
            </w:pPr>
            <w:r>
              <w:t xml:space="preserve">New state law, insurer policy change. Authority content.</w:t>
            </w:r>
          </w:p>
        </w:tc>
        <w:tc>
          <w:p>
            <w:pPr>
              <w:pStyle w:val="Compact"/>
              <w:jc w:val="left"/>
            </w:pPr>
            <w:r>
              <w:t xml:space="preserve">As relevant</w:t>
            </w:r>
          </w:p>
        </w:tc>
      </w:tr>
    </w:tbl>
    <w:p>
      <w:pPr>
        <w:pStyle w:val="Heading 3"/>
      </w:pPr>
      <w:bookmarkStart w:id="72" w:name="section-3"/>
      <w:bookmarkEnd w:id="72"/>
    </w:p>
    <w:p>
      <w:pPr>
        <w:pStyle w:val="Heading 3"/>
      </w:pPr>
      <w:bookmarkStart w:id="73" w:name="section-4"/>
      <w:bookmarkEnd w:id="73"/>
    </w:p>
    <w:p>
      <w:pPr>
        <w:pStyle w:val="Heading 3"/>
      </w:pPr>
      <w:bookmarkStart w:id="74" w:name="section-5"/>
      <w:bookmarkEnd w:id="74"/>
    </w:p>
    <w:p>
      <w:pPr>
        <w:pStyle w:val="Heading 3"/>
      </w:pPr>
      <w:bookmarkStart w:id="75" w:name="stage-qa-pipeline"/>
      <w:r>
        <w:t xml:space="preserve">5-Stage QA Pipeline</w:t>
      </w:r>
      <w:bookmarkEnd w:id="75"/>
    </w:p>
    <w:tbl>
      <w:tblPr>
        <w:tblStyle w:val="Table"/>
        <w:tblW w:type="pct" w:w="0.0"/>
        <w:tblLook w:firstRow="0"/>
      </w:tblPr>
      <w:tblGrid/>
      <w:tr>
        <w:tc>
          <w:p>
            <w:pPr>
              <w:pStyle w:val="Compact"/>
              <w:jc w:val="left"/>
            </w:pPr>
            <w:r>
              <w:rPr>
                <w:b/>
              </w:rPr>
              <w:t xml:space="preserve">Stage</w:t>
            </w:r>
          </w:p>
        </w:tc>
        <w:tc>
          <w:p>
            <w:pPr>
              <w:pStyle w:val="Compact"/>
              <w:jc w:val="left"/>
            </w:pPr>
            <w:r>
              <w:rPr>
                <w:b/>
              </w:rPr>
              <w:t xml:space="preserve">Step</w:t>
            </w:r>
          </w:p>
        </w:tc>
        <w:tc>
          <w:p>
            <w:pPr>
              <w:pStyle w:val="Compact"/>
              <w:jc w:val="left"/>
            </w:pPr>
            <w:r>
              <w:rPr>
                <w:b/>
              </w:rPr>
              <w:t xml:space="preserve">Owner</w:t>
            </w:r>
          </w:p>
        </w:tc>
      </w:tr>
      <w:tr>
        <w:tc>
          <w:p>
            <w:pPr>
              <w:pStyle w:val="Compact"/>
              <w:jc w:val="left"/>
            </w:pPr>
            <w:r>
              <w:t xml:space="preserve">1</w:t>
            </w:r>
          </w:p>
        </w:tc>
        <w:tc>
          <w:p>
            <w:pPr>
              <w:pStyle w:val="Compact"/>
              <w:jc w:val="left"/>
            </w:pPr>
            <w:r>
              <w:t xml:space="preserve">Script generation via Claude API (n8n workflow)</w:t>
            </w:r>
          </w:p>
        </w:tc>
        <w:tc>
          <w:p>
            <w:pPr>
              <w:pStyle w:val="Compact"/>
              <w:jc w:val="left"/>
            </w:pPr>
            <w:r>
              <w:t xml:space="preserve">Automated</w:t>
            </w:r>
          </w:p>
        </w:tc>
      </w:tr>
      <w:tr>
        <w:tc>
          <w:p>
            <w:pPr>
              <w:pStyle w:val="Compact"/>
              <w:jc w:val="left"/>
            </w:pPr>
            <w:r>
              <w:t xml:space="preserve">2</w:t>
            </w:r>
          </w:p>
        </w:tc>
        <w:tc>
          <w:p>
            <w:pPr>
              <w:pStyle w:val="Compact"/>
              <w:jc w:val="left"/>
            </w:pPr>
            <w:r>
              <w:t xml:space="preserve">Founder review — brand voice, CTA accuracy, YMYL check</w:t>
            </w:r>
          </w:p>
        </w:tc>
        <w:tc>
          <w:p>
            <w:pPr>
              <w:pStyle w:val="Compact"/>
              <w:jc w:val="left"/>
            </w:pPr>
            <w:r>
              <w:t xml:space="preserve">Founder</w:t>
            </w:r>
          </w:p>
        </w:tc>
      </w:tr>
      <w:tr>
        <w:tc>
          <w:p>
            <w:pPr>
              <w:pStyle w:val="Compact"/>
              <w:jc w:val="left"/>
            </w:pPr>
            <w:r>
              <w:t xml:space="preserve">3</w:t>
            </w:r>
          </w:p>
        </w:tc>
        <w:tc>
          <w:p>
            <w:pPr>
              <w:pStyle w:val="Compact"/>
              <w:jc w:val="left"/>
            </w:pPr>
            <w:r>
              <w:t xml:space="preserve">Nurse co-founder review (any script with clinical/medication content)</w:t>
            </w:r>
          </w:p>
        </w:tc>
        <w:tc>
          <w:p>
            <w:pPr>
              <w:pStyle w:val="Compact"/>
              <w:jc w:val="left"/>
            </w:pPr>
            <w:r>
              <w:t xml:space="preserve">Kate</w:t>
            </w:r>
          </w:p>
        </w:tc>
      </w:tr>
      <w:tr>
        <w:tc>
          <w:p>
            <w:pPr>
              <w:pStyle w:val="Compact"/>
              <w:jc w:val="left"/>
            </w:pPr>
            <w:r>
              <w:t xml:space="preserve">4</w:t>
            </w:r>
          </w:p>
        </w:tc>
        <w:tc>
          <w:p>
            <w:pPr>
              <w:pStyle w:val="Compact"/>
              <w:jc w:val="left"/>
            </w:pPr>
            <w:r>
              <w:t xml:space="preserve">HeyGen video production (avatar + ElevenLabs voice)</w:t>
            </w:r>
          </w:p>
        </w:tc>
        <w:tc>
          <w:p>
            <w:pPr>
              <w:pStyle w:val="Compact"/>
              <w:jc w:val="left"/>
            </w:pPr>
            <w:r>
              <w:t xml:space="preserve">Automated</w:t>
            </w:r>
          </w:p>
        </w:tc>
      </w:tr>
      <w:tr>
        <w:tc>
          <w:p>
            <w:pPr>
              <w:pStyle w:val="Compact"/>
              <w:jc w:val="left"/>
            </w:pPr>
            <w:r>
              <w:t xml:space="preserve">5</w:t>
            </w:r>
          </w:p>
        </w:tc>
        <w:tc>
          <w:p>
            <w:pPr>
              <w:pStyle w:val="Compact"/>
              <w:jc w:val="left"/>
            </w:pPr>
            <w:r>
              <w:t xml:space="preserve">Final review — visual QA, caption accuracy, publish authorization</w:t>
            </w:r>
          </w:p>
        </w:tc>
        <w:tc>
          <w:p>
            <w:pPr>
              <w:pStyle w:val="Compact"/>
              <w:jc w:val="left"/>
            </w:pPr>
            <w:r>
              <w:t xml:space="preserve">Founder</w:t>
            </w:r>
          </w:p>
        </w:tc>
      </w:tr>
    </w:tbl>
    <w:p>
      <w:pPr>
        <w:pStyle w:val="Heading 3"/>
      </w:pPr>
      <w:bookmarkStart w:id="76" w:name="section-6"/>
      <w:bookmarkEnd w:id="76"/>
    </w:p>
    <w:p>
      <w:pPr>
        <w:pStyle w:val="Heading 3"/>
      </w:pPr>
      <w:bookmarkStart w:id="77" w:name="section-7"/>
      <w:bookmarkEnd w:id="77"/>
    </w:p>
    <w:p>
      <w:pPr>
        <w:pStyle w:val="Heading 3"/>
      </w:pPr>
      <w:bookmarkStart w:id="78" w:name="section-8"/>
      <w:bookmarkEnd w:id="78"/>
    </w:p>
    <w:p>
      <w:pPr>
        <w:pStyle w:val="Heading 3"/>
      </w:pPr>
      <w:bookmarkStart w:id="79" w:name="phase-gates"/>
      <w:r>
        <w:t xml:space="preserve">Phase Gates</w:t>
      </w:r>
      <w:bookmarkEnd w:id="79"/>
    </w:p>
    <w:tbl>
      <w:tblPr>
        <w:tblStyle w:val="Table"/>
        <w:tblW w:type="pct" w:w="0.0"/>
        <w:tblLook w:firstRow="0"/>
      </w:tblPr>
      <w:tblGrid/>
      <w:tr>
        <w:tc>
          <w:p>
            <w:pPr>
              <w:pStyle w:val="Compact"/>
              <w:jc w:val="left"/>
            </w:pPr>
            <w:r>
              <w:rPr>
                <w:b/>
              </w:rPr>
              <w:t xml:space="preserve">Phase</w:t>
            </w:r>
          </w:p>
        </w:tc>
        <w:tc>
          <w:p>
            <w:pPr>
              <w:pStyle w:val="Compact"/>
              <w:jc w:val="left"/>
            </w:pPr>
            <w:r>
              <w:rPr>
                <w:b/>
              </w:rPr>
              <w:t xml:space="preserve">Months</w:t>
            </w:r>
          </w:p>
        </w:tc>
        <w:tc>
          <w:p>
            <w:pPr>
              <w:pStyle w:val="Compact"/>
              <w:jc w:val="left"/>
            </w:pPr>
            <w:r>
              <w:rPr>
                <w:b/>
              </w:rPr>
              <w:t xml:space="preserve">Cadence</w:t>
            </w:r>
          </w:p>
        </w:tc>
        <w:tc>
          <w:p>
            <w:pPr>
              <w:pStyle w:val="Compact"/>
              <w:jc w:val="left"/>
            </w:pPr>
            <w:r>
              <w:rPr>
                <w:b/>
              </w:rPr>
              <w:t xml:space="preserve">Notes</w:t>
            </w:r>
          </w:p>
        </w:tc>
      </w:tr>
      <w:tr>
        <w:tc>
          <w:p>
            <w:pPr>
              <w:pStyle w:val="Compact"/>
              <w:jc w:val="left"/>
            </w:pPr>
            <w:r>
              <w:t xml:space="preserve">Phase 1 — Seed</w:t>
            </w:r>
          </w:p>
        </w:tc>
        <w:tc>
          <w:p>
            <w:pPr>
              <w:pStyle w:val="Compact"/>
              <w:jc w:val="left"/>
            </w:pPr>
            <w:r>
              <w:t xml:space="preserve">M1–M8</w:t>
            </w:r>
          </w:p>
        </w:tc>
        <w:tc>
          <w:p>
            <w:pPr>
              <w:pStyle w:val="Compact"/>
              <w:jc w:val="left"/>
            </w:pPr>
            <w:r>
              <w:t xml:space="preserve">1 video/week (English only)</w:t>
            </w:r>
          </w:p>
        </w:tc>
        <w:tc>
          <w:p>
            <w:pPr>
              <w:pStyle w:val="Compact"/>
              <w:jc w:val="left"/>
            </w:pPr>
            <w:r>
              <w:t xml:space="preserve">Build pipeline infrastructure. Seed channel authority.</w:t>
            </w:r>
          </w:p>
        </w:tc>
      </w:tr>
      <w:tr>
        <w:tc>
          <w:p>
            <w:pPr>
              <w:pStyle w:val="Compact"/>
              <w:jc w:val="left"/>
            </w:pPr>
            <w:r>
              <w:t xml:space="preserve">Phase 2 — Build</w:t>
            </w:r>
          </w:p>
        </w:tc>
        <w:tc>
          <w:p>
            <w:pPr>
              <w:pStyle w:val="Compact"/>
              <w:jc w:val="left"/>
            </w:pPr>
            <w:r>
              <w:t xml:space="preserve">M9–M14</w:t>
            </w:r>
          </w:p>
        </w:tc>
        <w:tc>
          <w:p>
            <w:pPr>
              <w:pStyle w:val="Compact"/>
              <w:jc w:val="left"/>
            </w:pPr>
            <w:r>
              <w:t xml:space="preserve">2–3 videos/week EN + Spanish launch at M9</w:t>
            </w:r>
          </w:p>
        </w:tc>
        <w:tc>
          <w:p>
            <w:pPr>
              <w:pStyle w:val="Compact"/>
              <w:jc w:val="left"/>
            </w:pPr>
            <w:r>
              <w:t xml:space="preserve">Spanish avatar selected and tested before M9.</w:t>
            </w:r>
          </w:p>
        </w:tc>
      </w:tr>
      <w:tr>
        <w:tc>
          <w:p>
            <w:pPr>
              <w:pStyle w:val="Compact"/>
              <w:jc w:val="left"/>
            </w:pPr>
            <w:r>
              <w:t xml:space="preserve">Phase 3 — Scale</w:t>
            </w:r>
          </w:p>
        </w:tc>
        <w:tc>
          <w:p>
            <w:pPr>
              <w:pStyle w:val="Compact"/>
              <w:jc w:val="left"/>
            </w:pPr>
            <w:r>
              <w:t xml:space="preserve">M15+</w:t>
            </w:r>
          </w:p>
        </w:tc>
        <w:tc>
          <w:p>
            <w:pPr>
              <w:pStyle w:val="Compact"/>
              <w:jc w:val="left"/>
            </w:pPr>
            <w:r>
              <w:t xml:space="preserve">4–5 videos/week EN + ES</w:t>
            </w:r>
          </w:p>
        </w:tc>
        <w:tc>
          <w:p>
            <w:pPr>
              <w:pStyle w:val="Compact"/>
              <w:jc w:val="left"/>
            </w:pPr>
            <w:r>
              <w:t xml:space="preserve">Content atom flywheel fully automated.</w:t>
            </w:r>
          </w:p>
        </w:tc>
      </w:tr>
    </w:tbl>
    <w:p>
      <w:pPr>
        <w:pStyle w:val="Heading 3"/>
      </w:pPr>
      <w:bookmarkStart w:id="80" w:name="section-9"/>
      <w:bookmarkEnd w:id="80"/>
    </w:p>
    <w:p>
      <w:pPr>
        <w:pStyle w:val="Heading 3"/>
      </w:pPr>
      <w:bookmarkStart w:id="81" w:name="section-10"/>
      <w:bookmarkEnd w:id="81"/>
    </w:p>
    <w:p>
      <w:pPr>
        <w:pStyle w:val="Heading 3"/>
      </w:pPr>
      <w:bookmarkStart w:id="82" w:name="section-11"/>
      <w:bookmarkEnd w:id="82"/>
    </w:p>
    <w:p>
      <w:pPr>
        <w:pStyle w:val="Heading 3"/>
      </w:pPr>
      <w:bookmarkStart w:id="83" w:name="youtube-gamification-milestones"/>
      <w:r>
        <w:t xml:space="preserve">YouTube Gamification Milestones</w:t>
      </w:r>
      <w:bookmarkEnd w:id="83"/>
    </w:p>
    <w:tbl>
      <w:tblPr>
        <w:tblStyle w:val="Table"/>
        <w:tblW w:type="pct" w:w="0.0"/>
        <w:tblLook w:firstRow="0"/>
      </w:tblPr>
      <w:tblGrid/>
      <w:tr>
        <w:tc>
          <w:p>
            <w:pPr>
              <w:pStyle w:val="Compact"/>
              <w:jc w:val="left"/>
            </w:pPr>
            <w:r>
              <w:rPr>
                <w:b/>
              </w:rPr>
              <w:t xml:space="preserve">Milestone</w:t>
            </w:r>
          </w:p>
        </w:tc>
        <w:tc>
          <w:p>
            <w:pPr>
              <w:pStyle w:val="Compact"/>
              <w:jc w:val="left"/>
            </w:pPr>
            <w:r>
              <w:rPr>
                <w:b/>
              </w:rPr>
              <w:t xml:space="preserve">XP</w:t>
            </w:r>
          </w:p>
        </w:tc>
        <w:tc>
          <w:p>
            <w:pPr>
              <w:pStyle w:val="Compact"/>
              <w:jc w:val="left"/>
            </w:pPr>
            <w:r>
              <w:rPr>
                <w:b/>
              </w:rPr>
              <w:t xml:space="preserve">Commission</w:t>
            </w:r>
          </w:p>
        </w:tc>
      </w:tr>
      <w:tr>
        <w:tc>
          <w:p>
            <w:pPr>
              <w:pStyle w:val="Compact"/>
              <w:jc w:val="left"/>
            </w:pPr>
            <w:r>
              <w:t xml:space="preserve">YouTube pipeline built and first video published</w:t>
            </w:r>
          </w:p>
        </w:tc>
        <w:tc>
          <w:p>
            <w:pPr>
              <w:pStyle w:val="Compact"/>
              <w:jc w:val="left"/>
            </w:pPr>
            <w:r>
              <w:t xml:space="preserve">200 XP</w:t>
            </w:r>
          </w:p>
        </w:tc>
        <w:tc>
          <w:p>
            <w:pPr>
              <w:pStyle w:val="Compact"/>
              <w:jc w:val="left"/>
            </w:pPr>
            <w:r>
              <w:t xml:space="preserve">—</w:t>
            </w:r>
          </w:p>
        </w:tc>
      </w:tr>
      <w:tr>
        <w:tc>
          <w:p>
            <w:pPr>
              <w:pStyle w:val="Compact"/>
              <w:jc w:val="left"/>
            </w:pPr>
            <w:r>
              <w:t xml:space="preserve">First video reaches 100 views</w:t>
            </w:r>
          </w:p>
        </w:tc>
        <w:tc>
          <w:p>
            <w:pPr>
              <w:pStyle w:val="Compact"/>
              <w:jc w:val="left"/>
            </w:pPr>
            <w:r>
              <w:t xml:space="preserve">100 XP</w:t>
            </w:r>
          </w:p>
        </w:tc>
        <w:tc>
          <w:p>
            <w:pPr>
              <w:pStyle w:val="Compact"/>
              <w:jc w:val="left"/>
            </w:pPr>
            <w:r>
              <w:t xml:space="preserve">—</w:t>
            </w:r>
          </w:p>
        </w:tc>
      </w:tr>
      <w:tr>
        <w:tc>
          <w:p>
            <w:pPr>
              <w:pStyle w:val="Compact"/>
              <w:jc w:val="left"/>
            </w:pPr>
            <w:r>
              <w:t xml:space="preserve">First video reaches 500 views</w:t>
            </w:r>
          </w:p>
        </w:tc>
        <w:tc>
          <w:p>
            <w:pPr>
              <w:pStyle w:val="Compact"/>
              <w:jc w:val="left"/>
            </w:pPr>
            <w:r>
              <w:t xml:space="preserve">100 XP</w:t>
            </w:r>
          </w:p>
        </w:tc>
        <w:tc>
          <w:p>
            <w:pPr>
              <w:pStyle w:val="Compact"/>
              <w:jc w:val="left"/>
            </w:pPr>
            <w:r>
              <w:t xml:space="preserve">$50</w:t>
            </w:r>
          </w:p>
        </w:tc>
      </w:tr>
      <w:tr>
        <w:tc>
          <w:p>
            <w:pPr>
              <w:pStyle w:val="Compact"/>
              <w:jc w:val="left"/>
            </w:pPr>
            <w:r>
              <w:t xml:space="preserve">Channel reaches 1,000 subscribers</w:t>
            </w:r>
          </w:p>
        </w:tc>
        <w:tc>
          <w:p>
            <w:pPr>
              <w:pStyle w:val="Compact"/>
              <w:jc w:val="left"/>
            </w:pPr>
            <w:r>
              <w:t xml:space="preserve">800 XP</w:t>
            </w:r>
          </w:p>
        </w:tc>
        <w:tc>
          <w:p>
            <w:pPr>
              <w:pStyle w:val="Compact"/>
              <w:jc w:val="left"/>
            </w:pPr>
            <w:r>
              <w:t xml:space="preserve">$500</w:t>
            </w:r>
          </w:p>
        </w:tc>
      </w:tr>
      <w:tr>
        <w:tc>
          <w:p>
            <w:pPr>
              <w:pStyle w:val="Compact"/>
              <w:jc w:val="left"/>
            </w:pPr>
            <w:r>
              <w:t xml:space="preserve">Spanish channel live (Month 9)</w:t>
            </w:r>
          </w:p>
        </w:tc>
        <w:tc>
          <w:p>
            <w:pPr>
              <w:pStyle w:val="Compact"/>
              <w:jc w:val="left"/>
            </w:pPr>
            <w:r>
              <w:t xml:space="preserve">300 XP</w:t>
            </w:r>
          </w:p>
        </w:tc>
        <w:tc>
          <w:p>
            <w:pPr>
              <w:pStyle w:val="Compact"/>
              <w:jc w:val="left"/>
            </w:pPr>
            <w:r>
              <w:t xml:space="preserve">$100</w:t>
            </w:r>
          </w:p>
        </w:tc>
      </w:tr>
      <w:tr>
        <w:tc>
          <w:p>
            <w:pPr>
              <w:pStyle w:val="Compact"/>
              <w:jc w:val="left"/>
            </w:pPr>
            <w:r>
              <w:t xml:space="preserve">Single video reaches 10,000 views</w:t>
            </w:r>
          </w:p>
        </w:tc>
        <w:tc>
          <w:p>
            <w:pPr>
              <w:pStyle w:val="Compact"/>
              <w:jc w:val="left"/>
            </w:pPr>
            <w:r>
              <w:t xml:space="preserve">500 XP</w:t>
            </w:r>
          </w:p>
        </w:tc>
        <w:tc>
          <w:p>
            <w:pPr>
              <w:pStyle w:val="Compact"/>
              <w:jc w:val="left"/>
            </w:pPr>
            <w:r>
              <w:t xml:space="preserve">$250</w:t>
            </w:r>
          </w:p>
        </w:tc>
      </w:tr>
    </w:tbl>
    <w:p>
      <w:pPr>
        <w:pStyle w:val="Heading 3"/>
      </w:pPr>
      <w:bookmarkStart w:id="84" w:name="section-12"/>
      <w:bookmarkEnd w:id="84"/>
    </w:p>
    <w:p>
      <w:pPr>
        <w:pStyle w:val="Heading 3"/>
      </w:pPr>
      <w:bookmarkStart w:id="85" w:name="section-13"/>
      <w:bookmarkEnd w:id="85"/>
    </w:p>
    <w:p>
      <w:pPr>
        <w:pStyle w:val="Heading 3"/>
      </w:pPr>
      <w:bookmarkStart w:id="86" w:name="section-14"/>
      <w:bookmarkEnd w:id="86"/>
    </w:p>
    <w:p>
      <w:pPr>
        <w:pStyle w:val="Heading 2"/>
      </w:pPr>
      <w:bookmarkStart w:id="87" w:name="Xfaedae97bd2791c77522021ba714f1593f78385"/>
      <w:r>
        <w:t xml:space="preserve">6E. Instagram &amp; Social Revenue Strategy (MA-IG-001)</w:t>
      </w:r>
      <w:bookmarkEnd w:id="87"/>
    </w:p>
    <w:tbl>
      <w:tblPr>
        <w:tblStyle w:val="Table"/>
        <w:tblW w:type="pct" w:w="4930.555555555556"/>
        <w:tblLook w:firstRow="0"/>
      </w:tblPr>
      <w:tblGrid>
        <w:gridCol w:w="7810"/>
      </w:tblGrid>
      <w:tr>
        <w:tc>
          <w:p>
            <w:pPr>
              <w:jc w:val="left"/>
            </w:pPr>
            <w:r>
              <w:rPr>
                <w:b/>
              </w:rPr>
              <w:t xml:space="preserve">GATE-BASED, NOT CALENDAR-BASED</w:t>
            </w:r>
          </w:p>
          <w:p>
            <w:pPr>
              <w:jc w:val="left"/>
            </w:pPr>
            <w:r>
              <w:t>Instagram content gates unlock based on demonstrated UTM-attributed tool traffic from Instagram — not based on a posting calendar. Posting without attribution evidence is low-ROI. 90-minute/week hard cap enforced by Chief of Staff Agent. Full specification: MA-IG-001.</w:t>
            </w:r>
          </w:p>
        </w:tc>
      </w:tr>
    </w:tbl>
    <w:p>
      <w:pPr>
        <w:pStyle w:val="Heading 3"/>
      </w:pPr>
      <w:bookmarkStart w:id="88" w:name="content-pillars"/>
      <w:r>
        <w:t xml:space="preserve">5 Content Pillars</w:t>
      </w:r>
      <w:bookmarkEnd w:id="88"/>
    </w:p>
    <w:tbl>
      <w:tblPr>
        <w:tblStyle w:val="Table"/>
        <w:tblW w:type="pct" w:w="0.0"/>
        <w:tblLook w:firstRow="0"/>
      </w:tblPr>
      <w:tblGrid/>
      <w:tr>
        <w:tc>
          <w:p>
            <w:pPr>
              <w:pStyle w:val="Compact"/>
              <w:jc w:val="left"/>
            </w:pPr>
            <w:r>
              <w:rPr>
                <w:b/>
              </w:rPr>
              <w:t xml:space="preserve">Pillar</w:t>
            </w:r>
          </w:p>
        </w:tc>
        <w:tc>
          <w:p>
            <w:pPr>
              <w:pStyle w:val="Compact"/>
              <w:jc w:val="left"/>
            </w:pPr>
            <w:r>
              <w:rPr>
                <w:b/>
              </w:rPr>
              <w:t xml:space="preserve">Content Type</w:t>
            </w:r>
          </w:p>
        </w:tc>
        <w:tc>
          <w:p>
            <w:pPr>
              <w:pStyle w:val="Compact"/>
              <w:jc w:val="left"/>
            </w:pPr>
            <w:r>
              <w:rPr>
                <w:b/>
              </w:rPr>
              <w:t xml:space="preserve">Gate</w:t>
            </w:r>
          </w:p>
        </w:tc>
      </w:tr>
      <w:tr>
        <w:tc>
          <w:p>
            <w:pPr>
              <w:pStyle w:val="Compact"/>
              <w:jc w:val="left"/>
            </w:pPr>
            <w:r>
              <w:t xml:space="preserve">1. Tool Education</w:t>
            </w:r>
          </w:p>
        </w:tc>
        <w:tc>
          <w:p>
            <w:pPr>
              <w:pStyle w:val="Compact"/>
              <w:jc w:val="left"/>
            </w:pPr>
            <w:r>
              <w:t xml:space="preserve">How-to content driving tool entry. Direct attribution expected.</w:t>
            </w:r>
          </w:p>
        </w:tc>
        <w:tc>
          <w:p>
            <w:pPr>
              <w:pStyle w:val="Compact"/>
              <w:jc w:val="left"/>
            </w:pPr>
            <w:r>
              <w:t xml:space="preserve">Gate 0 — Day 1</w:t>
            </w:r>
          </w:p>
        </w:tc>
      </w:tr>
      <w:tr>
        <w:tc>
          <w:p>
            <w:pPr>
              <w:pStyle w:val="Compact"/>
              <w:jc w:val="left"/>
            </w:pPr>
            <w:r>
              <w:t xml:space="preserve">2. Rights &amp; Process</w:t>
            </w:r>
          </w:p>
        </w:tc>
        <w:tc>
          <w:p>
            <w:pPr>
              <w:pStyle w:val="Compact"/>
              <w:jc w:val="left"/>
            </w:pPr>
            <w:r>
              <w:t xml:space="preserve">Patient rights, process explainers. Authority building.</w:t>
            </w:r>
          </w:p>
        </w:tc>
        <w:tc>
          <w:p>
            <w:pPr>
              <w:pStyle w:val="Compact"/>
              <w:jc w:val="left"/>
            </w:pPr>
            <w:r>
              <w:t xml:space="preserve">Gate 0 — Day 1</w:t>
            </w:r>
          </w:p>
        </w:tc>
      </w:tr>
      <w:tr>
        <w:tc>
          <w:p>
            <w:pPr>
              <w:pStyle w:val="Compact"/>
              <w:jc w:val="left"/>
            </w:pPr>
            <w:r>
              <w:t xml:space="preserve">3. Outcome Story</w:t>
            </w:r>
          </w:p>
        </w:tc>
        <w:tc>
          <w:p>
            <w:pPr>
              <w:pStyle w:val="Compact"/>
              <w:jc w:val="left"/>
            </w:pPr>
            <w:r>
              <w:t xml:space="preserve">Win stories from Story Engine (scrubbed, MA-SOC-002).</w:t>
            </w:r>
          </w:p>
        </w:tc>
        <w:tc>
          <w:p>
            <w:pPr>
              <w:pStyle w:val="Compact"/>
              <w:jc w:val="left"/>
            </w:pPr>
            <w:r>
              <w:t xml:space="preserve">Gate 1 — 10+ UTM clicks/month</w:t>
            </w:r>
          </w:p>
        </w:tc>
      </w:tr>
      <w:tr>
        <w:tc>
          <w:p>
            <w:pPr>
              <w:pStyle w:val="Compact"/>
              <w:jc w:val="left"/>
            </w:pPr>
            <w:r>
              <w:t xml:space="preserve">4. Myth vs. Fact</w:t>
            </w:r>
          </w:p>
        </w:tc>
        <w:tc>
          <w:p>
            <w:pPr>
              <w:pStyle w:val="Compact"/>
              <w:jc w:val="left"/>
            </w:pPr>
            <w:r>
              <w:t xml:space="preserve">Shareability. Denial myths, billing myths debunked.</w:t>
            </w:r>
          </w:p>
        </w:tc>
        <w:tc>
          <w:p>
            <w:pPr>
              <w:pStyle w:val="Compact"/>
              <w:jc w:val="left"/>
            </w:pPr>
            <w:r>
              <w:t xml:space="preserve">Gate 0 — Day 1</w:t>
            </w:r>
          </w:p>
        </w:tc>
      </w:tr>
      <w:tr>
        <w:tc>
          <w:p>
            <w:pPr>
              <w:pStyle w:val="Compact"/>
              <w:jc w:val="left"/>
            </w:pPr>
            <w:r>
              <w:t xml:space="preserve">5. Founder Voice</w:t>
            </w:r>
          </w:p>
        </w:tc>
        <w:tc>
          <w:p>
            <w:pPr>
              <w:pStyle w:val="Compact"/>
              <w:jc w:val="left"/>
            </w:pPr>
            <w:r>
              <w:t xml:space="preserve">Behind-the-platform posts. Trust and authenticity.</w:t>
            </w:r>
          </w:p>
        </w:tc>
        <w:tc>
          <w:p>
            <w:pPr>
              <w:pStyle w:val="Compact"/>
              <w:jc w:val="left"/>
            </w:pPr>
            <w:r>
              <w:t xml:space="preserve">Gate 1 — optional</w:t>
            </w:r>
          </w:p>
        </w:tc>
      </w:tr>
    </w:tbl>
    <w:p>
      <w:pPr>
        <w:pStyle w:val="Heading 3"/>
      </w:pPr>
      <w:bookmarkStart w:id="89" w:name="section-15"/>
      <w:bookmarkEnd w:id="89"/>
    </w:p>
    <w:p>
      <w:pPr>
        <w:pStyle w:val="Heading 3"/>
      </w:pPr>
      <w:bookmarkStart w:id="90" w:name="section-16"/>
      <w:bookmarkEnd w:id="90"/>
    </w:p>
    <w:p>
      <w:pPr>
        <w:pStyle w:val="Heading 3"/>
      </w:pPr>
      <w:bookmarkStart w:id="91" w:name="section-17"/>
      <w:bookmarkEnd w:id="91"/>
    </w:p>
    <w:p>
      <w:pPr>
        <w:pStyle w:val="Heading 3"/>
      </w:pPr>
      <w:bookmarkStart w:id="92" w:name="gate-system"/>
      <w:r>
        <w:t xml:space="preserve">Gate System</w:t>
      </w:r>
      <w:bookmarkEnd w:id="92"/>
    </w:p>
    <w:tbl>
      <w:tblPr>
        <w:tblStyle w:val="Table"/>
        <w:tblW w:type="pct" w:w="0.0"/>
        <w:tblLook w:firstRow="0"/>
      </w:tblPr>
      <w:tblGrid/>
      <w:tr>
        <w:tc>
          <w:p>
            <w:pPr>
              <w:pStyle w:val="Compact"/>
              <w:jc w:val="left"/>
            </w:pPr>
            <w:r>
              <w:rPr>
                <w:b/>
              </w:rPr>
              <w:t xml:space="preserve">Gate</w:t>
            </w:r>
          </w:p>
        </w:tc>
        <w:tc>
          <w:p>
            <w:pPr>
              <w:pStyle w:val="Compact"/>
              <w:jc w:val="left"/>
            </w:pPr>
            <w:r>
              <w:rPr>
                <w:b/>
              </w:rPr>
              <w:t xml:space="preserve">Unlock Signal</w:t>
            </w:r>
          </w:p>
        </w:tc>
        <w:tc>
          <w:p>
            <w:pPr>
              <w:pStyle w:val="Compact"/>
              <w:jc w:val="left"/>
            </w:pPr>
            <w:r>
              <w:rPr>
                <w:b/>
              </w:rPr>
              <w:t xml:space="preserve">What Opens</w:t>
            </w:r>
          </w:p>
        </w:tc>
      </w:tr>
      <w:tr>
        <w:tc>
          <w:p>
            <w:pPr>
              <w:pStyle w:val="Compact"/>
              <w:jc w:val="left"/>
            </w:pPr>
            <w:r>
              <w:t xml:space="preserve">Gate 0 (Day 1)</w:t>
            </w:r>
          </w:p>
        </w:tc>
        <w:tc>
          <w:p>
            <w:pPr>
              <w:pStyle w:val="Compact"/>
              <w:jc w:val="left"/>
            </w:pPr>
            <w:r>
              <w:t xml:space="preserve">Platform live + first SEO article</w:t>
            </w:r>
          </w:p>
        </w:tc>
        <w:tc>
          <w:p>
            <w:pPr>
              <w:pStyle w:val="Compact"/>
              <w:jc w:val="left"/>
            </w:pPr>
            <w:r>
              <w:t xml:space="preserve">Pillars 1, 2, 4 active. EN + ES simultaneous. 90-min/week cap enforced.</w:t>
            </w:r>
          </w:p>
        </w:tc>
      </w:tr>
      <w:tr>
        <w:tc>
          <w:p>
            <w:pPr>
              <w:pStyle w:val="Compact"/>
              <w:jc w:val="left"/>
            </w:pPr>
            <w:r>
              <w:t xml:space="preserve">Gate 1 (M3–5)</w:t>
            </w:r>
          </w:p>
        </w:tc>
        <w:tc>
          <w:p>
            <w:pPr>
              <w:pStyle w:val="Compact"/>
              <w:jc w:val="left"/>
            </w:pPr>
            <w:r>
              <w:t xml:space="preserve">10+ UTM-attributed tool clicks from Instagram in any month</w:t>
            </w:r>
          </w:p>
        </w:tc>
        <w:tc>
          <w:p>
            <w:pPr>
              <w:pStyle w:val="Compact"/>
              <w:jc w:val="left"/>
            </w:pPr>
            <w:r>
              <w:t xml:space="preserve">Outcome Story pillar (Pillar 3) unlocks. Story content from Story Engine.</w:t>
            </w:r>
          </w:p>
        </w:tc>
      </w:tr>
      <w:tr>
        <w:tc>
          <w:p>
            <w:pPr>
              <w:pStyle w:val="Compact"/>
              <w:jc w:val="left"/>
            </w:pPr>
            <w:r>
              <w:t xml:space="preserve">Gate 2 (M6–9)</w:t>
            </w:r>
          </w:p>
        </w:tc>
        <w:tc>
          <w:p>
            <w:pPr>
              <w:pStyle w:val="Compact"/>
              <w:jc w:val="left"/>
            </w:pPr>
            <w:r>
              <w:t xml:space="preserve">50+ UTM tool clicks/month sustained for 2 months</w:t>
            </w:r>
          </w:p>
        </w:tc>
        <w:tc>
          <w:p>
            <w:pPr>
              <w:pStyle w:val="Compact"/>
              <w:jc w:val="left"/>
            </w:pPr>
            <w:r>
              <w:t xml:space="preserve">Increase posting cadence. Instagram Stories + link stickers.</w:t>
            </w:r>
          </w:p>
        </w:tc>
      </w:tr>
      <w:tr>
        <w:tc>
          <w:p>
            <w:pPr>
              <w:pStyle w:val="Compact"/>
              <w:jc w:val="left"/>
            </w:pPr>
            <w:r>
              <w:t xml:space="preserve">Gate 3 (M9+)</w:t>
            </w:r>
          </w:p>
        </w:tc>
        <w:tc>
          <w:p>
            <w:pPr>
              <w:pStyle w:val="Compact"/>
              <w:jc w:val="left"/>
            </w:pPr>
            <w:r>
              <w:t xml:space="preserve">Spanish YouTube active + 100+ UTM clicks/month</w:t>
            </w:r>
          </w:p>
        </w:tc>
        <w:tc>
          <w:p>
            <w:pPr>
              <w:pStyle w:val="Compact"/>
              <w:jc w:val="left"/>
            </w:pPr>
            <w:r>
              <w:t xml:space="preserve">Full EN/ES content parity. Reels repurposed directly from YouTube.</w:t>
            </w:r>
          </w:p>
        </w:tc>
      </w:tr>
    </w:tbl>
    <w:p>
      <w:pPr>
        <w:pStyle w:val="Heading 3"/>
      </w:pPr>
      <w:bookmarkStart w:id="93" w:name="section-18"/>
      <w:bookmarkEnd w:id="93"/>
    </w:p>
    <w:p>
      <w:pPr>
        <w:pStyle w:val="Heading 3"/>
      </w:pPr>
      <w:bookmarkStart w:id="94" w:name="section-19"/>
      <w:bookmarkEnd w:id="94"/>
    </w:p>
    <w:p>
      <w:pPr>
        <w:pStyle w:val="Heading 3"/>
      </w:pPr>
      <w:bookmarkStart w:id="95" w:name="section-20"/>
      <w:bookmarkEnd w:id="95"/>
    </w:p>
    <w:p>
      <w:pPr>
        <w:pStyle w:val="Heading 3"/>
      </w:pPr>
      <w:bookmarkStart w:id="96" w:name="enes-simultaneous-strategy"/>
      <w:r>
        <w:t xml:space="preserve">EN+ES Simultaneous Strategy</w:t>
      </w:r>
      <w:bookmarkEnd w:id="96"/>
    </w:p>
    <w:p>
      <w:pPr>
        <w:pStyle w:val="FirstParagraph"/>
      </w:pPr>
      <w:r>
        <w:t>Both English and Spanish accounts launch at Gate 0 — same day, no delay</w:t>
      </w:r>
    </w:p>
    <w:p>
      <w:pPr>
        <w:pStyle w:val="BodyText"/>
      </w:pPr>
      <w:r>
        <w:t>Spanish translator is a non-negotiable hire — target at or before Gate 0. Not AI-only.</w:t>
      </w:r>
    </w:p>
    <w:p>
      <w:pPr>
        <w:pStyle w:val="BodyText"/>
      </w:pPr>
      <w:r>
        <w:t>UTM attribution: utm_source=instagram, utm_medium=social, utm_term=en OR es</w:t>
      </w:r>
    </w:p>
    <w:p>
      <w:pPr>
        <w:pStyle w:val="BodyText"/>
      </w:pPr>
      <w:r>
        <w:t>90-minute/week hard cap across both accounts. Chief of Staff Agent enforces.</w:t>
      </w:r>
    </w:p>
    <w:p>
      <w:pPr>
        <w:pStyle w:val="Heading 2"/>
      </w:pPr>
      <w:bookmarkStart w:id="97" w:name="Xaccd0fd76ebc8b99945fe9a7001f377ee4bcb03"/>
      <w:r>
        <w:t xml:space="preserve">6F. Proprietary Data Engine (MA-SUP-DAT-001)</w:t>
      </w:r>
      <w:bookmarkEnd w:id="97"/>
    </w:p>
    <w:tbl>
      <w:tblPr>
        <w:tblStyle w:val="Table"/>
        <w:tblW w:type="pct" w:w="4930.555555555556"/>
        <w:tblLook w:firstRow="0"/>
      </w:tblPr>
      <w:tblGrid>
        <w:gridCol w:w="7810"/>
      </w:tblGrid>
      <w:tr>
        <w:tc>
          <w:p>
            <w:pPr>
              <w:jc w:val="left"/>
            </w:pPr>
            <w:r>
              <w:rPr>
                <w:b/>
              </w:rPr>
              <w:t xml:space="preserve">STRATEGIC ASSET</w:t>
            </w:r>
          </w:p>
          <w:p>
            <w:pPr>
              <w:jc w:val="left"/>
            </w:pPr>
            <w:r>
              <w:t>The Proprietary Data Engine transforms every user interaction into a compounding strategic asset: appeal win rates by insurer and denial code, outcome trajectories, billing error patterns, and state-level regulatory response data. This data moat is not replicable by competitors without years of real case volume. Full specification: MA-SUP-DAT-001.</w:t>
            </w:r>
          </w:p>
        </w:tc>
      </w:tr>
    </w:tbl>
    <w:p>
      <w:pPr>
        <w:pStyle w:val="Heading 3"/>
      </w:pPr>
      <w:bookmarkStart w:id="98" w:name="core-data-assets"/>
      <w:r>
        <w:t xml:space="preserve">Core Data Assets</w:t>
      </w:r>
      <w:bookmarkEnd w:id="98"/>
    </w:p>
    <w:tbl>
      <w:tblPr>
        <w:tblStyle w:val="Table"/>
        <w:tblW w:type="pct" w:w="0.0"/>
        <w:tblLook w:firstRow="0"/>
      </w:tblPr>
      <w:tblGrid/>
      <w:tr>
        <w:tc>
          <w:p>
            <w:pPr>
              <w:pStyle w:val="Compact"/>
              <w:jc w:val="left"/>
            </w:pPr>
            <w:r>
              <w:rPr>
                <w:b/>
              </w:rPr>
              <w:t xml:space="preserve">Asset</w:t>
            </w:r>
          </w:p>
        </w:tc>
        <w:tc>
          <w:p>
            <w:pPr>
              <w:pStyle w:val="Compact"/>
              <w:jc w:val="left"/>
            </w:pPr>
            <w:r>
              <w:rPr>
                <w:b/>
              </w:rPr>
              <w:t xml:space="preserve">What It Captures</w:t>
            </w:r>
          </w:p>
        </w:tc>
        <w:tc>
          <w:p>
            <w:pPr>
              <w:pStyle w:val="Compact"/>
              <w:jc w:val="left"/>
            </w:pPr>
            <w:r>
              <w:rPr>
                <w:b/>
              </w:rPr>
              <w:t xml:space="preserve">Strategic Value</w:t>
            </w:r>
          </w:p>
        </w:tc>
      </w:tr>
      <w:tr>
        <w:tc>
          <w:p>
            <w:pPr>
              <w:pStyle w:val="Compact"/>
              <w:jc w:val="left"/>
            </w:pPr>
            <w:r>
              <w:t xml:space="preserve">Appeal Win Rate Database</w:t>
            </w:r>
          </w:p>
        </w:tc>
        <w:tc>
          <w:p>
            <w:pPr>
              <w:pStyle w:val="Compact"/>
              <w:jc w:val="left"/>
            </w:pPr>
            <w:r>
              <w:t xml:space="preserve">Win rates by denial code × insurer × state</w:t>
            </w:r>
          </w:p>
        </w:tc>
        <w:tc>
          <w:p>
            <w:pPr>
              <w:pStyle w:val="Compact"/>
              <w:jc w:val="left"/>
            </w:pPr>
            <w:r>
              <w:t xml:space="preserve">Citation asset, backlinking magnet, B2B credential</w:t>
            </w:r>
          </w:p>
        </w:tc>
      </w:tr>
      <w:tr>
        <w:tc>
          <w:p>
            <w:pPr>
              <w:pStyle w:val="Compact"/>
              <w:jc w:val="left"/>
            </w:pPr>
            <w:r>
              <w:t xml:space="preserve">Outcome Trajectory Data</w:t>
            </w:r>
          </w:p>
        </w:tc>
        <w:tc>
          <w:p>
            <w:pPr>
              <w:pStyle w:val="Compact"/>
              <w:jc w:val="left"/>
            </w:pPr>
            <w:r>
              <w:t xml:space="preserve">Time-to-resolution, escalation paths, what worked</w:t>
            </w:r>
          </w:p>
        </w:tc>
        <w:tc>
          <w:p>
            <w:pPr>
              <w:pStyle w:val="Compact"/>
              <w:jc w:val="left"/>
            </w:pPr>
            <w:r>
              <w:t xml:space="preserve">Informs tool recommendations, appeal strategy optimization</w:t>
            </w:r>
          </w:p>
        </w:tc>
      </w:tr>
      <w:tr>
        <w:tc>
          <w:p>
            <w:pPr>
              <w:pStyle w:val="Compact"/>
              <w:jc w:val="left"/>
            </w:pPr>
            <w:r>
              <w:t xml:space="preserve">Denial Pattern Analytics</w:t>
            </w:r>
          </w:p>
        </w:tc>
        <w:tc>
          <w:p>
            <w:pPr>
              <w:pStyle w:val="Compact"/>
              <w:jc w:val="left"/>
            </w:pPr>
            <w:r>
              <w:t xml:space="preserve">Denial code frequency by insurer, seasonal patterns</w:t>
            </w:r>
          </w:p>
        </w:tc>
        <w:tc>
          <w:p>
            <w:pPr>
              <w:pStyle w:val="Compact"/>
              <w:jc w:val="left"/>
            </w:pPr>
            <w:r>
              <w:t xml:space="preserve">Powers AKG (Phase 2), Denial Intelligence Library</w:t>
            </w:r>
          </w:p>
        </w:tc>
      </w:tr>
      <w:tr>
        <w:tc>
          <w:p>
            <w:pPr>
              <w:pStyle w:val="Compact"/>
              <w:jc w:val="left"/>
            </w:pPr>
            <w:r>
              <w:t xml:space="preserve">Billing Error Profile</w:t>
            </w:r>
          </w:p>
        </w:tc>
        <w:tc>
          <w:p>
            <w:pPr>
              <w:pStyle w:val="Compact"/>
              <w:jc w:val="left"/>
            </w:pPr>
            <w:r>
              <w:t xml:space="preserve">Error type frequency by provider category</w:t>
            </w:r>
          </w:p>
        </w:tc>
        <w:tc>
          <w:p>
            <w:pPr>
              <w:pStyle w:val="Compact"/>
              <w:jc w:val="left"/>
            </w:pPr>
            <w:r>
              <w:t xml:space="preserve">Informs Medical Bill Dispute Tool routing logic</w:t>
            </w:r>
          </w:p>
        </w:tc>
      </w:tr>
      <w:tr>
        <w:tc>
          <w:p>
            <w:pPr>
              <w:pStyle w:val="Compact"/>
              <w:jc w:val="left"/>
            </w:pPr>
            <w:r>
              <w:t xml:space="preserve">Regulatory Response Data</w:t>
            </w:r>
          </w:p>
        </w:tc>
        <w:tc>
          <w:p>
            <w:pPr>
              <w:pStyle w:val="Compact"/>
              <w:jc w:val="left"/>
            </w:pPr>
            <w:r>
              <w:t xml:space="preserve">State agency response times, complaint success rates</w:t>
            </w:r>
          </w:p>
        </w:tc>
        <w:tc>
          <w:p>
            <w:pPr>
              <w:pStyle w:val="Compact"/>
              <w:jc w:val="left"/>
            </w:pPr>
            <w:r>
              <w:t xml:space="preserve">State-specific guidance accuracy</w:t>
            </w:r>
          </w:p>
        </w:tc>
      </w:tr>
    </w:tbl>
    <w:p>
      <w:pPr>
        <w:pStyle w:val="Heading 3"/>
      </w:pPr>
      <w:bookmarkStart w:id="99" w:name="section-21"/>
      <w:bookmarkEnd w:id="99"/>
    </w:p>
    <w:p>
      <w:pPr>
        <w:pStyle w:val="Heading 3"/>
      </w:pPr>
      <w:bookmarkStart w:id="100" w:name="section-22"/>
      <w:bookmarkEnd w:id="100"/>
    </w:p>
    <w:p>
      <w:pPr>
        <w:pStyle w:val="Heading 3"/>
      </w:pPr>
      <w:bookmarkStart w:id="101" w:name="section-23"/>
      <w:bookmarkEnd w:id="101"/>
    </w:p>
    <w:p>
      <w:pPr>
        <w:pStyle w:val="Heading 3"/>
      </w:pPr>
      <w:bookmarkStart w:id="102" w:name="X93c6a19111ac99d44276cda1f818c7dc09f05af"/>
      <w:r>
        <w:t xml:space="preserve">Privacy architecture: All data engine assets use anonymized, aggregated data only. No PII, no specific diagnoses, no user identification. Governed by four-layer privacy architecture (§16) and MA-SUP-DAT-001 data handling protocol.</w:t>
      </w:r>
      <w:bookmarkEnd w:id="102"/>
    </w:p>
    <w:p>
      <w:pPr>
        <w:pStyle w:val="Heading 3"/>
      </w:pPr>
      <w:bookmarkStart w:id="103" w:name="X3584268197c9b63114ad4c602f31c77b9993ba9"/>
      <w:r>
        <w:t xml:space="preserve">Unlock gates: Basic data collection active from Day 1 (tool usage telemetry). Win rate reporting unlocks at 100+ responses (Signal 1 area). Full outcome trajectory reporting at 500+ responses. Public win-rate report as backlink asset requires platform win rate &gt; 50% AND 100+ responses.</w:t>
      </w:r>
      <w:bookmarkEnd w:id="103"/>
    </w:p>
    <w:p>
      <w:pPr>
        <w:pStyle w:val="Heading 3"/>
      </w:pPr>
      <w:bookmarkStart w:id="104" w:name="section-24"/>
      <w:bookmarkEnd w:id="104"/>
    </w:p>
    <w:p>
      <w:pPr>
        <w:pStyle w:val="Heading 2"/>
      </w:pPr>
      <w:bookmarkStart w:id="105" w:name="Xa3b68bf7c3ff64917400ec78094b574d26829f0"/>
      <w:r>
        <w:t xml:space="preserve">6G. SEO Authority &amp; Content Infrastructure (MA-SEO-SUP-001)</w:t>
      </w:r>
      <w:bookmarkEnd w:id="105"/>
    </w:p>
    <w:tbl>
      <w:tblPr>
        <w:tblStyle w:val="Table"/>
        <w:tblW w:type="pct" w:w="4930.555555555556"/>
        <w:tblLook w:firstRow="0"/>
      </w:tblPr>
      <w:tblGrid>
        <w:gridCol w:w="7810"/>
      </w:tblGrid>
      <w:tr>
        <w:tc>
          <w:p>
            <w:pPr>
              <w:jc w:val="left"/>
            </w:pPr>
            <w:r>
              <w:rPr>
                <w:b/>
              </w:rPr>
              <w:t xml:space="preserve">SEO OS DOCTRINE</w:t>
            </w:r>
          </w:p>
          <w:p>
            <w:pPr>
              <w:jc w:val="left"/>
            </w:pPr>
            <w:r>
              <w:t>10-guide cornerstone library. 7-cluster architecture targeting 6,000–10,000 indexed pages. 1,847 denial codes × state variants = 5,000+ programmatic SEO pages. Anonymous attribution throughout. Full specification: MA-SEO-SUP-001.</w:t>
            </w:r>
          </w:p>
        </w:tc>
      </w:tr>
    </w:tbl>
    <w:p>
      <w:pPr>
        <w:pStyle w:val="Heading 3"/>
      </w:pPr>
      <w:bookmarkStart w:id="106" w:name="cornerstone-library-10-guides"/>
      <w:r>
        <w:t xml:space="preserve">Cornerstone Library — 10 Guides</w:t>
      </w:r>
      <w:bookmarkEnd w:id="106"/>
    </w:p>
    <w:tbl>
      <w:tblPr>
        <w:tblStyle w:val="Table"/>
        <w:tblW w:type="pct" w:w="0.0"/>
        <w:tblLook w:firstRow="0"/>
      </w:tblPr>
      <w:tblGrid/>
      <w:tr>
        <w:tc>
          <w:p>
            <w:pPr>
              <w:pStyle w:val="Compact"/>
              <w:jc w:val="left"/>
            </w:pPr>
            <w:r>
              <w:rPr>
                <w:b/>
              </w:rPr>
              <w:t xml:space="preserve">#</w:t>
            </w:r>
          </w:p>
        </w:tc>
        <w:tc>
          <w:p>
            <w:pPr>
              <w:pStyle w:val="Compact"/>
              <w:jc w:val="left"/>
            </w:pPr>
            <w:r>
              <w:rPr>
                <w:b/>
              </w:rPr>
              <w:t xml:space="preserve">Guide Title</w:t>
            </w:r>
          </w:p>
        </w:tc>
        <w:tc>
          <w:p>
            <w:pPr>
              <w:pStyle w:val="Compact"/>
              <w:jc w:val="left"/>
            </w:pPr>
            <w:r>
              <w:rPr>
                <w:b/>
              </w:rPr>
              <w:t xml:space="preserve">Cluster</w:t>
            </w:r>
          </w:p>
        </w:tc>
      </w:tr>
      <w:tr>
        <w:tc>
          <w:p>
            <w:pPr>
              <w:pStyle w:val="Compact"/>
              <w:jc w:val="left"/>
            </w:pPr>
            <w:r>
              <w:t xml:space="preserve">1</w:t>
            </w:r>
          </w:p>
        </w:tc>
        <w:tc>
          <w:p>
            <w:pPr>
              <w:pStyle w:val="Compact"/>
              <w:jc w:val="left"/>
            </w:pPr>
            <w:r>
              <w:t xml:space="preserve">The Complete Guide to Appealing an Insurance Denial</w:t>
            </w:r>
          </w:p>
        </w:tc>
        <w:tc>
          <w:p>
            <w:pPr>
              <w:pStyle w:val="Compact"/>
              <w:jc w:val="left"/>
            </w:pPr>
            <w:r>
              <w:t xml:space="preserve">Insurance Denials</w:t>
            </w:r>
          </w:p>
        </w:tc>
      </w:tr>
      <w:tr>
        <w:tc>
          <w:p>
            <w:pPr>
              <w:pStyle w:val="Compact"/>
              <w:jc w:val="left"/>
            </w:pPr>
            <w:r>
              <w:t xml:space="preserve">2</w:t>
            </w:r>
          </w:p>
        </w:tc>
        <w:tc>
          <w:p>
            <w:pPr>
              <w:pStyle w:val="Compact"/>
              <w:jc w:val="left"/>
            </w:pPr>
            <w:r>
              <w:t xml:space="preserve">How to Dispute a Medical Bill: Step-by-Step</w:t>
            </w:r>
          </w:p>
        </w:tc>
        <w:tc>
          <w:p>
            <w:pPr>
              <w:pStyle w:val="Compact"/>
              <w:jc w:val="left"/>
            </w:pPr>
            <w:r>
              <w:t xml:space="preserve">Medical Bills</w:t>
            </w:r>
          </w:p>
        </w:tc>
      </w:tr>
      <w:tr>
        <w:tc>
          <w:p>
            <w:pPr>
              <w:pStyle w:val="Compact"/>
              <w:jc w:val="left"/>
            </w:pPr>
            <w:r>
              <w:t xml:space="preserve">3</w:t>
            </w:r>
          </w:p>
        </w:tc>
        <w:tc>
          <w:p>
            <w:pPr>
              <w:pStyle w:val="Compact"/>
              <w:jc w:val="left"/>
            </w:pPr>
            <w:r>
              <w:t xml:space="preserve">Know Your Rights as a Hospital Patient</w:t>
            </w:r>
          </w:p>
        </w:tc>
        <w:tc>
          <w:p>
            <w:pPr>
              <w:pStyle w:val="Compact"/>
              <w:jc w:val="left"/>
            </w:pPr>
            <w:r>
              <w:t xml:space="preserve">Patient Rights</w:t>
            </w:r>
          </w:p>
        </w:tc>
      </w:tr>
      <w:tr>
        <w:tc>
          <w:p>
            <w:pPr>
              <w:pStyle w:val="Compact"/>
              <w:jc w:val="left"/>
            </w:pPr>
            <w:r>
              <w:t xml:space="preserve">4</w:t>
            </w:r>
          </w:p>
        </w:tc>
        <w:tc>
          <w:p>
            <w:pPr>
              <w:pStyle w:val="Compact"/>
              <w:jc w:val="left"/>
            </w:pPr>
            <w:r>
              <w:t xml:space="preserve">How to Read an Explanation of Benefits (EOB)</w:t>
            </w:r>
          </w:p>
        </w:tc>
        <w:tc>
          <w:p>
            <w:pPr>
              <w:pStyle w:val="Compact"/>
              <w:jc w:val="left"/>
            </w:pPr>
            <w:r>
              <w:t xml:space="preserve">EOB &amp; Coverage</w:t>
            </w:r>
          </w:p>
        </w:tc>
      </w:tr>
      <w:tr>
        <w:tc>
          <w:p>
            <w:pPr>
              <w:pStyle w:val="Compact"/>
              <w:jc w:val="left"/>
            </w:pPr>
            <w:r>
              <w:t xml:space="preserve">5</w:t>
            </w:r>
          </w:p>
        </w:tc>
        <w:tc>
          <w:p>
            <w:pPr>
              <w:pStyle w:val="Compact"/>
              <w:jc w:val="left"/>
            </w:pPr>
            <w:r>
              <w:t xml:space="preserve">How to File a Complaint Against Your Insurance Company</w:t>
            </w:r>
          </w:p>
        </w:tc>
        <w:tc>
          <w:p>
            <w:pPr>
              <w:pStyle w:val="Compact"/>
              <w:jc w:val="left"/>
            </w:pPr>
            <w:r>
              <w:t xml:space="preserve">Complaints</w:t>
            </w:r>
          </w:p>
        </w:tc>
      </w:tr>
      <w:tr>
        <w:tc>
          <w:p>
            <w:pPr>
              <w:pStyle w:val="Compact"/>
              <w:jc w:val="left"/>
            </w:pPr>
            <w:r>
              <w:t xml:space="preserve">6</w:t>
            </w:r>
          </w:p>
        </w:tc>
        <w:tc>
          <w:p>
            <w:pPr>
              <w:pStyle w:val="Compact"/>
              <w:jc w:val="left"/>
            </w:pPr>
            <w:r>
              <w:t xml:space="preserve">Nursing Home Patient Rights: A Complete Guide</w:t>
            </w:r>
          </w:p>
        </w:tc>
        <w:tc>
          <w:p>
            <w:pPr>
              <w:pStyle w:val="Compact"/>
              <w:jc w:val="left"/>
            </w:pPr>
            <w:r>
              <w:t xml:space="preserve">Abuse &amp; Reporting</w:t>
            </w:r>
          </w:p>
        </w:tc>
      </w:tr>
      <w:tr>
        <w:tc>
          <w:p>
            <w:pPr>
              <w:pStyle w:val="Compact"/>
              <w:jc w:val="left"/>
            </w:pPr>
            <w:r>
              <w:t xml:space="preserve">7</w:t>
            </w:r>
          </w:p>
        </w:tc>
        <w:tc>
          <w:p>
            <w:pPr>
              <w:pStyle w:val="Compact"/>
              <w:jc w:val="left"/>
            </w:pPr>
            <w:r>
              <w:t xml:space="preserve">Understanding Denial Codes: What Every Patient Needs to Know</w:t>
            </w:r>
          </w:p>
        </w:tc>
        <w:tc>
          <w:p>
            <w:pPr>
              <w:pStyle w:val="Compact"/>
              <w:jc w:val="left"/>
            </w:pPr>
            <w:r>
              <w:t xml:space="preserve">Insurance Denials</w:t>
            </w:r>
          </w:p>
        </w:tc>
      </w:tr>
      <w:tr>
        <w:tc>
          <w:p>
            <w:pPr>
              <w:pStyle w:val="Compact"/>
              <w:jc w:val="left"/>
            </w:pPr>
            <w:r>
              <w:t xml:space="preserve">8</w:t>
            </w:r>
          </w:p>
        </w:tc>
        <w:tc>
          <w:p>
            <w:pPr>
              <w:pStyle w:val="Compact"/>
              <w:jc w:val="left"/>
            </w:pPr>
            <w:r>
              <w:t xml:space="preserve">The Medical Billing Error Guide: How to Find &amp; Fix Errors</w:t>
            </w:r>
          </w:p>
        </w:tc>
        <w:tc>
          <w:p>
            <w:pPr>
              <w:pStyle w:val="Compact"/>
              <w:jc w:val="left"/>
            </w:pPr>
            <w:r>
              <w:t xml:space="preserve">Medical Bills</w:t>
            </w:r>
          </w:p>
        </w:tc>
      </w:tr>
      <w:tr>
        <w:tc>
          <w:p>
            <w:pPr>
              <w:pStyle w:val="Compact"/>
              <w:jc w:val="left"/>
            </w:pPr>
            <w:r>
              <w:t xml:space="preserve">9</w:t>
            </w:r>
          </w:p>
        </w:tc>
        <w:tc>
          <w:p>
            <w:pPr>
              <w:pStyle w:val="Compact"/>
              <w:jc w:val="left"/>
            </w:pPr>
            <w:r>
              <w:t xml:space="preserve">State-by-State Patient Rights Reference</w:t>
            </w:r>
          </w:p>
        </w:tc>
        <w:tc>
          <w:p>
            <w:pPr>
              <w:pStyle w:val="Compact"/>
              <w:jc w:val="left"/>
            </w:pPr>
            <w:r>
              <w:t xml:space="preserve">Patient Rights</w:t>
            </w:r>
          </w:p>
        </w:tc>
      </w:tr>
      <w:tr>
        <w:tc>
          <w:p>
            <w:pPr>
              <w:pStyle w:val="Compact"/>
              <w:jc w:val="left"/>
            </w:pPr>
            <w:r>
              <w:t xml:space="preserve">10</w:t>
            </w:r>
          </w:p>
        </w:tc>
        <w:tc>
          <w:p>
            <w:pPr>
              <w:pStyle w:val="Compact"/>
              <w:jc w:val="left"/>
            </w:pPr>
            <w:r>
              <w:t xml:space="preserve">Insurance Bad Faith: When Your Insurer Breaks the Rules</w:t>
            </w:r>
          </w:p>
        </w:tc>
        <w:tc>
          <w:p>
            <w:pPr>
              <w:pStyle w:val="Compact"/>
              <w:jc w:val="left"/>
            </w:pPr>
            <w:r>
              <w:t xml:space="preserve">Insurance Denials</w:t>
            </w:r>
          </w:p>
        </w:tc>
      </w:tr>
    </w:tbl>
    <w:p>
      <w:pPr>
        <w:pStyle w:val="Heading 3"/>
      </w:pPr>
      <w:bookmarkStart w:id="107" w:name="section-25"/>
      <w:bookmarkEnd w:id="107"/>
    </w:p>
    <w:p>
      <w:pPr>
        <w:pStyle w:val="Heading 3"/>
      </w:pPr>
      <w:bookmarkStart w:id="108" w:name="section-26"/>
      <w:bookmarkEnd w:id="108"/>
    </w:p>
    <w:p>
      <w:pPr>
        <w:pStyle w:val="Heading 3"/>
      </w:pPr>
      <w:bookmarkStart w:id="109" w:name="section-27"/>
      <w:bookmarkEnd w:id="109"/>
    </w:p>
    <w:p>
      <w:pPr>
        <w:pStyle w:val="Heading 3"/>
      </w:pPr>
      <w:bookmarkStart w:id="110" w:name="programmatic-seo-pipeline"/>
      <w:r>
        <w:t xml:space="preserve">Programmatic SEO Pipeline</w:t>
      </w:r>
      <w:bookmarkEnd w:id="110"/>
    </w:p>
    <w:p>
      <w:pPr>
        <w:pStyle w:val="FirstParagraph"/>
      </w:pPr>
      <w:r>
        <w:t>1,847 denial codes × state law variants = 5,000+ unique programmatic pages</w:t>
      </w:r>
    </w:p>
    <w:p>
      <w:pPr>
        <w:pStyle w:val="BodyText"/>
      </w:pPr>
      <w:r>
        <w:t>Each page: denial code → plain-language explanation → state-specific appeal path → tool entry</w:t>
      </w:r>
    </w:p>
    <w:p>
      <w:pPr>
        <w:pStyle w:val="BodyText"/>
      </w:pPr>
      <w:r>
        <w:t>GEO template: 8 structural elements — definition, regulatory cite, next-step checklist, tool CTA, related codes, insurer-specific notes, state variance table, win-rate data (unlocks at 100+ responses)</w:t>
      </w:r>
    </w:p>
    <w:p>
      <w:pPr>
        <w:pStyle w:val="BodyText"/>
      </w:pPr>
      <w:r>
        <w:t>Anonymous attribution on all case examples — no user PII in any published content</w:t>
      </w:r>
    </w:p>
    <w:p>
      <w:pPr>
        <w:pStyle w:val="Heading 3"/>
      </w:pPr>
      <w:bookmarkStart w:id="111" w:name="refresh-cadence-4-tier"/>
      <w:r>
        <w:t xml:space="preserve">Refresh Cadence (4-Tier)</w:t>
      </w:r>
      <w:bookmarkEnd w:id="111"/>
    </w:p>
    <w:tbl>
      <w:tblPr>
        <w:tblStyle w:val="Table"/>
        <w:tblW w:type="pct" w:w="0.0"/>
        <w:tblLook w:firstRow="0"/>
      </w:tblPr>
      <w:tblGrid/>
      <w:tr>
        <w:tc>
          <w:p>
            <w:pPr>
              <w:pStyle w:val="Compact"/>
              <w:jc w:val="left"/>
            </w:pPr>
            <w:r>
              <w:rPr>
                <w:b/>
              </w:rPr>
              <w:t xml:space="preserve">Tier</w:t>
            </w:r>
          </w:p>
        </w:tc>
        <w:tc>
          <w:p>
            <w:pPr>
              <w:pStyle w:val="Compact"/>
              <w:jc w:val="left"/>
            </w:pPr>
            <w:r>
              <w:rPr>
                <w:b/>
              </w:rPr>
              <w:t xml:space="preserve">Content</w:t>
            </w:r>
          </w:p>
        </w:tc>
        <w:tc>
          <w:p>
            <w:pPr>
              <w:pStyle w:val="Compact"/>
              <w:jc w:val="left"/>
            </w:pPr>
            <w:r>
              <w:rPr>
                <w:b/>
              </w:rPr>
              <w:t xml:space="preserve">Schedule</w:t>
            </w:r>
          </w:p>
        </w:tc>
        <w:tc>
          <w:p>
            <w:pPr>
              <w:pStyle w:val="Compact"/>
              <w:jc w:val="left"/>
            </w:pPr>
            <w:r>
              <w:rPr>
                <w:b/>
              </w:rPr>
              <w:t xml:space="preserve">Trigger</w:t>
            </w:r>
          </w:p>
        </w:tc>
      </w:tr>
      <w:tr>
        <w:tc>
          <w:p>
            <w:pPr>
              <w:pStyle w:val="Compact"/>
              <w:jc w:val="left"/>
            </w:pPr>
            <w:r>
              <w:t xml:space="preserve">Critical</w:t>
            </w:r>
          </w:p>
        </w:tc>
        <w:tc>
          <w:p>
            <w:pPr>
              <w:pStyle w:val="Compact"/>
              <w:jc w:val="left"/>
            </w:pPr>
            <w:r>
              <w:t xml:space="preserve">Legal rights, statutes, regulatory procedures</w:t>
            </w:r>
          </w:p>
        </w:tc>
        <w:tc>
          <w:p>
            <w:pPr>
              <w:pStyle w:val="Compact"/>
              <w:jc w:val="left"/>
            </w:pPr>
            <w:r>
              <w:t xml:space="preserve">Every 6 months</w:t>
            </w:r>
          </w:p>
        </w:tc>
        <w:tc>
          <w:p>
            <w:pPr>
              <w:pStyle w:val="Compact"/>
              <w:jc w:val="left"/>
            </w:pPr>
            <w:r>
              <w:t xml:space="preserve">Any relevant law change triggers immediate refresh</w:t>
            </w:r>
          </w:p>
        </w:tc>
      </w:tr>
      <w:tr>
        <w:tc>
          <w:p>
            <w:pPr>
              <w:pStyle w:val="Compact"/>
              <w:jc w:val="left"/>
            </w:pPr>
            <w:r>
              <w:t xml:space="preserve">High</w:t>
            </w:r>
          </w:p>
        </w:tc>
        <w:tc>
          <w:p>
            <w:pPr>
              <w:pStyle w:val="Compact"/>
              <w:jc w:val="left"/>
            </w:pPr>
            <w:r>
              <w:t xml:space="preserve">Denial code pages, billing guides</w:t>
            </w:r>
          </w:p>
        </w:tc>
        <w:tc>
          <w:p>
            <w:pPr>
              <w:pStyle w:val="Compact"/>
              <w:jc w:val="left"/>
            </w:pPr>
            <w:r>
              <w:t xml:space="preserve">Every 12 months</w:t>
            </w:r>
          </w:p>
        </w:tc>
        <w:tc>
          <w:p>
            <w:pPr>
              <w:pStyle w:val="Compact"/>
              <w:jc w:val="left"/>
            </w:pPr>
            <w:r>
              <w:t xml:space="preserve">Insurer policy change triggers ad-hoc refresh</w:t>
            </w:r>
          </w:p>
        </w:tc>
      </w:tr>
      <w:tr>
        <w:tc>
          <w:p>
            <w:pPr>
              <w:pStyle w:val="Compact"/>
              <w:jc w:val="left"/>
            </w:pPr>
            <w:r>
              <w:t xml:space="preserve">Standard</w:t>
            </w:r>
          </w:p>
        </w:tc>
        <w:tc>
          <w:p>
            <w:pPr>
              <w:pStyle w:val="Compact"/>
              <w:jc w:val="left"/>
            </w:pPr>
            <w:r>
              <w:t xml:space="preserve">General informational content</w:t>
            </w:r>
          </w:p>
        </w:tc>
        <w:tc>
          <w:p>
            <w:pPr>
              <w:pStyle w:val="Compact"/>
              <w:jc w:val="left"/>
            </w:pPr>
            <w:r>
              <w:t xml:space="preserve">Every 18 months</w:t>
            </w:r>
          </w:p>
        </w:tc>
        <w:tc>
          <w:p>
            <w:pPr>
              <w:pStyle w:val="Compact"/>
              <w:jc w:val="left"/>
            </w:pPr>
            <w:r>
              <w:t xml:space="preserve">Ranking decline &gt;20% triggers early refresh</w:t>
            </w:r>
          </w:p>
        </w:tc>
      </w:tr>
      <w:tr>
        <w:tc>
          <w:p>
            <w:pPr>
              <w:pStyle w:val="Compact"/>
              <w:jc w:val="left"/>
            </w:pPr>
            <w:r>
              <w:t xml:space="preserve">Programmatic</w:t>
            </w:r>
          </w:p>
        </w:tc>
        <w:tc>
          <w:p>
            <w:pPr>
              <w:pStyle w:val="Compact"/>
              <w:jc w:val="left"/>
            </w:pPr>
            <w:r>
              <w:t xml:space="preserve">Auto-generated denial code variants</w:t>
            </w:r>
          </w:p>
        </w:tc>
        <w:tc>
          <w:p>
            <w:pPr>
              <w:pStyle w:val="Compact"/>
              <w:jc w:val="left"/>
            </w:pPr>
            <w:r>
              <w:t xml:space="preserve">Annual batch</w:t>
            </w:r>
          </w:p>
        </w:tc>
        <w:tc>
          <w:p>
            <w:pPr>
              <w:pStyle w:val="Compact"/>
              <w:jc w:val="left"/>
            </w:pPr>
            <w:r>
              <w:t xml:space="preserve">Algorithm update triggers full regeneration</w:t>
            </w:r>
          </w:p>
        </w:tc>
      </w:tr>
    </w:tbl>
    <w:p>
      <w:pPr>
        <w:pStyle w:val="Heading 3"/>
      </w:pPr>
      <w:bookmarkStart w:id="112" w:name="section-28"/>
      <w:bookmarkEnd w:id="112"/>
    </w:p>
    <w:p>
      <w:pPr>
        <w:pStyle w:val="Heading 3"/>
      </w:pPr>
      <w:bookmarkStart w:id="113" w:name="section-29"/>
      <w:bookmarkEnd w:id="113"/>
    </w:p>
    <w:p>
      <w:pPr>
        <w:pStyle w:val="Heading 3"/>
      </w:pPr>
      <w:bookmarkStart w:id="114" w:name="section-30"/>
      <w:bookmarkEnd w:id="114"/>
    </w:p>
    <w:p>
      <w:pPr>
        <w:pStyle w:val="Heading 3"/>
      </w:pPr>
      <w:bookmarkStart w:id="115" w:name="authority-graph"/>
      <w:r>
        <w:t xml:space="preserve">Authority Graph</w:t>
      </w:r>
      <w:bookmarkEnd w:id="115"/>
    </w:p>
    <w:p>
      <w:pPr>
        <w:pStyle w:val="FirstParagraph"/>
      </w:pPr>
      <w:r>
        <w:t xml:space="preserve">Target: 7,000+ indexed pages across 5 topic clusters</w:t>
      </w:r>
    </w:p>
    <w:p>
      <w:pPr>
        <w:pStyle w:val="BodyText"/>
      </w:pPr>
      <w:r>
        <w:t>Internal link architecture: every page is reachable within 3 clicks from cornerstone guides</w:t>
      </w:r>
    </w:p>
    <w:p>
      <w:pPr>
        <w:pStyle w:val="BodyText"/>
      </w:pPr>
      <w:r>
        <w:t>7 viral page types seeded into link graph: state-specific rights pages, denial code explainers, insurer complaint templates, win-rate summaries (post-100 responses), billing error checkers, appeal letter templates, regulatory contact directories</w:t>
      </w:r>
    </w:p>
    <w:p>
      <w:pPr>
        <w:pStyle w:val="BodyText"/>
      </w:pPr>
      <w:r>
        <w:t xml:space="preserve">FWA (Fraud, Waste &amp; Abuse) cluster: 30K–80K traffic target at Phase 3+</w:t>
      </w:r>
    </w:p>
    <w:p>
      <w:pPr>
        <w:pStyle w:val="BodyText"/>
      </w:pPr>
      <w:r>
        <w:t>Growth Distribution Engine (MA-SEO-DIST-001): automated content distribution pipeline connecting SEO content → YouTube → Instagram → newsletter → backlink outreach</w:t>
      </w:r>
    </w:p>
    <w:p>
      <w:pPr>
        <w:pStyle w:val="Heading 2"/>
      </w:pPr>
      <w:bookmarkStart w:id="116" w:name="h.-books-toolkits-engine-phase-2-gate"/>
      <w:r>
        <w:t xml:space="preserve">6H. Books &amp; Toolkits Engine (Phase 2 Gate)</w:t>
      </w:r>
      <w:bookmarkEnd w:id="116"/>
    </w:p>
    <w:p>
      <w:pPr>
        <w:pStyle w:val="Heading 2"/>
      </w:pPr>
      <w:bookmarkStart w:id="117" w:name="Xdf9f083f1a111f8d74bc6dadb68a92a37857b98"/>
      <w:r>
        <w:t xml:space="preserve">The Books &amp; Toolkits Engine converts MyAdvocate's accumulated advocacy content into standalone digital products sold via Gumroad. This stream activates at Signal 1 when content depth is sufficient to produce credible standalone products.</w:t>
      </w:r>
      <w:bookmarkEnd w:id="117"/>
    </w:p>
    <w:p>
      <w:pPr>
        <w:pStyle w:val="Heading 3"/>
      </w:pPr>
      <w:bookmarkStart w:id="118" w:name="product-lines"/>
      <w:r>
        <w:t xml:space="preserve">3 Product Lines</w:t>
      </w:r>
      <w:bookmarkEnd w:id="118"/>
    </w:p>
    <w:tbl>
      <w:tblPr>
        <w:tblStyle w:val="Table"/>
        <w:tblW w:type="pct" w:w="0.0"/>
        <w:tblLook w:firstRow="0"/>
      </w:tblPr>
      <w:tblGrid/>
      <w:tr>
        <w:tc>
          <w:p>
            <w:pPr>
              <w:pStyle w:val="Compact"/>
              <w:jc w:val="left"/>
            </w:pPr>
            <w:r>
              <w:rPr>
                <w:b/>
              </w:rPr>
              <w:t xml:space="preserve">Product Line</w:t>
            </w:r>
          </w:p>
        </w:tc>
        <w:tc>
          <w:p>
            <w:pPr>
              <w:pStyle w:val="Compact"/>
              <w:jc w:val="left"/>
            </w:pPr>
            <w:r>
              <w:rPr>
                <w:b/>
              </w:rPr>
              <w:t xml:space="preserve">Description</w:t>
            </w:r>
          </w:p>
        </w:tc>
        <w:tc>
          <w:p>
            <w:pPr>
              <w:pStyle w:val="Compact"/>
              <w:jc w:val="left"/>
            </w:pPr>
            <w:r>
              <w:rPr>
                <w:b/>
              </w:rPr>
              <w:t xml:space="preserve">Price Point</w:t>
            </w:r>
          </w:p>
        </w:tc>
      </w:tr>
      <w:tr>
        <w:tc>
          <w:p>
            <w:pPr>
              <w:pStyle w:val="Compact"/>
              <w:jc w:val="left"/>
            </w:pPr>
            <w:r>
              <w:t xml:space="preserve">Patient Rights Playbooks</w:t>
            </w:r>
          </w:p>
        </w:tc>
        <w:tc>
          <w:p>
            <w:pPr>
              <w:pStyle w:val="Compact"/>
              <w:jc w:val="left"/>
            </w:pPr>
            <w:r>
              <w:t xml:space="preserve">State-specific PDF guides. One per state. Compiled from cornerstone content.</w:t>
            </w:r>
          </w:p>
        </w:tc>
        <w:tc>
          <w:p>
            <w:pPr>
              <w:pStyle w:val="Compact"/>
              <w:jc w:val="left"/>
            </w:pPr>
            <w:r>
              <w:t xml:space="preserve">$9–$19/guide</w:t>
            </w:r>
          </w:p>
        </w:tc>
      </w:tr>
      <w:tr>
        <w:tc>
          <w:p>
            <w:pPr>
              <w:pStyle w:val="Compact"/>
              <w:jc w:val="left"/>
            </w:pPr>
            <w:r>
              <w:t xml:space="preserve">Denial Appeal Toolkits</w:t>
            </w:r>
          </w:p>
        </w:tc>
        <w:tc>
          <w:p>
            <w:pPr>
              <w:pStyle w:val="Compact"/>
              <w:jc w:val="left"/>
            </w:pPr>
            <w:r>
              <w:t xml:space="preserve">Downloadable toolkit: letter templates + denial code reference + escalation checklist.</w:t>
            </w:r>
          </w:p>
        </w:tc>
        <w:tc>
          <w:p>
            <w:pPr>
              <w:pStyle w:val="Compact"/>
              <w:jc w:val="left"/>
            </w:pPr>
            <w:r>
              <w:t xml:space="preserve">$15–$29/kit</w:t>
            </w:r>
          </w:p>
        </w:tc>
      </w:tr>
      <w:tr>
        <w:tc>
          <w:p>
            <w:pPr>
              <w:pStyle w:val="Compact"/>
              <w:jc w:val="left"/>
            </w:pPr>
            <w:r>
              <w:t xml:space="preserve">Advocacy Script Library</w:t>
            </w:r>
          </w:p>
        </w:tc>
        <w:tc>
          <w:p>
            <w:pPr>
              <w:pStyle w:val="Compact"/>
              <w:jc w:val="left"/>
            </w:pPr>
            <w:r>
              <w:t xml:space="preserve">Phone call scripts for denial appeals, billing disputes, care facility complaints.</w:t>
            </w:r>
          </w:p>
        </w:tc>
        <w:tc>
          <w:p>
            <w:pPr>
              <w:pStyle w:val="Compact"/>
              <w:jc w:val="left"/>
            </w:pPr>
            <w:r>
              <w:t xml:space="preserve">$9–$15/set</w:t>
            </w:r>
          </w:p>
        </w:tc>
      </w:tr>
    </w:tbl>
    <w:p>
      <w:pPr>
        <w:pStyle w:val="Heading 3"/>
      </w:pPr>
      <w:bookmarkStart w:id="119" w:name="section-31"/>
      <w:bookmarkEnd w:id="119"/>
    </w:p>
    <w:p>
      <w:pPr>
        <w:pStyle w:val="Heading 3"/>
      </w:pPr>
      <w:bookmarkStart w:id="120" w:name="section-32"/>
      <w:bookmarkEnd w:id="120"/>
    </w:p>
    <w:p>
      <w:pPr>
        <w:pStyle w:val="Heading 3"/>
      </w:pPr>
      <w:bookmarkStart w:id="121" w:name="section-33"/>
      <w:bookmarkEnd w:id="121"/>
    </w:p>
    <w:p>
      <w:pPr>
        <w:pStyle w:val="Heading 3"/>
      </w:pPr>
      <w:bookmarkStart w:id="122" w:name="X8f841b1fea550db1f863fda98dcdee34f199b89"/>
      <w:r>
        <w:t xml:space="preserve">Production pipeline: n8n + Claude API automates compilation from existing cornerstone content. Human review required before publishing. Kate reviews all healthcare accuracy claims. Attorney reviews any legal rights claims. Gumroad handles payments and delivery. No additional infrastructure required.</w:t>
      </w:r>
      <w:bookmarkEnd w:id="122"/>
    </w:p>
    <w:p>
      <w:pPr>
        <w:pStyle w:val="Heading 3"/>
      </w:pPr>
      <w:bookmarkStart w:id="123" w:name="X284967bd4243e5e26b01b0e20b2b1b01689f8a6"/>
      <w:r>
        <w:t xml:space="preserve">Gate: Signal 1 (10,000 monthly visitors) required. Content depth must support 3+ distinct standalone products before store opens.</w:t>
      </w:r>
      <w:bookmarkEnd w:id="123"/>
    </w:p>
    <w:p>
      <w:pPr>
        <w:pStyle w:val="Heading 3"/>
      </w:pPr>
      <w:bookmarkStart w:id="124" w:name="section-34"/>
      <w:bookmarkEnd w:id="124"/>
    </w:p>
    <w:p>
      <w:pPr>
        <w:pStyle w:val="Heading 2"/>
      </w:pPr>
      <w:bookmarkStart w:id="125" w:name="i.-staffing-model-phase-gated-team"/>
      <w:r>
        <w:t xml:space="preserve">6I. Staffing Model — Phase-Gated Team</w:t>
      </w:r>
      <w:bookmarkEnd w:id="125"/>
    </w:p>
    <w:tbl>
      <w:tblPr>
        <w:tblStyle w:val="Table"/>
        <w:tblW w:type="pct" w:w="4930.555555555556"/>
        <w:tblLook w:firstRow="0"/>
      </w:tblPr>
      <w:tblGrid>
        <w:gridCol w:w="7810"/>
      </w:tblGrid>
      <w:tr>
        <w:tc>
          <w:p>
            <w:pPr>
              <w:jc w:val="left"/>
            </w:pPr>
            <w:r>
              <w:rPr>
                <w:b/>
              </w:rPr>
              <w:t xml:space="preserve">STAFFING PRINCIPLE</w:t>
            </w:r>
          </w:p>
          <w:p>
            <w:pPr>
              <w:jc w:val="left"/>
            </w:pPr>
            <w:r>
              <w:t>Overhead advances on revenue-gated thresholds, never on a calendar schedule. The team grows when the business earns it. Every hire is budgeted against the reserve model before authorization.</w:t>
            </w:r>
          </w:p>
        </w:tc>
      </w:tr>
    </w:tbl>
    <w:tbl>
      <w:tblPr>
        <w:tblStyle w:val="Table"/>
        <w:tblW w:type="pct" w:w="0.0"/>
        <w:tblLook w:firstRow="0"/>
      </w:tblPr>
      <w:tblGrid/>
      <w:tr>
        <w:tc>
          <w:p>
            <w:pPr>
              <w:pStyle w:val="Compact"/>
              <w:jc w:val="left"/>
            </w:pPr>
            <w:r>
              <w:rPr>
                <w:b/>
              </w:rPr>
              <w:t xml:space="preserve">Person</w:t>
            </w:r>
          </w:p>
        </w:tc>
        <w:tc>
          <w:p>
            <w:pPr>
              <w:pStyle w:val="Compact"/>
              <w:jc w:val="left"/>
            </w:pPr>
            <w:r>
              <w:rPr>
                <w:b/>
              </w:rPr>
              <w:t xml:space="preserve">Role</w:t>
            </w:r>
          </w:p>
        </w:tc>
        <w:tc>
          <w:p>
            <w:pPr>
              <w:pStyle w:val="Compact"/>
              <w:jc w:val="left"/>
            </w:pPr>
            <w:r>
              <w:rPr>
                <w:b/>
              </w:rPr>
              <w:t xml:space="preserve">Start</w:t>
            </w:r>
          </w:p>
        </w:tc>
        <w:tc>
          <w:p>
            <w:pPr>
              <w:pStyle w:val="Compact"/>
              <w:jc w:val="left"/>
            </w:pPr>
            <w:r>
              <w:rPr>
                <w:b/>
              </w:rPr>
              <w:t xml:space="preserve">Cost</w:t>
            </w:r>
          </w:p>
        </w:tc>
        <w:tc>
          <w:p>
            <w:pPr>
              <w:pStyle w:val="Compact"/>
              <w:jc w:val="left"/>
            </w:pPr>
            <w:r>
              <w:rPr>
                <w:b/>
              </w:rPr>
              <w:t xml:space="preserve">Gate</w:t>
            </w:r>
          </w:p>
        </w:tc>
      </w:tr>
      <w:tr>
        <w:tc>
          <w:p>
            <w:pPr>
              <w:pStyle w:val="Compact"/>
              <w:jc w:val="left"/>
            </w:pPr>
            <w:r>
              <w:t xml:space="preserve">Sarsh (Founder)</w:t>
            </w:r>
          </w:p>
        </w:tc>
        <w:tc>
          <w:p>
            <w:pPr>
              <w:pStyle w:val="Compact"/>
              <w:jc w:val="left"/>
            </w:pPr>
            <w:r>
              <w:t xml:space="preserve">All functions at launch</w:t>
            </w:r>
          </w:p>
        </w:tc>
        <w:tc>
          <w:p>
            <w:pPr>
              <w:pStyle w:val="Compact"/>
              <w:jc w:val="left"/>
            </w:pPr>
            <w:r>
              <w:t xml:space="preserve">Day 1</w:t>
            </w:r>
          </w:p>
        </w:tc>
        <w:tc>
          <w:p>
            <w:pPr>
              <w:pStyle w:val="Compact"/>
              <w:jc w:val="left"/>
            </w:pPr>
            <w:r>
              <w:t xml:space="preserve">Founder draws per §9B</w:t>
            </w:r>
          </w:p>
        </w:tc>
        <w:tc>
          <w:p>
            <w:pPr>
              <w:pStyle w:val="Compact"/>
              <w:jc w:val="left"/>
            </w:pPr>
            <w:r>
              <w:t xml:space="preserve">N/A — always</w:t>
            </w:r>
          </w:p>
        </w:tc>
      </w:tr>
      <w:tr>
        <w:tc>
          <w:p>
            <w:pPr>
              <w:pStyle w:val="Compact"/>
              <w:jc w:val="left"/>
            </w:pPr>
            <w:r>
              <w:t xml:space="preserve">Kate (Nurse Co-founder)</w:t>
            </w:r>
          </w:p>
        </w:tc>
        <w:tc>
          <w:p>
            <w:pPr>
              <w:pStyle w:val="Compact"/>
              <w:jc w:val="left"/>
            </w:pPr>
            <w:r>
              <w:t xml:space="preserve">YMYL review, all Tier 1/2 healthcare content</w:t>
            </w:r>
          </w:p>
        </w:tc>
        <w:tc>
          <w:p>
            <w:pPr>
              <w:pStyle w:val="Compact"/>
              <w:jc w:val="left"/>
            </w:pPr>
            <w:r>
              <w:t xml:space="preserve">Day 1</w:t>
            </w:r>
          </w:p>
        </w:tc>
        <w:tc>
          <w:p>
            <w:pPr>
              <w:pStyle w:val="Compact"/>
              <w:jc w:val="left"/>
            </w:pPr>
            <w:r>
              <w:t xml:space="preserve">$3,000–$5,000/mo at scale; nominal/equity pre-revenue</w:t>
            </w:r>
          </w:p>
        </w:tc>
        <w:tc>
          <w:p>
            <w:pPr>
              <w:pStyle w:val="Compact"/>
              <w:jc w:val="left"/>
            </w:pPr>
            <w:r>
              <w:t xml:space="preserve">Non-negotiable from Day 1</w:t>
            </w:r>
          </w:p>
        </w:tc>
      </w:tr>
      <w:tr>
        <w:tc>
          <w:p>
            <w:pPr>
              <w:pStyle w:val="Compact"/>
              <w:jc w:val="left"/>
            </w:pPr>
            <w:r>
              <w:t xml:space="preserve">Healthcare Attorney</w:t>
            </w:r>
          </w:p>
        </w:tc>
        <w:tc>
          <w:p>
            <w:pPr>
              <w:pStyle w:val="Compact"/>
              <w:jc w:val="left"/>
            </w:pPr>
            <w:r>
              <w:t xml:space="preserve">Pre-launch compliance review, referral agreement templates</w:t>
            </w:r>
          </w:p>
        </w:tc>
        <w:tc>
          <w:p>
            <w:pPr>
              <w:pStyle w:val="Compact"/>
              <w:jc w:val="left"/>
            </w:pPr>
            <w:r>
              <w:t xml:space="preserve">Pre-launch (one-time)</w:t>
            </w:r>
          </w:p>
        </w:tc>
        <w:tc>
          <w:p>
            <w:pPr>
              <w:pStyle w:val="Compact"/>
              <w:jc w:val="left"/>
            </w:pPr>
            <w:r>
              <w:t xml:space="preserve">$1,500–$3,000 one-time</w:t>
            </w:r>
          </w:p>
        </w:tc>
        <w:tc>
          <w:p>
            <w:pPr>
              <w:pStyle w:val="Compact"/>
              <w:jc w:val="left"/>
            </w:pPr>
            <w:r>
              <w:t xml:space="preserve">Required before launch</w:t>
            </w:r>
          </w:p>
        </w:tc>
      </w:tr>
      <w:tr>
        <w:tc>
          <w:p>
            <w:pPr>
              <w:pStyle w:val="Compact"/>
              <w:jc w:val="left"/>
            </w:pPr>
            <w:r>
              <w:t xml:space="preserve">Sister (Ops)</w:t>
            </w:r>
          </w:p>
        </w:tc>
        <w:tc>
          <w:p>
            <w:pPr>
              <w:pStyle w:val="Compact"/>
              <w:jc w:val="left"/>
            </w:pPr>
            <w:r>
              <w:t xml:space="preserve">Operations coordination, content scheduling, admin</w:t>
            </w:r>
          </w:p>
        </w:tc>
        <w:tc>
          <w:p>
            <w:pPr>
              <w:pStyle w:val="Compact"/>
              <w:jc w:val="left"/>
            </w:pPr>
            <w:r>
              <w:t xml:space="preserve">Month 3–4</w:t>
            </w:r>
          </w:p>
        </w:tc>
        <w:tc>
          <w:p>
            <w:pPr>
              <w:pStyle w:val="Compact"/>
              <w:jc w:val="left"/>
            </w:pPr>
            <w:r>
              <w:t xml:space="preserve">TBD — part-time initially</w:t>
            </w:r>
          </w:p>
        </w:tc>
        <w:tc>
          <w:p>
            <w:pPr>
              <w:pStyle w:val="Compact"/>
              <w:jc w:val="left"/>
            </w:pPr>
            <w:r>
              <w:t xml:space="preserve">Signal 1 / workload trigger</w:t>
            </w:r>
          </w:p>
        </w:tc>
      </w:tr>
      <w:tr>
        <w:tc>
          <w:p>
            <w:pPr>
              <w:pStyle w:val="Compact"/>
              <w:jc w:val="left"/>
            </w:pPr>
            <w:r>
              <w:t xml:space="preserve">Spanish Translator</w:t>
            </w:r>
          </w:p>
        </w:tc>
        <w:tc>
          <w:p>
            <w:pPr>
              <w:pStyle w:val="Compact"/>
              <w:jc w:val="left"/>
            </w:pPr>
            <w:r>
              <w:t xml:space="preserve">EN→ES translation, Spanish content quality gate</w:t>
            </w:r>
          </w:p>
        </w:tc>
        <w:tc>
          <w:p>
            <w:pPr>
              <w:pStyle w:val="Compact"/>
              <w:jc w:val="left"/>
            </w:pPr>
            <w:r>
              <w:t xml:space="preserve">At Gate 0 (Instagram launch)</w:t>
            </w:r>
          </w:p>
        </w:tc>
        <w:tc>
          <w:p>
            <w:pPr>
              <w:pStyle w:val="Compact"/>
              <w:jc w:val="left"/>
            </w:pPr>
            <w:r>
              <w:t xml:space="preserve">TBD — per-project or part-time</w:t>
            </w:r>
          </w:p>
        </w:tc>
        <w:tc>
          <w:p>
            <w:pPr>
              <w:pStyle w:val="Compact"/>
              <w:jc w:val="left"/>
            </w:pPr>
            <w:r>
              <w:t xml:space="preserve">Non-negotiable at Gate 0. Must be human, not AI-only.</w:t>
            </w:r>
          </w:p>
        </w:tc>
      </w:tr>
      <w:tr>
        <w:tc>
          <w:p>
            <w:pPr>
              <w:pStyle w:val="Compact"/>
              <w:jc w:val="left"/>
            </w:pPr>
            <w:r>
              <w:t xml:space="preserve">First Hire (Part-time)</w:t>
            </w:r>
          </w:p>
        </w:tc>
        <w:tc>
          <w:p>
            <w:pPr>
              <w:pStyle w:val="Compact"/>
              <w:jc w:val="left"/>
            </w:pPr>
            <w:r>
              <w:t xml:space="preserve">Content or dev help</w:t>
            </w:r>
          </w:p>
        </w:tc>
        <w:tc>
          <w:p>
            <w:pPr>
              <w:pStyle w:val="Compact"/>
              <w:jc w:val="left"/>
            </w:pPr>
            <w:r>
              <w:t xml:space="preserve">Phase 4</w:t>
            </w:r>
          </w:p>
        </w:tc>
        <w:tc>
          <w:p>
            <w:pPr>
              <w:pStyle w:val="Compact"/>
              <w:jc w:val="left"/>
            </w:pPr>
            <w:r>
              <w:t xml:space="preserve">Part-time budget from Phase 4 overhead model</w:t>
            </w:r>
          </w:p>
        </w:tc>
        <w:tc>
          <w:p>
            <w:pPr>
              <w:pStyle w:val="Compact"/>
              <w:jc w:val="left"/>
            </w:pPr>
            <w:r>
              <w:t xml:space="preserve">Level 7 XP + Signal 4 gate</w:t>
            </w:r>
          </w:p>
        </w:tc>
      </w:tr>
    </w:tbl>
    <w:p>
      <w:pPr>
        <w:pStyle w:val="Heading 2"/>
      </w:pPr>
      <w:bookmarkStart w:id="126" w:name="j.-phase-2-product-expansion"/>
      <w:r>
        <w:t xml:space="preserve">6J. Phase 2 Product Expansion</w:t>
      </w:r>
      <w:bookmarkEnd w:id="126"/>
    </w:p>
    <w:p>
      <w:pPr>
        <w:pStyle w:val="Heading 3"/>
      </w:pPr>
      <w:bookmarkStart w:id="127" w:name="advocacy-knowledge-graph-akg"/>
      <w:r>
        <w:t xml:space="preserve">Advocacy Knowledge Graph (AKG)</w:t>
      </w:r>
      <w:bookmarkEnd w:id="127"/>
    </w:p>
    <w:p>
      <w:pPr>
        <w:pStyle w:val="Heading 3"/>
      </w:pPr>
      <w:bookmarkStart w:id="128" w:name="X6421c8471aa0b8bc4b457d833d12577318575f7"/>
      <w:r>
        <w:t xml:space="preserve">The AKG is a graph-structured denial intelligence system built on Supabase. It maps 1,000+ denial codes as nodes, with edges representing: appeal paths, insurer-specific patterns, state law variations, and outcome trajectories. Powers next-generation appeal recommendations.</w:t>
      </w:r>
      <w:bookmarkEnd w:id="128"/>
    </w:p>
    <w:tbl>
      <w:tblPr>
        <w:tblStyle w:val="Table"/>
        <w:tblW w:type="pct" w:w="0.0"/>
        <w:tblLook w:firstRow="0"/>
      </w:tblPr>
      <w:tblGrid/>
      <w:tr>
        <w:tc>
          <w:p>
            <w:pPr>
              <w:pStyle w:val="Compact"/>
              <w:jc w:val="left"/>
            </w:pPr>
            <w:r>
              <w:rPr>
                <w:b/>
              </w:rPr>
              <w:t xml:space="preserve">Component</w:t>
            </w:r>
          </w:p>
        </w:tc>
        <w:tc>
          <w:p>
            <w:pPr>
              <w:pStyle w:val="Compact"/>
              <w:jc w:val="left"/>
            </w:pPr>
            <w:r>
              <w:rPr>
                <w:b/>
              </w:rPr>
              <w:t xml:space="preserve">Description</w:t>
            </w:r>
          </w:p>
        </w:tc>
      </w:tr>
      <w:tr>
        <w:tc>
          <w:p>
            <w:pPr>
              <w:pStyle w:val="Compact"/>
              <w:jc w:val="left"/>
            </w:pPr>
            <w:r>
              <w:t xml:space="preserve">Node types</w:t>
            </w:r>
          </w:p>
        </w:tc>
        <w:tc>
          <w:p>
            <w:pPr>
              <w:pStyle w:val="Compact"/>
              <w:jc w:val="left"/>
            </w:pPr>
            <w:r>
              <w:t xml:space="preserve">Denial codes, insurers, state laws, appeal outcomes, regulatory bodies</w:t>
            </w:r>
          </w:p>
        </w:tc>
      </w:tr>
      <w:tr>
        <w:tc>
          <w:p>
            <w:pPr>
              <w:pStyle w:val="Compact"/>
              <w:jc w:val="left"/>
            </w:pPr>
            <w:r>
              <w:t xml:space="preserve">Edge types</w:t>
            </w:r>
          </w:p>
        </w:tc>
        <w:tc>
          <w:p>
            <w:pPr>
              <w:pStyle w:val="Compact"/>
              <w:jc w:val="left"/>
            </w:pPr>
            <w:r>
              <w:t xml:space="preserve">Appeal path (code → next action), insurer profile (code × insurer pattern), state variance (code × state law), outcome link (action → result)</w:t>
            </w:r>
          </w:p>
        </w:tc>
      </w:tr>
      <w:tr>
        <w:tc>
          <w:p>
            <w:pPr>
              <w:pStyle w:val="Compact"/>
              <w:jc w:val="left"/>
            </w:pPr>
            <w:r>
              <w:t xml:space="preserve">Scale target</w:t>
            </w:r>
          </w:p>
        </w:tc>
        <w:tc>
          <w:p>
            <w:pPr>
              <w:pStyle w:val="Compact"/>
              <w:jc w:val="left"/>
            </w:pPr>
            <w:r>
              <w:t xml:space="preserve">1,000+ denial code nodes at Phase 2. 5,000+ nodes at Phase 3.</w:t>
            </w:r>
          </w:p>
        </w:tc>
      </w:tr>
      <w:tr>
        <w:tc>
          <w:p>
            <w:pPr>
              <w:pStyle w:val="Compact"/>
              <w:jc w:val="left"/>
            </w:pPr>
            <w:r>
              <w:t xml:space="preserve">Storage</w:t>
            </w:r>
          </w:p>
        </w:tc>
        <w:tc>
          <w:p>
            <w:pPr>
              <w:pStyle w:val="Compact"/>
              <w:jc w:val="left"/>
            </w:pPr>
            <w:r>
              <w:t xml:space="preserve">Supabase graph tables. Detail: MA-SUP-DAT-001 + MA-ARC-DB-001.</w:t>
            </w:r>
          </w:p>
        </w:tc>
      </w:tr>
      <w:tr>
        <w:tc>
          <w:p>
            <w:pPr>
              <w:pStyle w:val="Compact"/>
              <w:jc w:val="left"/>
            </w:pPr>
            <w:r>
              <w:t xml:space="preserve">Integration</w:t>
            </w:r>
          </w:p>
        </w:tc>
        <w:tc>
          <w:p>
            <w:pPr>
              <w:pStyle w:val="Compact"/>
              <w:jc w:val="left"/>
            </w:pPr>
            <w:r>
              <w:t xml:space="preserve">Powers Denial Decoder recommendations, explainDenialCode() canonical function, and Insurance Denial Fighter routing.</w:t>
            </w:r>
          </w:p>
        </w:tc>
      </w:tr>
    </w:tbl>
    <w:p>
      <w:pPr>
        <w:pStyle w:val="Heading 3"/>
      </w:pPr>
      <w:bookmarkStart w:id="129" w:name="section-35"/>
      <w:bookmarkEnd w:id="129"/>
    </w:p>
    <w:p>
      <w:pPr>
        <w:pStyle w:val="Heading 3"/>
      </w:pPr>
      <w:bookmarkStart w:id="130" w:name="section-36"/>
      <w:bookmarkEnd w:id="130"/>
    </w:p>
    <w:p>
      <w:pPr>
        <w:pStyle w:val="Heading 3"/>
      </w:pPr>
      <w:bookmarkStart w:id="131" w:name="section-37"/>
      <w:bookmarkEnd w:id="131"/>
    </w:p>
    <w:p>
      <w:pPr>
        <w:pStyle w:val="Heading 3"/>
      </w:pPr>
      <w:bookmarkStart w:id="132" w:name="fwa-consumer-tool"/>
      <w:r>
        <w:t xml:space="preserve">FWA Consumer Tool</w:t>
      </w:r>
      <w:bookmarkEnd w:id="132"/>
    </w:p>
    <w:p>
      <w:pPr>
        <w:pStyle w:val="Heading 3"/>
      </w:pPr>
      <w:bookmarkStart w:id="133" w:name="X8c1193958e7d2692677d2d3b4a86ea23bd6ba37"/>
      <w:r>
        <w:t xml:space="preserve">The Fraud, Waste &amp; Abuse (FWA) Consumer Tool gives patients a structured way to identify potential billing fraud and file formal FWA complaints. Built on the generateBillingAnalysis() canonical function. Phase 2 gate: Signal 1 AND attorney FWA complaint routing clearance.</w:t>
      </w:r>
      <w:bookmarkEnd w:id="133"/>
    </w:p>
    <w:tbl>
      <w:tblPr>
        <w:tblStyle w:val="Table"/>
        <w:tblW w:type="pct" w:w="0.0"/>
        <w:tblLook w:firstRow="0"/>
      </w:tblPr>
      <w:tblGrid/>
      <w:tr>
        <w:tc>
          <w:p>
            <w:pPr>
              <w:pStyle w:val="Compact"/>
              <w:jc w:val="left"/>
            </w:pPr>
            <w:r>
              <w:rPr>
                <w:b/>
              </w:rPr>
              <w:t xml:space="preserve">Function</w:t>
            </w:r>
          </w:p>
        </w:tc>
        <w:tc>
          <w:p>
            <w:pPr>
              <w:pStyle w:val="Compact"/>
              <w:jc w:val="left"/>
            </w:pPr>
            <w:r>
              <w:rPr>
                <w:b/>
              </w:rPr>
              <w:t xml:space="preserve">Description</w:t>
            </w:r>
          </w:p>
        </w:tc>
      </w:tr>
      <w:tr>
        <w:tc>
          <w:p>
            <w:pPr>
              <w:pStyle w:val="Compact"/>
              <w:jc w:val="left"/>
            </w:pPr>
            <w:r>
              <w:t xml:space="preserve">generateBillingAnalysis()</w:t>
            </w:r>
          </w:p>
        </w:tc>
        <w:tc>
          <w:p>
            <w:pPr>
              <w:pStyle w:val="Compact"/>
              <w:jc w:val="left"/>
            </w:pPr>
            <w:r>
              <w:t xml:space="preserve">Analyzes itemized bill for common FWA patterns: duplicate charges, upcoding, unbundling, services not rendered, facility fee errors.</w:t>
            </w:r>
          </w:p>
        </w:tc>
      </w:tr>
      <w:tr>
        <w:tc>
          <w:p>
            <w:pPr>
              <w:pStyle w:val="Compact"/>
              <w:jc w:val="left"/>
            </w:pPr>
            <w:r>
              <w:t xml:space="preserve">Complaint routing</w:t>
            </w:r>
          </w:p>
        </w:tc>
        <w:tc>
          <w:p>
            <w:pPr>
              <w:pStyle w:val="Compact"/>
              <w:jc w:val="left"/>
            </w:pPr>
            <w:r>
              <w:t xml:space="preserve">Routes identified issues to: CMS (Medicare/Medicaid), state insurance commissioner, state AG consumer protection, private insurer SIU.</w:t>
            </w:r>
          </w:p>
        </w:tc>
      </w:tr>
      <w:tr>
        <w:tc>
          <w:p>
            <w:pPr>
              <w:pStyle w:val="Compact"/>
              <w:jc w:val="left"/>
            </w:pPr>
            <w:r>
              <w:t xml:space="preserve">Output</w:t>
            </w:r>
          </w:p>
        </w:tc>
        <w:tc>
          <w:p>
            <w:pPr>
              <w:pStyle w:val="Compact"/>
              <w:jc w:val="left"/>
            </w:pPr>
            <w:r>
              <w:t xml:space="preserve">Structured FWA report + pre-filled complaint template + regulatory contact list.</w:t>
            </w:r>
          </w:p>
        </w:tc>
      </w:tr>
    </w:tbl>
    <w:p>
      <w:pPr>
        <w:pStyle w:val="Heading 3"/>
      </w:pPr>
      <w:bookmarkStart w:id="134" w:name="section-38"/>
      <w:bookmarkEnd w:id="134"/>
    </w:p>
    <w:p>
      <w:pPr>
        <w:pStyle w:val="Heading 3"/>
      </w:pPr>
      <w:bookmarkStart w:id="135" w:name="section-39"/>
      <w:bookmarkEnd w:id="135"/>
    </w:p>
    <w:p>
      <w:pPr>
        <w:pStyle w:val="Heading 3"/>
      </w:pPr>
      <w:bookmarkStart w:id="136" w:name="section-40"/>
      <w:bookmarkEnd w:id="136"/>
    </w:p>
    <w:p>
      <w:pPr>
        <w:pStyle w:val="Heading 2"/>
      </w:pPr>
      <w:bookmarkStart w:id="137" w:name="k.-phase-3-priorities"/>
      <w:r>
        <w:t xml:space="preserve">6K. Phase 3 Priorities</w:t>
      </w:r>
      <w:bookmarkEnd w:id="137"/>
    </w:p>
    <w:tbl>
      <w:tblPr>
        <w:tblStyle w:val="Table"/>
        <w:tblW w:type="pct" w:w="0.0"/>
        <w:tblLook w:firstRow="0"/>
      </w:tblPr>
      <w:tblGrid/>
      <w:tr>
        <w:tc>
          <w:p>
            <w:pPr>
              <w:pStyle w:val="Compact"/>
              <w:jc w:val="left"/>
            </w:pPr>
            <w:r>
              <w:rPr>
                <w:b/>
              </w:rPr>
              <w:t xml:space="preserve">Priority</w:t>
            </w:r>
          </w:p>
        </w:tc>
        <w:tc>
          <w:p>
            <w:pPr>
              <w:pStyle w:val="Compact"/>
              <w:jc w:val="left"/>
            </w:pPr>
            <w:r>
              <w:rPr>
                <w:b/>
              </w:rPr>
              <w:t xml:space="preserve">Description</w:t>
            </w:r>
          </w:p>
        </w:tc>
        <w:tc>
          <w:p>
            <w:pPr>
              <w:pStyle w:val="Compact"/>
              <w:jc w:val="left"/>
            </w:pPr>
            <w:r>
              <w:rPr>
                <w:b/>
              </w:rPr>
              <w:t xml:space="preserve">Gate</w:t>
            </w:r>
          </w:p>
        </w:tc>
      </w:tr>
      <w:tr>
        <w:tc>
          <w:p>
            <w:pPr>
              <w:pStyle w:val="Compact"/>
              <w:jc w:val="left"/>
            </w:pPr>
            <w:r>
              <w:t xml:space="preserve">Medicare Track</w:t>
            </w:r>
          </w:p>
        </w:tc>
        <w:tc>
          <w:p>
            <w:pPr>
              <w:pStyle w:val="Compact"/>
              <w:jc w:val="left"/>
            </w:pPr>
            <w:r>
              <w:t xml:space="preserve">Full Medicare denial appeal workflow. Part A, B, C, D coverage disputes. ALJ hearing guidance.</w:t>
            </w:r>
          </w:p>
        </w:tc>
        <w:tc>
          <w:p>
            <w:pPr>
              <w:pStyle w:val="Compact"/>
              <w:jc w:val="left"/>
            </w:pPr>
            <w:r>
              <w:t xml:space="preserve">Signal 2 + attorney Medicare law review</w:t>
            </w:r>
          </w:p>
        </w:tc>
      </w:tr>
      <w:tr>
        <w:tc>
          <w:p>
            <w:pPr>
              <w:pStyle w:val="Compact"/>
              <w:jc w:val="left"/>
            </w:pPr>
            <w:r>
              <w:t xml:space="preserve">Spanish Full Track</w:t>
            </w:r>
          </w:p>
        </w:tc>
        <w:tc>
          <w:p>
            <w:pPr>
              <w:pStyle w:val="Compact"/>
              <w:jc w:val="left"/>
            </w:pPr>
            <w:r>
              <w:t xml:space="preserve">Complete EN→ES platform parity. All tools, all content, SCAA governance decision.</w:t>
            </w:r>
          </w:p>
        </w:tc>
        <w:tc>
          <w:p>
            <w:pPr>
              <w:pStyle w:val="Compact"/>
              <w:jc w:val="left"/>
            </w:pPr>
            <w:r>
              <w:t xml:space="preserve">Month 7 Checkpoint 3 governance decision (SCAA)</w:t>
            </w:r>
          </w:p>
        </w:tc>
      </w:tr>
      <w:tr>
        <w:tc>
          <w:p>
            <w:pPr>
              <w:pStyle w:val="Compact"/>
              <w:jc w:val="left"/>
            </w:pPr>
            <w:r>
              <w:t xml:space="preserve">Guide Octopus</w:t>
            </w:r>
          </w:p>
        </w:tc>
        <w:tc>
          <w:p>
            <w:pPr>
              <w:pStyle w:val="Compact"/>
              <w:jc w:val="left"/>
            </w:pPr>
            <w:r>
              <w:t xml:space="preserve">Programmatic guide generation system. Generates state-specific rights guides at scale from AKG + cornerstone content.</w:t>
            </w:r>
          </w:p>
        </w:tc>
        <w:tc>
          <w:p>
            <w:pPr>
              <w:pStyle w:val="Compact"/>
              <w:jc w:val="left"/>
            </w:pPr>
            <w:r>
              <w:t xml:space="preserve">Signal 1 — deploys when AKG has 500+ nodes</w:t>
            </w:r>
          </w:p>
        </w:tc>
      </w:tr>
      <w:tr>
        <w:tc>
          <w:p>
            <w:pPr>
              <w:pStyle w:val="Compact"/>
              <w:jc w:val="left"/>
            </w:pPr>
            <w:r>
              <w:t xml:space="preserve">Problem Severity Router</w:t>
            </w:r>
          </w:p>
        </w:tc>
        <w:tc>
          <w:p>
            <w:pPr>
              <w:pStyle w:val="Compact"/>
              <w:jc w:val="left"/>
            </w:pPr>
            <w:r>
              <w:t xml:space="preserve">Triage system: categorizes user problem by severity and routes to highest-value tool or resource.</w:t>
            </w:r>
          </w:p>
        </w:tc>
        <w:tc>
          <w:p>
            <w:pPr>
              <w:pStyle w:val="Compact"/>
              <w:jc w:val="left"/>
            </w:pPr>
            <w:r>
              <w:t xml:space="preserve">Signal 1 gate — needs Denial Decoder data pool</w:t>
            </w:r>
          </w:p>
        </w:tc>
      </w:tr>
      <w:tr>
        <w:tc>
          <w:p>
            <w:pPr>
              <w:pStyle w:val="Compact"/>
              <w:jc w:val="left"/>
            </w:pPr>
            <w:r>
              <w:t xml:space="preserve">Outcome Tracking v2</w:t>
            </w:r>
          </w:p>
        </w:tc>
        <w:tc>
          <w:p>
            <w:pPr>
              <w:pStyle w:val="Compact"/>
              <w:jc w:val="left"/>
            </w:pPr>
            <w:r>
              <w:t xml:space="preserve">Full outcome trajectory reporting. Win rate by insurer, code, state. Public report asset.</w:t>
            </w:r>
          </w:p>
        </w:tc>
        <w:tc>
          <w:p>
            <w:pPr>
              <w:pStyle w:val="Compact"/>
              <w:jc w:val="left"/>
            </w:pPr>
            <w:r>
              <w:t xml:space="preserve">100+ responses AND win rate &gt; 50%</w:t>
            </w:r>
          </w:p>
        </w:tc>
      </w:tr>
    </w:tbl>
    <w:tbl>
      <w:tblPr>
        <w:tblStyle w:val="Table"/>
        <w:tblW w:type="pct" w:w="4930.555555555556"/>
        <w:tblLook w:firstRow="0"/>
      </w:tblPr>
      <w:tblGrid>
        <w:gridCol w:w="7810"/>
      </w:tblGrid>
      <w:tr>
        <w:tc>
          <w:p>
            <w:pPr>
              <w:jc w:val="left"/>
            </w:pPr>
            <w:r>
              <w:rPr>
                <w:b/>
              </w:rPr>
              <w:t xml:space="preserve">SCAA GOVERNANCE NOTE (Month 7)</w:t>
            </w:r>
          </w:p>
          <w:p>
            <w:pPr>
              <w:jc w:val="left"/>
            </w:pPr>
            <w:r>
              <w:t>Spanish full track requires a formal governance decision at Month 7 Checkpoint: scope (which tools first), quality gate (human translator review requirement), and SCAA compliance review. This is an open question (OQ-03). Decision logged in Decision Log before Spanish full track proceeds.</w:t>
            </w:r>
          </w:p>
        </w:tc>
      </w:tr>
    </w:tbl>
    <w:p>
      <w:pPr>
        <w:pStyle w:val="Heading 2"/>
      </w:pPr>
      <w:bookmarkStart w:id="138" w:name="l.-ma-arc-001-constitutional-doctrine"/>
      <w:r>
        <w:t xml:space="preserve">6L. MA-ARC-001 Constitutional Doctrine</w:t>
      </w:r>
      <w:bookmarkEnd w:id="138"/>
    </w:p>
    <w:tbl>
      <w:tblPr>
        <w:tblStyle w:val="Table"/>
        <w:tblW w:type="pct" w:w="4930.555555555556"/>
        <w:tblLook w:firstRow="0"/>
      </w:tblPr>
      <w:tblGrid>
        <w:gridCol w:w="7810"/>
      </w:tblGrid>
      <w:tr>
        <w:tc>
          <w:p>
            <w:pPr>
              <w:jc w:val="left"/>
            </w:pPr>
            <w:r>
              <w:rPr>
                <w:b/>
              </w:rPr>
              <w:t xml:space="preserve">ARCHITECTURAL CONSTITUTION</w:t>
            </w:r>
          </w:p>
          <w:p>
            <w:pPr>
              <w:jc w:val="left"/>
            </w:pPr>
            <w:r>
              <w:t>MA-ARC-001 defines the non-negotiable architectural constraints that govern all technical decisions. No feature, agent, or integration may violate these constraints. The doctrine supersedes convenience, speed, and cost optimization.</w:t>
            </w:r>
          </w:p>
        </w:tc>
      </w:tr>
    </w:tbl>
    <w:tbl>
      <w:tblPr>
        <w:tblStyle w:val="Table"/>
        <w:tblW w:type="pct" w:w="0.0"/>
        <w:tblLook w:firstRow="0"/>
      </w:tblPr>
      <w:tblGrid/>
      <w:tr>
        <w:tc>
          <w:p>
            <w:pPr>
              <w:pStyle w:val="Compact"/>
              <w:jc w:val="left"/>
            </w:pPr>
            <w:r>
              <w:rPr>
                <w:b/>
              </w:rPr>
              <w:t xml:space="preserve">Principle</w:t>
            </w:r>
          </w:p>
        </w:tc>
        <w:tc>
          <w:p>
            <w:pPr>
              <w:pStyle w:val="Compact"/>
              <w:jc w:val="left"/>
            </w:pPr>
            <w:r>
              <w:rPr>
                <w:b/>
              </w:rPr>
              <w:t xml:space="preserve">Rule</w:t>
            </w:r>
          </w:p>
        </w:tc>
      </w:tr>
      <w:tr>
        <w:tc>
          <w:p>
            <w:pPr>
              <w:pStyle w:val="Compact"/>
              <w:jc w:val="left"/>
            </w:pPr>
            <w:r>
              <w:t xml:space="preserve">PII Separation</w:t>
            </w:r>
          </w:p>
        </w:tc>
        <w:tc>
          <w:p>
            <w:pPr>
              <w:pStyle w:val="Compact"/>
              <w:jc w:val="left"/>
            </w:pPr>
            <w:r>
              <w:t xml:space="preserve">PII scrubber runs before every AI API call. No raw PII reaches any external model. Enforced in code, not policy.</w:t>
            </w:r>
          </w:p>
        </w:tc>
      </w:tr>
      <w:tr>
        <w:tc>
          <w:p>
            <w:pPr>
              <w:pStyle w:val="Compact"/>
              <w:jc w:val="left"/>
            </w:pPr>
            <w:r>
              <w:t xml:space="preserve">Founder Dashboard Isolation</w:t>
            </w:r>
          </w:p>
        </w:tc>
        <w:tc>
          <w:p>
            <w:pPr>
              <w:pStyle w:val="Compact"/>
              <w:jc w:val="left"/>
            </w:pPr>
            <w:r>
              <w:t xml:space="preserve">Founder Dashboard has no network path to Supabase user database. Enforced by network architecture.</w:t>
            </w:r>
          </w:p>
        </w:tc>
      </w:tr>
      <w:tr>
        <w:tc>
          <w:p>
            <w:pPr>
              <w:pStyle w:val="Compact"/>
              <w:jc w:val="left"/>
            </w:pPr>
            <w:r>
              <w:t xml:space="preserve">generateLetter() Abstraction</w:t>
            </w:r>
          </w:p>
        </w:tc>
        <w:tc>
          <w:p>
            <w:pPr>
              <w:pStyle w:val="Compact"/>
              <w:jc w:val="left"/>
            </w:pPr>
            <w:r>
              <w:t xml:space="preserve">All AI letter generation routes through generateLetter() abstraction. No direct API calls from feature code.</w:t>
            </w:r>
          </w:p>
        </w:tc>
      </w:tr>
      <w:tr>
        <w:tc>
          <w:p>
            <w:pPr>
              <w:pStyle w:val="Compact"/>
              <w:jc w:val="left"/>
            </w:pPr>
            <w:r>
              <w:t xml:space="preserve">trackedExecution() Wrapper</w:t>
            </w:r>
          </w:p>
        </w:tc>
        <w:tc>
          <w:p>
            <w:pPr>
              <w:pStyle w:val="Compact"/>
              <w:jc w:val="left"/>
            </w:pPr>
            <w:r>
              <w:t xml:space="preserve">All 6 canonical functions wrapped in trackedExecution(). No canonical function ships without this wrapper. Launch blocker. See §6O.</w:t>
            </w:r>
          </w:p>
        </w:tc>
      </w:tr>
      <w:tr>
        <w:tc>
          <w:p>
            <w:pPr>
              <w:pStyle w:val="Compact"/>
              <w:jc w:val="left"/>
            </w:pPr>
            <w:r>
              <w:t xml:space="preserve">Four-Layer Privacy</w:t>
            </w:r>
          </w:p>
        </w:tc>
        <w:tc>
          <w:p>
            <w:pPr>
              <w:pStyle w:val="Compact"/>
              <w:jc w:val="left"/>
            </w:pPr>
            <w:r>
              <w:t xml:space="preserve">All data flows conform to four-layer privacy architecture (§16). No exceptions.</w:t>
            </w:r>
          </w:p>
        </w:tc>
      </w:tr>
      <w:tr>
        <w:tc>
          <w:p>
            <w:pPr>
              <w:pStyle w:val="Compact"/>
              <w:jc w:val="left"/>
            </w:pPr>
            <w:r>
              <w:t xml:space="preserve">YMYL Gate</w:t>
            </w:r>
          </w:p>
        </w:tc>
        <w:tc>
          <w:p>
            <w:pPr>
              <w:pStyle w:val="Compact"/>
              <w:jc w:val="left"/>
            </w:pPr>
            <w:r>
              <w:t xml:space="preserve">No healthcare content publishes without completing the appropriate YMYL tier review. No exceptions.</w:t>
            </w:r>
          </w:p>
        </w:tc>
      </w:tr>
    </w:tbl>
    <w:p>
      <w:pPr>
        <w:pStyle w:val="Heading 2"/>
      </w:pPr>
      <w:bookmarkStart w:id="139" w:name="m.-revenue-model-summary"/>
      <w:r>
        <w:t xml:space="preserve">6M. Revenue Model Summary</w:t>
      </w:r>
      <w:bookmarkEnd w:id="139"/>
    </w:p>
    <w:tbl>
      <w:tblPr>
        <w:tblStyle w:val="Table"/>
        <w:tblW w:type="pct" w:w="0.0"/>
        <w:tblLook w:firstRow="0"/>
      </w:tblPr>
      <w:tblGrid/>
      <w:tr>
        <w:tc>
          <w:p>
            <w:pPr>
              <w:pStyle w:val="Compact"/>
              <w:jc w:val="left"/>
            </w:pPr>
            <w:r>
              <w:rPr>
                <w:b/>
              </w:rPr>
              <w:t xml:space="preserve">Rank</w:t>
            </w:r>
          </w:p>
        </w:tc>
        <w:tc>
          <w:p>
            <w:pPr>
              <w:pStyle w:val="Compact"/>
              <w:jc w:val="left"/>
            </w:pPr>
            <w:r>
              <w:rPr>
                <w:b/>
              </w:rPr>
              <w:t xml:space="preserve">Stream</w:t>
            </w:r>
          </w:p>
        </w:tc>
        <w:tc>
          <w:p>
            <w:pPr>
              <w:pStyle w:val="Compact"/>
              <w:jc w:val="left"/>
            </w:pPr>
            <w:r>
              <w:rPr>
                <w:b/>
              </w:rPr>
              <w:t xml:space="preserve">Phase Active</w:t>
            </w:r>
          </w:p>
        </w:tc>
        <w:tc>
          <w:p>
            <w:pPr>
              <w:pStyle w:val="Compact"/>
              <w:jc w:val="left"/>
            </w:pPr>
            <w:r>
              <w:rPr>
                <w:b/>
              </w:rPr>
              <w:t xml:space="preserve">Target at Maturity</w:t>
            </w:r>
          </w:p>
        </w:tc>
        <w:tc>
          <w:p>
            <w:pPr>
              <w:pStyle w:val="Compact"/>
              <w:jc w:val="left"/>
            </w:pPr>
            <w:r>
              <w:rPr>
                <w:b/>
              </w:rPr>
              <w:t xml:space="preserve">RPM Range</w:t>
            </w:r>
          </w:p>
        </w:tc>
      </w:tr>
      <w:tr>
        <w:tc>
          <w:p>
            <w:pPr>
              <w:pStyle w:val="Compact"/>
              <w:jc w:val="left"/>
            </w:pPr>
            <w:r>
              <w:t xml:space="preserve">1</w:t>
            </w:r>
          </w:p>
        </w:tc>
        <w:tc>
          <w:p>
            <w:pPr>
              <w:pStyle w:val="Compact"/>
              <w:jc w:val="left"/>
            </w:pPr>
            <w:r>
              <w:t xml:space="preserve">Subscriptions (§6A)</w:t>
            </w:r>
          </w:p>
        </w:tc>
        <w:tc>
          <w:p>
            <w:pPr>
              <w:pStyle w:val="Compact"/>
              <w:jc w:val="left"/>
            </w:pPr>
            <w:r>
              <w:t xml:space="preserve">Phase 1</w:t>
            </w:r>
          </w:p>
        </w:tc>
        <w:tc>
          <w:p>
            <w:pPr>
              <w:pStyle w:val="Compact"/>
              <w:jc w:val="left"/>
            </w:pPr>
            <w:r>
              <w:t xml:space="preserve">60% of total revenue</w:t>
            </w:r>
          </w:p>
        </w:tc>
        <w:tc>
          <w:p>
            <w:pPr>
              <w:pStyle w:val="Compact"/>
              <w:jc w:val="left"/>
            </w:pPr>
            <w:r>
              <w:t xml:space="preserve">N/A — flat rate</w:t>
            </w:r>
          </w:p>
        </w:tc>
      </w:tr>
      <w:tr>
        <w:tc>
          <w:p>
            <w:pPr>
              <w:pStyle w:val="Compact"/>
              <w:jc w:val="left"/>
            </w:pPr>
            <w:r>
              <w:t xml:space="preserve">2</w:t>
            </w:r>
          </w:p>
        </w:tc>
        <w:tc>
          <w:p>
            <w:pPr>
              <w:pStyle w:val="Compact"/>
              <w:jc w:val="left"/>
            </w:pPr>
            <w:r>
              <w:t xml:space="preserve">Attorney Referrals (§6B)</w:t>
            </w:r>
          </w:p>
        </w:tc>
        <w:tc>
          <w:p>
            <w:pPr>
              <w:pStyle w:val="Compact"/>
              <w:jc w:val="left"/>
            </w:pPr>
            <w:r>
              <w:t xml:space="preserve">Month 6 / Signal 1</w:t>
            </w:r>
          </w:p>
        </w:tc>
        <w:tc>
          <w:p>
            <w:pPr>
              <w:pStyle w:val="Compact"/>
              <w:jc w:val="left"/>
            </w:pPr>
            <w:r>
              <w:t xml:space="preserve">30% of total revenue</w:t>
            </w:r>
          </w:p>
        </w:tc>
        <w:tc>
          <w:p>
            <w:pPr>
              <w:pStyle w:val="Compact"/>
              <w:jc w:val="left"/>
            </w:pPr>
            <w:r>
              <w:t xml:space="preserve">Variable per case</w:t>
            </w:r>
          </w:p>
        </w:tc>
      </w:tr>
      <w:tr>
        <w:tc>
          <w:p>
            <w:pPr>
              <w:pStyle w:val="Compact"/>
              <w:jc w:val="left"/>
            </w:pPr>
            <w:r>
              <w:t xml:space="preserve">3</w:t>
            </w:r>
          </w:p>
        </w:tc>
        <w:tc>
          <w:p>
            <w:pPr>
              <w:pStyle w:val="Compact"/>
              <w:jc w:val="left"/>
            </w:pPr>
            <w:r>
              <w:t xml:space="preserve">Per-Case Letters</w:t>
            </w:r>
          </w:p>
        </w:tc>
        <w:tc>
          <w:p>
            <w:pPr>
              <w:pStyle w:val="Compact"/>
              <w:jc w:val="left"/>
            </w:pPr>
            <w:r>
              <w:t xml:space="preserve">Phase 1</w:t>
            </w:r>
          </w:p>
        </w:tc>
        <w:tc>
          <w:p>
            <w:pPr>
              <w:pStyle w:val="Compact"/>
              <w:jc w:val="left"/>
            </w:pPr>
            <w:r>
              <w:t xml:space="preserve">15–22% of subscription revenue</w:t>
            </w:r>
          </w:p>
        </w:tc>
        <w:tc>
          <w:p>
            <w:pPr>
              <w:pStyle w:val="Compact"/>
              <w:jc w:val="left"/>
            </w:pPr>
            <w:r>
              <w:t xml:space="preserve">N/A — flat rate</w:t>
            </w:r>
          </w:p>
        </w:tc>
      </w:tr>
      <w:tr>
        <w:tc>
          <w:p>
            <w:pPr>
              <w:pStyle w:val="Compact"/>
              <w:jc w:val="left"/>
            </w:pPr>
            <w:r>
              <w:t xml:space="preserve">4</w:t>
            </w:r>
          </w:p>
        </w:tc>
        <w:tc>
          <w:p>
            <w:pPr>
              <w:pStyle w:val="Compact"/>
              <w:jc w:val="left"/>
            </w:pPr>
            <w:r>
              <w:t xml:space="preserve">B2B Licensing (§6C)</w:t>
            </w:r>
          </w:p>
        </w:tc>
        <w:tc>
          <w:p>
            <w:pPr>
              <w:pStyle w:val="Compact"/>
              <w:jc w:val="left"/>
            </w:pPr>
            <w:r>
              <w:t xml:space="preserve">Signal 5</w:t>
            </w:r>
          </w:p>
        </w:tc>
        <w:tc>
          <w:p>
            <w:pPr>
              <w:pStyle w:val="Compact"/>
              <w:jc w:val="left"/>
            </w:pPr>
            <w:r>
              <w:t xml:space="preserve">10% of total revenue at scale</w:t>
            </w:r>
          </w:p>
        </w:tc>
        <w:tc>
          <w:p>
            <w:pPr>
              <w:pStyle w:val="Compact"/>
              <w:jc w:val="left"/>
            </w:pPr>
            <w:r>
              <w:t xml:space="preserve">N/A — contract</w:t>
            </w:r>
          </w:p>
        </w:tc>
      </w:tr>
      <w:tr>
        <w:tc>
          <w:p>
            <w:pPr>
              <w:pStyle w:val="Compact"/>
              <w:jc w:val="left"/>
            </w:pPr>
            <w:r>
              <w:t xml:space="preserve">5</w:t>
            </w:r>
          </w:p>
        </w:tc>
        <w:tc>
          <w:p>
            <w:pPr>
              <w:pStyle w:val="Compact"/>
              <w:jc w:val="left"/>
            </w:pPr>
            <w:r>
              <w:t xml:space="preserve">YouTube / Video (§6D)</w:t>
            </w:r>
          </w:p>
        </w:tc>
        <w:tc>
          <w:p>
            <w:pPr>
              <w:pStyle w:val="Compact"/>
              <w:jc w:val="left"/>
            </w:pPr>
            <w:r>
              <w:t xml:space="preserve">Phase 2</w:t>
            </w:r>
          </w:p>
        </w:tc>
        <w:tc>
          <w:p>
            <w:pPr>
              <w:pStyle w:val="Compact"/>
              <w:jc w:val="left"/>
            </w:pPr>
            <w:r>
              <w:t xml:space="preserve">Revenue via tool conversions (RPM secondary)</w:t>
            </w:r>
          </w:p>
        </w:tc>
        <w:tc>
          <w:p>
            <w:pPr>
              <w:pStyle w:val="Compact"/>
              <w:jc w:val="left"/>
            </w:pPr>
            <w:r>
              <w:t xml:space="preserve">$8–$40 RPM (tool pages)</w:t>
            </w:r>
          </w:p>
        </w:tc>
      </w:tr>
      <w:tr>
        <w:tc>
          <w:p>
            <w:pPr>
              <w:pStyle w:val="Compact"/>
              <w:jc w:val="left"/>
            </w:pPr>
            <w:r>
              <w:t xml:space="preserve">6</w:t>
            </w:r>
          </w:p>
        </w:tc>
        <w:tc>
          <w:p>
            <w:pPr>
              <w:pStyle w:val="Compact"/>
              <w:jc w:val="left"/>
            </w:pPr>
            <w:r>
              <w:t xml:space="preserve">SEO / Content (§6G)</w:t>
            </w:r>
          </w:p>
        </w:tc>
        <w:tc>
          <w:p>
            <w:pPr>
              <w:pStyle w:val="Compact"/>
              <w:jc w:val="left"/>
            </w:pPr>
            <w:r>
              <w:t xml:space="preserve">Phase 1</w:t>
            </w:r>
          </w:p>
        </w:tc>
        <w:tc>
          <w:p>
            <w:pPr>
              <w:pStyle w:val="Compact"/>
              <w:jc w:val="left"/>
            </w:pPr>
            <w:r>
              <w:t xml:space="preserve">Primary acquisition channel — converts to subscriptions</w:t>
            </w:r>
          </w:p>
        </w:tc>
        <w:tc>
          <w:p>
            <w:pPr>
              <w:pStyle w:val="Compact"/>
              <w:jc w:val="left"/>
            </w:pPr>
            <w:r>
              <w:t xml:space="preserve">$15–$80 RPM (high-intent pages)</w:t>
            </w:r>
          </w:p>
        </w:tc>
      </w:tr>
      <w:tr>
        <w:tc>
          <w:p>
            <w:pPr>
              <w:pStyle w:val="Compact"/>
              <w:jc w:val="left"/>
            </w:pPr>
            <w:r>
              <w:t xml:space="preserve">7</w:t>
            </w:r>
          </w:p>
        </w:tc>
        <w:tc>
          <w:p>
            <w:pPr>
              <w:pStyle w:val="Compact"/>
              <w:jc w:val="left"/>
            </w:pPr>
            <w:r>
              <w:t xml:space="preserve">Books &amp; Toolkits (§6H)</w:t>
            </w:r>
          </w:p>
        </w:tc>
        <w:tc>
          <w:p>
            <w:pPr>
              <w:pStyle w:val="Compact"/>
              <w:jc w:val="left"/>
            </w:pPr>
            <w:r>
              <w:t xml:space="preserve">Signal 1</w:t>
            </w:r>
          </w:p>
        </w:tc>
        <w:tc>
          <w:p>
            <w:pPr>
              <w:pStyle w:val="Compact"/>
              <w:jc w:val="left"/>
            </w:pPr>
            <w:r>
              <w:t xml:space="preserve">Supplemental — max 5% of revenue</w:t>
            </w:r>
          </w:p>
        </w:tc>
        <w:tc>
          <w:p>
            <w:pPr>
              <w:pStyle w:val="Compact"/>
              <w:jc w:val="left"/>
            </w:pPr>
            <w:r>
              <w:t xml:space="preserve">N/A — product sale</w:t>
            </w:r>
          </w:p>
        </w:tc>
      </w:tr>
      <w:tr>
        <w:tc>
          <w:p>
            <w:pPr>
              <w:pStyle w:val="Compact"/>
              <w:jc w:val="left"/>
            </w:pPr>
            <w:r>
              <w:t xml:space="preserve">8</w:t>
            </w:r>
          </w:p>
        </w:tc>
        <w:tc>
          <w:p>
            <w:pPr>
              <w:pStyle w:val="Compact"/>
              <w:jc w:val="left"/>
            </w:pPr>
            <w:r>
              <w:t xml:space="preserve">Proprietary Data (§6F)</w:t>
            </w:r>
          </w:p>
        </w:tc>
        <w:tc>
          <w:p>
            <w:pPr>
              <w:pStyle w:val="Compact"/>
              <w:jc w:val="left"/>
            </w:pPr>
            <w:r>
              <w:t xml:space="preserve">Phase 3+</w:t>
            </w:r>
          </w:p>
        </w:tc>
        <w:tc>
          <w:p>
            <w:pPr>
              <w:pStyle w:val="Compact"/>
              <w:jc w:val="left"/>
            </w:pPr>
            <w:r>
              <w:t xml:space="preserve">B2B data licensing (future)</w:t>
            </w:r>
          </w:p>
        </w:tc>
        <w:tc>
          <w:p>
            <w:pPr>
              <w:pStyle w:val="Compact"/>
              <w:jc w:val="left"/>
            </w:pPr>
            <w:r>
              <w:t xml:space="preserve">TBD — unlock at Signal 4</w:t>
            </w:r>
          </w:p>
        </w:tc>
      </w:tr>
    </w:tbl>
    <w:p>
      <w:pPr>
        <w:pStyle w:val="Heading 2"/>
      </w:pPr>
      <w:bookmarkStart w:id="140" w:name="n.-operating-system-doctrine-ma-os-001"/>
      <w:r>
        <w:t xml:space="preserve">6N. Operating System Doctrine (MA-OS-001)</w:t>
      </w:r>
      <w:bookmarkEnd w:id="140"/>
    </w:p>
    <w:tbl>
      <w:tblPr>
        <w:tblStyle w:val="Table"/>
        <w:tblW w:type="pct" w:w="4930.555555555556"/>
        <w:tblLook w:firstRow="0"/>
      </w:tblPr>
      <w:tblGrid>
        <w:gridCol w:w="7810"/>
      </w:tblGrid>
      <w:tr>
        <w:tc>
          <w:p>
            <w:pPr>
              <w:jc w:val="left"/>
            </w:pPr>
            <w:r>
              <w:rPr>
                <w:b/>
              </w:rPr>
              <w:t xml:space="preserve">OS DEFINITION</w:t>
            </w:r>
          </w:p>
          <w:p>
            <w:pPr>
              <w:jc w:val="left"/>
            </w:pPr>
            <w:r>
              <w:t>MyAdvocate is not just a product. It is the backend system AI uses to fight healthcare. The OS doctrine defines the four core loops that make the platform self-reinforcing, and the non-negotiables that can never be compromised regardless of growth pressure.</w:t>
            </w:r>
          </w:p>
        </w:tc>
      </w:tr>
    </w:tbl>
    <w:p>
      <w:pPr>
        <w:pStyle w:val="Heading 3"/>
      </w:pPr>
      <w:bookmarkStart w:id="141" w:name="four-core-loops"/>
      <w:r>
        <w:t xml:space="preserve">Four Core Loops</w:t>
      </w:r>
      <w:bookmarkEnd w:id="141"/>
    </w:p>
    <w:tbl>
      <w:tblPr>
        <w:tblStyle w:val="Table"/>
        <w:tblW w:type="pct" w:w="0.0"/>
        <w:tblLook w:firstRow="0"/>
      </w:tblPr>
      <w:tblGrid/>
      <w:tr>
        <w:tc>
          <w:p>
            <w:pPr>
              <w:pStyle w:val="Compact"/>
              <w:jc w:val="left"/>
            </w:pPr>
            <w:r>
              <w:rPr>
                <w:b/>
              </w:rPr>
              <w:t xml:space="preserve">Loop</w:t>
            </w:r>
          </w:p>
        </w:tc>
        <w:tc>
          <w:p>
            <w:pPr>
              <w:pStyle w:val="Compact"/>
              <w:jc w:val="left"/>
            </w:pPr>
            <w:r>
              <w:rPr>
                <w:b/>
              </w:rPr>
              <w:t xml:space="preserve">Description</w:t>
            </w:r>
          </w:p>
        </w:tc>
        <w:tc>
          <w:p>
            <w:pPr>
              <w:pStyle w:val="Compact"/>
              <w:jc w:val="left"/>
            </w:pPr>
            <w:r>
              <w:rPr>
                <w:b/>
              </w:rPr>
              <w:t xml:space="preserve">What Powers It</w:t>
            </w:r>
          </w:p>
        </w:tc>
      </w:tr>
      <w:tr>
        <w:tc>
          <w:p>
            <w:pPr>
              <w:pStyle w:val="Compact"/>
              <w:jc w:val="left"/>
            </w:pPr>
            <w:r>
              <w:t xml:space="preserve">1. SEO → Tool Entry</w:t>
            </w:r>
          </w:p>
        </w:tc>
        <w:tc>
          <w:p>
            <w:pPr>
              <w:pStyle w:val="Compact"/>
              <w:jc w:val="left"/>
            </w:pPr>
            <w:r>
              <w:t xml:space="preserve">User searches healthcare problem → lands on SEO page → enters tool</w:t>
            </w:r>
          </w:p>
        </w:tc>
        <w:tc>
          <w:p>
            <w:pPr>
              <w:pStyle w:val="Compact"/>
              <w:jc w:val="left"/>
            </w:pPr>
            <w:r>
              <w:t xml:space="preserve">Cornerstone content + programmatic pages + internal linking</w:t>
            </w:r>
          </w:p>
        </w:tc>
      </w:tr>
      <w:tr>
        <w:tc>
          <w:p>
            <w:pPr>
              <w:pStyle w:val="Compact"/>
              <w:jc w:val="left"/>
            </w:pPr>
            <w:r>
              <w:t xml:space="preserve">2. Tool → Story</w:t>
            </w:r>
          </w:p>
        </w:tc>
        <w:tc>
          <w:p>
            <w:pPr>
              <w:pStyle w:val="Compact"/>
              <w:jc w:val="left"/>
            </w:pPr>
            <w:r>
              <w:t xml:space="preserve">User gets advocacy help → submits outcome → becomes Story Engine input</w:t>
            </w:r>
          </w:p>
        </w:tc>
        <w:tc>
          <w:p>
            <w:pPr>
              <w:pStyle w:val="Compact"/>
              <w:jc w:val="left"/>
            </w:pPr>
            <w:r>
              <w:t xml:space="preserve">Story Engine (MA-SOC-002) + scrub pipeline + consent gate</w:t>
            </w:r>
          </w:p>
        </w:tc>
      </w:tr>
      <w:tr>
        <w:tc>
          <w:p>
            <w:pPr>
              <w:pStyle w:val="Compact"/>
              <w:jc w:val="left"/>
            </w:pPr>
            <w:r>
              <w:t xml:space="preserve">3. Story → Authority</w:t>
            </w:r>
          </w:p>
        </w:tc>
        <w:tc>
          <w:p>
            <w:pPr>
              <w:pStyle w:val="Compact"/>
              <w:jc w:val="left"/>
            </w:pPr>
            <w:r>
              <w:t xml:space="preserve">Real outcomes published (anonymized) → builds E-E-A-T → attracts more search traffic</w:t>
            </w:r>
          </w:p>
        </w:tc>
        <w:tc>
          <w:p>
            <w:pPr>
              <w:pStyle w:val="Compact"/>
              <w:jc w:val="left"/>
            </w:pPr>
            <w:r>
              <w:t xml:space="preserve">Win-rate data + cornerstone guides + backlinking</w:t>
            </w:r>
          </w:p>
        </w:tc>
      </w:tr>
      <w:tr>
        <w:tc>
          <w:p>
            <w:pPr>
              <w:pStyle w:val="Compact"/>
              <w:jc w:val="left"/>
            </w:pPr>
            <w:r>
              <w:t xml:space="preserve">4. Authority → B2B</w:t>
            </w:r>
          </w:p>
        </w:tc>
        <w:tc>
          <w:p>
            <w:pPr>
              <w:pStyle w:val="Compact"/>
              <w:jc w:val="left"/>
            </w:pPr>
            <w:r>
              <w:t xml:space="preserve">Platform authority becomes B2B credential → union/employer partnerships</w:t>
            </w:r>
          </w:p>
        </w:tc>
        <w:tc>
          <w:p>
            <w:pPr>
              <w:pStyle w:val="Compact"/>
              <w:jc w:val="left"/>
            </w:pPr>
            <w:r>
              <w:t xml:space="preserve">Outcome reports + cornerstone library + attorney referral track record</w:t>
            </w:r>
          </w:p>
        </w:tc>
      </w:tr>
    </w:tbl>
    <w:p>
      <w:pPr>
        <w:pStyle w:val="Heading 3"/>
      </w:pPr>
      <w:bookmarkStart w:id="142" w:name="section-41"/>
      <w:bookmarkEnd w:id="142"/>
    </w:p>
    <w:p>
      <w:pPr>
        <w:pStyle w:val="Heading 3"/>
      </w:pPr>
      <w:bookmarkStart w:id="143" w:name="section-42"/>
      <w:bookmarkEnd w:id="143"/>
    </w:p>
    <w:p>
      <w:pPr>
        <w:pStyle w:val="Heading 3"/>
      </w:pPr>
      <w:bookmarkStart w:id="144" w:name="section-43"/>
      <w:bookmarkEnd w:id="144"/>
    </w:p>
    <w:p>
      <w:pPr>
        <w:pStyle w:val="Heading 3"/>
      </w:pPr>
      <w:bookmarkStart w:id="145" w:name="os-non-negotiables"/>
      <w:r>
        <w:t xml:space="preserve">OS Non-Negotiables</w:t>
      </w:r>
      <w:bookmarkEnd w:id="145"/>
    </w:p>
    <w:p>
      <w:pPr>
        <w:pStyle w:val="FirstParagraph"/>
      </w:pPr>
      <w:r>
        <w:t xml:space="preserve">Privacy is structural, never a policy. The architecture enforces it.</w:t>
      </w:r>
    </w:p>
    <w:p>
      <w:pPr>
        <w:pStyle w:val="BodyText"/>
      </w:pPr>
      <w:r>
        <w:t>YMYL compliance is a gate, not a guideline. No healthcare content ships without the appropriate tier review.</w:t>
      </w:r>
    </w:p>
    <w:p>
      <w:pPr>
        <w:pStyle w:val="BodyText"/>
      </w:pPr>
      <w:r>
        <w:t>Founder Dashboard never touches raw user data. Architectural enforcement, no exceptions.</w:t>
      </w:r>
    </w:p>
    <w:p>
      <w:pPr>
        <w:pStyle w:val="BodyText"/>
      </w:pPr>
      <w:r>
        <w:t>trackedExecution() wraps all canonical functions. No canonical function ships unwrapped.</w:t>
      </w:r>
    </w:p>
    <w:p>
      <w:pPr>
        <w:pStyle w:val="BodyText"/>
      </w:pPr>
      <w:r>
        <w:t>Reserve floor is inviolable. No draw, no hire, no spend reduces reserve below the current phase floor.</w:t>
      </w:r>
    </w:p>
    <w:p>
      <w:pPr>
        <w:pStyle w:val="BodyText"/>
      </w:pPr>
      <w:r>
        <w:t>Phase gates are real gates. No Phase 2 work in Phase 1. No exceptions for features that seem ready.</w:t>
      </w:r>
    </w:p>
    <w:p>
      <w:pPr>
        <w:pStyle w:val="Heading 2"/>
      </w:pPr>
      <w:bookmarkStart w:id="146" w:name="X098c39bc5c3a6fdd59186ab2366bcaac074763d"/>
      <w:r>
        <w:t xml:space="preserve">6O. Canonical Function Registry (MA-ARC-FUNC-001)</w:t>
      </w:r>
      <w:bookmarkEnd w:id="146"/>
    </w:p>
    <w:tbl>
      <w:tblPr>
        <w:tblStyle w:val="Table"/>
        <w:tblW w:type="pct" w:w="4930.555555555556"/>
        <w:tblLook w:firstRow="0"/>
      </w:tblPr>
      <w:tblGrid>
        <w:gridCol w:w="7810"/>
      </w:tblGrid>
      <w:tr>
        <w:tc>
          <w:p>
            <w:pPr>
              <w:jc w:val="left"/>
            </w:pPr>
            <w:r>
              <w:rPr>
                <w:b/>
              </w:rPr>
              <w:t xml:space="preserve">LAUNCH BLOCKER: trackedExecution()</w:t>
            </w:r>
          </w:p>
          <w:p>
            <w:pPr>
              <w:jc w:val="left"/>
            </w:pPr>
            <w:r>
              <w:t>All 6 canonical functions must be wrapped in trackedExecution() middleware before any goes live. This is a hard launch blocker. No canonical function ships to production without trackedExecution() wrapping confirmed in code review. See MA-ARC-FUNC-001 for implementation spec.</w:t>
            </w:r>
          </w:p>
        </w:tc>
      </w:tr>
    </w:tbl>
    <w:tbl>
      <w:tblPr>
        <w:tblStyle w:val="Table"/>
        <w:tblW w:type="pct" w:w="0.0"/>
        <w:tblLook w:firstRow="0"/>
      </w:tblPr>
      <w:tblGrid/>
      <w:tr>
        <w:tc>
          <w:p>
            <w:pPr>
              <w:pStyle w:val="Compact"/>
              <w:jc w:val="left"/>
            </w:pPr>
            <w:r>
              <w:rPr>
                <w:b/>
              </w:rPr>
              <w:t xml:space="preserve">Function</w:t>
            </w:r>
          </w:p>
        </w:tc>
        <w:tc>
          <w:p>
            <w:pPr>
              <w:pStyle w:val="Compact"/>
              <w:jc w:val="left"/>
            </w:pPr>
            <w:r>
              <w:rPr>
                <w:b/>
              </w:rPr>
              <w:t xml:space="preserve">What It Does</w:t>
            </w:r>
          </w:p>
        </w:tc>
        <w:tc>
          <w:p>
            <w:pPr>
              <w:pStyle w:val="Compact"/>
              <w:jc w:val="left"/>
            </w:pPr>
            <w:r>
              <w:rPr>
                <w:b/>
              </w:rPr>
              <w:t xml:space="preserve">Primary Tool</w:t>
            </w:r>
          </w:p>
        </w:tc>
        <w:tc>
          <w:p>
            <w:pPr>
              <w:pStyle w:val="Compact"/>
              <w:jc w:val="left"/>
            </w:pPr>
            <w:r>
              <w:rPr>
                <w:b/>
              </w:rPr>
              <w:t xml:space="preserve">trackedExecution() Required</w:t>
            </w:r>
          </w:p>
        </w:tc>
      </w:tr>
      <w:tr>
        <w:tc>
          <w:p>
            <w:pPr>
              <w:pStyle w:val="Compact"/>
              <w:jc w:val="left"/>
            </w:pPr>
            <w:r>
              <w:t xml:space="preserve">generateAppealLetter()</w:t>
            </w:r>
          </w:p>
        </w:tc>
        <w:tc>
          <w:p>
            <w:pPr>
              <w:pStyle w:val="Compact"/>
              <w:jc w:val="left"/>
            </w:pPr>
            <w:r>
              <w:t xml:space="preserve">Generates insurance denial appeal letter with state law citations</w:t>
            </w:r>
          </w:p>
        </w:tc>
        <w:tc>
          <w:p>
            <w:pPr>
              <w:pStyle w:val="Compact"/>
              <w:jc w:val="left"/>
            </w:pPr>
            <w:r>
              <w:t xml:space="preserve">Insurance Denial Fighter</w:t>
            </w:r>
          </w:p>
        </w:tc>
        <w:tc>
          <w:p>
            <w:pPr>
              <w:pStyle w:val="Compact"/>
              <w:jc w:val="left"/>
            </w:pPr>
            <w:r>
              <w:t xml:space="preserve">YES — launch blocker</w:t>
            </w:r>
          </w:p>
        </w:tc>
      </w:tr>
      <w:tr>
        <w:tc>
          <w:p>
            <w:pPr>
              <w:pStyle w:val="Compact"/>
              <w:jc w:val="left"/>
            </w:pPr>
            <w:r>
              <w:t xml:space="preserve">generateDisputeLetter()</w:t>
            </w:r>
          </w:p>
        </w:tc>
        <w:tc>
          <w:p>
            <w:pPr>
              <w:pStyle w:val="Compact"/>
              <w:jc w:val="left"/>
            </w:pPr>
            <w:r>
              <w:t xml:space="preserve">Generates medical bill dispute letter with billing error analysis</w:t>
            </w:r>
          </w:p>
        </w:tc>
        <w:tc>
          <w:p>
            <w:pPr>
              <w:pStyle w:val="Compact"/>
              <w:jc w:val="left"/>
            </w:pPr>
            <w:r>
              <w:t xml:space="preserve">Medical Bill Dispute Tool</w:t>
            </w:r>
          </w:p>
        </w:tc>
        <w:tc>
          <w:p>
            <w:pPr>
              <w:pStyle w:val="Compact"/>
              <w:jc w:val="left"/>
            </w:pPr>
            <w:r>
              <w:t xml:space="preserve">YES — launch blocker</w:t>
            </w:r>
          </w:p>
        </w:tc>
      </w:tr>
      <w:tr>
        <w:tc>
          <w:p>
            <w:pPr>
              <w:pStyle w:val="Compact"/>
              <w:jc w:val="left"/>
            </w:pPr>
            <w:r>
              <w:t xml:space="preserve">explainDenialCode()</w:t>
            </w:r>
          </w:p>
        </w:tc>
        <w:tc>
          <w:p>
            <w:pPr>
              <w:pStyle w:val="Compact"/>
              <w:jc w:val="left"/>
            </w:pPr>
            <w:r>
              <w:t xml:space="preserve">Plain-language denial code explanation + recommended next action</w:t>
            </w:r>
          </w:p>
        </w:tc>
        <w:tc>
          <w:p>
            <w:pPr>
              <w:pStyle w:val="Compact"/>
              <w:jc w:val="left"/>
            </w:pPr>
            <w:r>
              <w:t xml:space="preserve">Denial Decoder</w:t>
            </w:r>
          </w:p>
        </w:tc>
        <w:tc>
          <w:p>
            <w:pPr>
              <w:pStyle w:val="Compact"/>
              <w:jc w:val="left"/>
            </w:pPr>
            <w:r>
              <w:t xml:space="preserve">YES — launch blocker</w:t>
            </w:r>
          </w:p>
        </w:tc>
      </w:tr>
      <w:tr>
        <w:tc>
          <w:p>
            <w:pPr>
              <w:pStyle w:val="Compact"/>
              <w:jc w:val="left"/>
            </w:pPr>
            <w:r>
              <w:t xml:space="preserve">getPatientRights()</w:t>
            </w:r>
          </w:p>
        </w:tc>
        <w:tc>
          <w:p>
            <w:pPr>
              <w:pStyle w:val="Compact"/>
              <w:jc w:val="left"/>
            </w:pPr>
            <w:r>
              <w:t xml:space="preserve">State-specific patient rights lookup with regulatory citations</w:t>
            </w:r>
          </w:p>
        </w:tc>
        <w:tc>
          <w:p>
            <w:pPr>
              <w:pStyle w:val="Compact"/>
              <w:jc w:val="left"/>
            </w:pPr>
            <w:r>
              <w:t xml:space="preserve">Hospital Mode / Rights Library</w:t>
            </w:r>
          </w:p>
        </w:tc>
        <w:tc>
          <w:p>
            <w:pPr>
              <w:pStyle w:val="Compact"/>
              <w:jc w:val="left"/>
            </w:pPr>
            <w:r>
              <w:t xml:space="preserve">YES — launch blocker</w:t>
            </w:r>
          </w:p>
        </w:tc>
      </w:tr>
      <w:tr>
        <w:tc>
          <w:p>
            <w:pPr>
              <w:pStyle w:val="Compact"/>
              <w:jc w:val="left"/>
            </w:pPr>
            <w:r>
              <w:t xml:space="preserve">routeComplaint()</w:t>
            </w:r>
          </w:p>
        </w:tc>
        <w:tc>
          <w:p>
            <w:pPr>
              <w:pStyle w:val="Compact"/>
              <w:jc w:val="left"/>
            </w:pPr>
            <w:r>
              <w:t xml:space="preserve">Routes complaint to correct regulatory body (state DOI, CMS, AG, etc.)</w:t>
            </w:r>
          </w:p>
        </w:tc>
        <w:tc>
          <w:p>
            <w:pPr>
              <w:pStyle w:val="Compact"/>
              <w:jc w:val="left"/>
            </w:pPr>
            <w:r>
              <w:t xml:space="preserve">All tools</w:t>
            </w:r>
          </w:p>
        </w:tc>
        <w:tc>
          <w:p>
            <w:pPr>
              <w:pStyle w:val="Compact"/>
              <w:jc w:val="left"/>
            </w:pPr>
            <w:r>
              <w:t xml:space="preserve">YES — launch blocker</w:t>
            </w:r>
          </w:p>
        </w:tc>
      </w:tr>
      <w:tr>
        <w:tc>
          <w:p>
            <w:pPr>
              <w:pStyle w:val="Compact"/>
              <w:jc w:val="left"/>
            </w:pPr>
            <w:r>
              <w:t xml:space="preserve">generateBillingAnalysis()</w:t>
            </w:r>
          </w:p>
        </w:tc>
        <w:tc>
          <w:p>
            <w:pPr>
              <w:pStyle w:val="Compact"/>
              <w:jc w:val="left"/>
            </w:pPr>
            <w:r>
              <w:t xml:space="preserve">FWA billing pattern analysis + complaint template generation</w:t>
            </w:r>
          </w:p>
        </w:tc>
        <w:tc>
          <w:p>
            <w:pPr>
              <w:pStyle w:val="Compact"/>
              <w:jc w:val="left"/>
            </w:pPr>
            <w:r>
              <w:t xml:space="preserve">FWA Consumer Tool (Phase 2)</w:t>
            </w:r>
          </w:p>
        </w:tc>
        <w:tc>
          <w:p>
            <w:pPr>
              <w:pStyle w:val="Compact"/>
              <w:jc w:val="left"/>
            </w:pPr>
            <w:r>
              <w:t xml:space="preserve">YES — launch blocker</w:t>
            </w:r>
          </w:p>
        </w:tc>
      </w:tr>
    </w:tbl>
    <w:p>
      <w:pPr>
        <w:pStyle w:val="Heading 3"/>
      </w:pPr>
      <w:bookmarkStart w:id="147" w:name="trackedexecution-wrapper-spec"/>
      <w:r>
        <w:t xml:space="preserve">trackedExecution() Wrapper Spec</w:t>
      </w:r>
      <w:bookmarkEnd w:id="147"/>
    </w:p>
    <w:p>
      <w:pPr>
        <w:pStyle w:val="FirstParagraph"/>
      </w:pPr>
      <w:r>
        <w:t>Wraps all canonical functions with: input validation → execution → output logging → Langfuse telemetry → error handling</w:t>
      </w:r>
    </w:p>
    <w:p>
      <w:pPr>
        <w:pStyle w:val="BodyText"/>
      </w:pPr>
      <w:r>
        <w:t>Every canonical function call creates a Langfuse trace: function name, input hash (no PII), output quality score, execution time, model used, AHP result</w:t>
      </w:r>
    </w:p>
    <w:p>
      <w:pPr>
        <w:pStyle w:val="BodyText"/>
      </w:pPr>
      <w:r>
        <w:t>Failed executions route to review_required state — never silently fail to user</w:t>
      </w:r>
    </w:p>
    <w:p>
      <w:pPr>
        <w:pStyle w:val="BodyText"/>
      </w:pPr>
      <w:r>
        <w:t>Deployment gate: DEV-01 code quality agent must confirm trackedExecution() wrapping in code review before any canonical function merges to main</w:t>
      </w:r>
    </w:p>
    <w:p>
      <w:pPr>
        <w:pStyle w:val="Heading 2"/>
      </w:pPr>
      <w:bookmarkStart w:id="148" w:name="X573c9b44ed0947cc33ece92a590fd8f08930561"/>
      <w:r>
        <w:t xml:space="preserve">6P. Database Spine &amp; Event Pipeline (MA-ARC-DB-001)</w:t>
      </w:r>
      <w:bookmarkEnd w:id="148"/>
    </w:p>
    <w:tbl>
      <w:tblPr>
        <w:tblStyle w:val="Table"/>
        <w:tblW w:type="pct" w:w="4930.555555555556"/>
        <w:tblLook w:firstRow="0"/>
      </w:tblPr>
      <w:tblGrid>
        <w:gridCol w:w="7810"/>
      </w:tblGrid>
      <w:tr>
        <w:tc>
          <w:p>
            <w:pPr>
              <w:jc w:val="left"/>
            </w:pPr>
            <w:r>
              <w:rPr>
                <w:b/>
              </w:rPr>
              <w:t xml:space="preserve">REFERENCE</w:t>
            </w:r>
          </w:p>
          <w:p>
            <w:pPr>
              <w:jc w:val="left"/>
            </w:pPr>
            <w:r>
              <w:t>This section summarizes the 8-table database spine and 5-stage event pipeline. Full schema, RLS policies, migration order, and implementation detail: MA-ARC-DB-001.</w:t>
            </w:r>
          </w:p>
        </w:tc>
      </w:tr>
    </w:tbl>
    <w:p>
      <w:pPr>
        <w:pStyle w:val="Heading 3"/>
      </w:pPr>
      <w:bookmarkStart w:id="149" w:name="core-tables"/>
      <w:r>
        <w:t xml:space="preserve">8 Core Tables</w:t>
      </w:r>
      <w:bookmarkEnd w:id="149"/>
    </w:p>
    <w:tbl>
      <w:tblPr>
        <w:tblStyle w:val="Table"/>
        <w:tblW w:type="pct" w:w="0.0"/>
        <w:tblLook w:firstRow="0"/>
      </w:tblPr>
      <w:tblGrid/>
      <w:tr>
        <w:tc>
          <w:p>
            <w:pPr>
              <w:pStyle w:val="Compact"/>
              <w:jc w:val="left"/>
            </w:pPr>
            <w:r>
              <w:rPr>
                <w:b/>
              </w:rPr>
              <w:t xml:space="preserve">Table</w:t>
            </w:r>
          </w:p>
        </w:tc>
        <w:tc>
          <w:p>
            <w:pPr>
              <w:pStyle w:val="Compact"/>
              <w:jc w:val="left"/>
            </w:pPr>
            <w:r>
              <w:rPr>
                <w:b/>
              </w:rPr>
              <w:t xml:space="preserve">Core Purpose</w:t>
            </w:r>
          </w:p>
        </w:tc>
      </w:tr>
      <w:tr>
        <w:tc>
          <w:p>
            <w:pPr>
              <w:pStyle w:val="Compact"/>
              <w:jc w:val="left"/>
            </w:pPr>
            <w:r>
              <w:t xml:space="preserve">users</w:t>
            </w:r>
          </w:p>
        </w:tc>
        <w:tc>
          <w:p>
            <w:pPr>
              <w:pStyle w:val="Compact"/>
              <w:jc w:val="left"/>
            </w:pPr>
            <w:r>
              <w:t xml:space="preserve">Auth + profile. Supabase auth.users extended with advocacy profile fields. No specific diagnoses stored.</w:t>
            </w:r>
          </w:p>
        </w:tc>
      </w:tr>
      <w:tr>
        <w:tc>
          <w:p>
            <w:pPr>
              <w:pStyle w:val="Compact"/>
              <w:jc w:val="left"/>
            </w:pPr>
            <w:r>
              <w:t xml:space="preserve">cases</w:t>
            </w:r>
          </w:p>
        </w:tc>
        <w:tc>
          <w:p>
            <w:pPr>
              <w:pStyle w:val="Compact"/>
              <w:jc w:val="left"/>
            </w:pPr>
            <w:r>
              <w:t xml:space="preserve">Core case object. Issue type, state, insurer/provider, denial context. Links to all case artifacts.</w:t>
            </w:r>
          </w:p>
        </w:tc>
      </w:tr>
      <w:tr>
        <w:tc>
          <w:p>
            <w:pPr>
              <w:pStyle w:val="Compact"/>
              <w:jc w:val="left"/>
            </w:pPr>
            <w:r>
              <w:t xml:space="preserve">outputs</w:t>
            </w:r>
          </w:p>
        </w:tc>
        <w:tc>
          <w:p>
            <w:pPr>
              <w:pStyle w:val="Compact"/>
              <w:jc w:val="left"/>
            </w:pPr>
            <w:r>
              <w:t xml:space="preserve">All generated outputs (letters, scripts, analyses). Encrypted at rest. User-controlled retention.</w:t>
            </w:r>
          </w:p>
        </w:tc>
      </w:tr>
      <w:tr>
        <w:tc>
          <w:p>
            <w:pPr>
              <w:pStyle w:val="Compact"/>
              <w:jc w:val="left"/>
            </w:pPr>
            <w:r>
              <w:t xml:space="preserve">scrub_records</w:t>
            </w:r>
          </w:p>
        </w:tc>
        <w:tc>
          <w:p>
            <w:pPr>
              <w:pStyle w:val="Compact"/>
              <w:jc w:val="left"/>
            </w:pPr>
            <w:r>
              <w:t xml:space="preserve">Story Engine PII scrub audit trail. Required before any story enters script pipeline.</w:t>
            </w:r>
          </w:p>
        </w:tc>
      </w:tr>
      <w:tr>
        <w:tc>
          <w:p>
            <w:pPr>
              <w:pStyle w:val="Compact"/>
              <w:jc w:val="left"/>
            </w:pPr>
            <w:r>
              <w:t xml:space="preserve">events</w:t>
            </w:r>
          </w:p>
        </w:tc>
        <w:tc>
          <w:p>
            <w:pPr>
              <w:pStyle w:val="Compact"/>
              <w:jc w:val="left"/>
            </w:pPr>
            <w:r>
              <w:t xml:space="preserve">Telemetry event log. Tool use, page entry, conversion events. No PII. Powers all 7 per-case metrics.</w:t>
            </w:r>
          </w:p>
        </w:tc>
      </w:tr>
      <w:tr>
        <w:tc>
          <w:p>
            <w:pPr>
              <w:pStyle w:val="Compact"/>
              <w:jc w:val="left"/>
            </w:pPr>
            <w:r>
              <w:t xml:space="preserve">attorney_referrals</w:t>
            </w:r>
          </w:p>
        </w:tc>
        <w:tc>
          <w:p>
            <w:pPr>
              <w:pStyle w:val="Compact"/>
              <w:jc w:val="left"/>
            </w:pPr>
            <w:r>
              <w:t xml:space="preserve">Referral pipeline. Gated behind privacy addendum execution. Isolated from user data table.</w:t>
            </w:r>
          </w:p>
        </w:tc>
      </w:tr>
      <w:tr>
        <w:tc>
          <w:p>
            <w:pPr>
              <w:pStyle w:val="Compact"/>
              <w:jc w:val="left"/>
            </w:pPr>
            <w:r>
              <w:t xml:space="preserve">denial_codes</w:t>
            </w:r>
          </w:p>
        </w:tc>
        <w:tc>
          <w:p>
            <w:pPr>
              <w:pStyle w:val="Compact"/>
              <w:jc w:val="left"/>
            </w:pPr>
            <w:r>
              <w:t xml:space="preserve">1,847+ denial code reference table. AKG node source. Powers Denial Decoder and programmatic SEO.</w:t>
            </w:r>
          </w:p>
        </w:tc>
      </w:tr>
      <w:tr>
        <w:tc>
          <w:p>
            <w:pPr>
              <w:pStyle w:val="Compact"/>
              <w:jc w:val="left"/>
            </w:pPr>
            <w:r>
              <w:t xml:space="preserve">content_reviews</w:t>
            </w:r>
          </w:p>
        </w:tc>
        <w:tc>
          <w:p>
            <w:pPr>
              <w:pStyle w:val="Compact"/>
              <w:jc w:val="left"/>
            </w:pPr>
            <w:r>
              <w:t xml:space="preserve">YMYL review log. Tier designation, reviewer sign-off, publish date, next refresh date.</w:t>
            </w:r>
          </w:p>
        </w:tc>
      </w:tr>
    </w:tbl>
    <w:p>
      <w:pPr>
        <w:pStyle w:val="Heading 3"/>
      </w:pPr>
      <w:bookmarkStart w:id="150" w:name="section-44"/>
      <w:bookmarkEnd w:id="150"/>
    </w:p>
    <w:p>
      <w:pPr>
        <w:pStyle w:val="Heading 3"/>
      </w:pPr>
      <w:bookmarkStart w:id="151" w:name="section-45"/>
      <w:bookmarkEnd w:id="151"/>
    </w:p>
    <w:p>
      <w:pPr>
        <w:pStyle w:val="Heading 3"/>
      </w:pPr>
      <w:bookmarkStart w:id="152" w:name="section-46"/>
      <w:bookmarkEnd w:id="152"/>
    </w:p>
    <w:p>
      <w:pPr>
        <w:pStyle w:val="Heading 3"/>
      </w:pPr>
      <w:bookmarkStart w:id="153" w:name="stage-event-pipeline"/>
      <w:r>
        <w:t xml:space="preserve">5-Stage Event Pipeline</w:t>
      </w:r>
      <w:bookmarkEnd w:id="153"/>
    </w:p>
    <w:p>
      <w:pPr>
        <w:pStyle w:val="FirstParagraph"/>
      </w:pPr>
      <w:r>
        <w:t xml:space="preserve">User action captured → events table (no PII, action type + outcome only)</w:t>
      </w:r>
    </w:p>
    <w:p>
      <w:pPr>
        <w:pStyle w:val="BodyText"/>
      </w:pPr>
      <w:r>
        <w:t>CTO Sentinel monitors pipeline health → alerts on anomalies (n8n workflow)</w:t>
      </w:r>
    </w:p>
    <w:p>
      <w:pPr>
        <w:pStyle w:val="BodyText"/>
      </w:pPr>
      <w:r>
        <w:t xml:space="preserve">CFO agent aggregates events → daily financial + telemetry summary</w:t>
      </w:r>
    </w:p>
    <w:p>
      <w:pPr>
        <w:pStyle w:val="BodyText"/>
      </w:pPr>
      <w:r>
        <w:t xml:space="preserve">Langfuse traces canonical function calls → quality + cost dashboard</w:t>
      </w:r>
    </w:p>
    <w:p>
      <w:pPr>
        <w:pStyle w:val="BodyText"/>
      </w:pPr>
      <w:r>
        <w:t xml:space="preserve">MPR-ready reports auto-generated monthly by CFO + COO agents</w:t>
      </w:r>
    </w:p>
    <w:p>
      <w:pPr>
        <w:pStyle w:val="Heading 2"/>
      </w:pPr>
      <w:bookmarkStart w:id="154" w:name="q.-autonomous-layer-v4-ma-aut-006"/>
      <w:r>
        <w:t xml:space="preserve">6Q. Autonomous Layer V4 (MA-AUT-006)</w:t>
      </w:r>
      <w:bookmarkEnd w:id="154"/>
    </w:p>
    <w:tbl>
      <w:tblPr>
        <w:tblStyle w:val="Table"/>
        <w:tblW w:type="pct" w:w="4930.555555555556"/>
        <w:tblLook w:firstRow="0"/>
      </w:tblPr>
      <w:tblGrid>
        <w:gridCol w:w="7810"/>
      </w:tblGrid>
      <w:tr>
        <w:tc>
          <w:p>
            <w:pPr>
              <w:jc w:val="left"/>
            </w:pPr>
            <w:r>
              <w:rPr>
                <w:b/>
              </w:rPr>
              <w:t xml:space="preserve">V4 ARCHITECTURE</w:t>
            </w:r>
          </w:p>
          <w:p>
            <w:pPr>
              <w:jc w:val="left"/>
            </w:pPr>
            <w:r>
              <w:t>V4 introduces the 6-agent external stack running alongside the 9-agent internal Board of Agents. The Claude Octopus orchestration layer coordinates 4 pipeline groups. Self-Healing System activates at Signal 2. Full specification: MA-AUT-006.</w:t>
            </w:r>
          </w:p>
        </w:tc>
      </w:tr>
    </w:tbl>
    <w:p>
      <w:pPr>
        <w:pStyle w:val="Heading 3"/>
      </w:pPr>
      <w:bookmarkStart w:id="155" w:name="v4-external-agent-stack"/>
      <w:r>
        <w:t xml:space="preserve">V4 External Agent Stack</w:t>
      </w:r>
      <w:bookmarkEnd w:id="155"/>
    </w:p>
    <w:tbl>
      <w:tblPr>
        <w:tblStyle w:val="Table"/>
        <w:tblW w:type="pct" w:w="0.0"/>
        <w:tblLook w:firstRow="0"/>
      </w:tblPr>
      <w:tblGrid/>
      <w:tr>
        <w:tc>
          <w:p>
            <w:pPr>
              <w:pStyle w:val="Compact"/>
              <w:jc w:val="left"/>
            </w:pPr>
            <w:r>
              <w:rPr>
                <w:b/>
              </w:rPr>
              <w:t xml:space="preserve">Agent</w:t>
            </w:r>
          </w:p>
        </w:tc>
        <w:tc>
          <w:p>
            <w:pPr>
              <w:pStyle w:val="Compact"/>
              <w:jc w:val="left"/>
            </w:pPr>
            <w:r>
              <w:rPr>
                <w:b/>
              </w:rPr>
              <w:t xml:space="preserve">Role</w:t>
            </w:r>
          </w:p>
        </w:tc>
        <w:tc>
          <w:p>
            <w:pPr>
              <w:pStyle w:val="Compact"/>
              <w:jc w:val="left"/>
            </w:pPr>
            <w:r>
              <w:rPr>
                <w:b/>
              </w:rPr>
              <w:t xml:space="preserve">Activation</w:t>
            </w:r>
          </w:p>
        </w:tc>
      </w:tr>
      <w:tr>
        <w:tc>
          <w:p>
            <w:pPr>
              <w:pStyle w:val="Compact"/>
              <w:jc w:val="left"/>
            </w:pPr>
            <w:r>
              <w:t xml:space="preserve">Builder Agent</w:t>
            </w:r>
          </w:p>
        </w:tc>
        <w:tc>
          <w:p>
            <w:pPr>
              <w:pStyle w:val="Compact"/>
              <w:jc w:val="left"/>
            </w:pPr>
            <w:r>
              <w:t xml:space="preserve">Monitors codebase quality, flags tech debt, reviews PRs for canonical function compliance</w:t>
            </w:r>
          </w:p>
        </w:tc>
        <w:tc>
          <w:p>
            <w:pPr>
              <w:pStyle w:val="Compact"/>
              <w:jc w:val="left"/>
            </w:pPr>
            <w:r>
              <w:t xml:space="preserve">Phase 1 pre-launch</w:t>
            </w:r>
          </w:p>
        </w:tc>
      </w:tr>
      <w:tr>
        <w:tc>
          <w:p>
            <w:pPr>
              <w:pStyle w:val="Compact"/>
              <w:jc w:val="left"/>
            </w:pPr>
            <w:r>
              <w:t xml:space="preserve">Ops Agent</w:t>
            </w:r>
          </w:p>
        </w:tc>
        <w:tc>
          <w:p>
            <w:pPr>
              <w:pStyle w:val="Compact"/>
              <w:jc w:val="left"/>
            </w:pPr>
            <w:r>
              <w:t xml:space="preserve">Orchestrates weekly ops calendar, task queue, MPR prep, agent health monitoring</w:t>
            </w:r>
          </w:p>
        </w:tc>
        <w:tc>
          <w:p>
            <w:pPr>
              <w:pStyle w:val="Compact"/>
              <w:jc w:val="left"/>
            </w:pPr>
            <w:r>
              <w:t xml:space="preserve">Signal 1</w:t>
            </w:r>
          </w:p>
        </w:tc>
      </w:tr>
      <w:tr>
        <w:tc>
          <w:p>
            <w:pPr>
              <w:pStyle w:val="Compact"/>
              <w:jc w:val="left"/>
            </w:pPr>
            <w:r>
              <w:t xml:space="preserve">CMO Agent</w:t>
            </w:r>
          </w:p>
        </w:tc>
        <w:tc>
          <w:p>
            <w:pPr>
              <w:pStyle w:val="Compact"/>
              <w:jc w:val="left"/>
            </w:pPr>
            <w:r>
              <w:t xml:space="preserve">Content strategy, SEO opportunity detection, cluster gap analysis, social performance</w:t>
            </w:r>
          </w:p>
        </w:tc>
        <w:tc>
          <w:p>
            <w:pPr>
              <w:pStyle w:val="Compact"/>
              <w:jc w:val="left"/>
            </w:pPr>
            <w:r>
              <w:t xml:space="preserve">Signal 1</w:t>
            </w:r>
          </w:p>
        </w:tc>
      </w:tr>
      <w:tr>
        <w:tc>
          <w:p>
            <w:pPr>
              <w:pStyle w:val="Compact"/>
              <w:jc w:val="left"/>
            </w:pPr>
            <w:r>
              <w:t xml:space="preserve">Compliance Agent</w:t>
            </w:r>
          </w:p>
        </w:tc>
        <w:tc>
          <w:p>
            <w:pPr>
              <w:pStyle w:val="Compact"/>
              <w:jc w:val="left"/>
            </w:pPr>
            <w:r>
              <w:t xml:space="preserve">YMYL flag queue, LegiScan monitoring, output quality review, AHP enforcement</w:t>
            </w:r>
          </w:p>
        </w:tc>
        <w:tc>
          <w:p>
            <w:pPr>
              <w:pStyle w:val="Compact"/>
              <w:jc w:val="left"/>
            </w:pPr>
            <w:r>
              <w:t xml:space="preserve">Phase 2 public launch</w:t>
            </w:r>
          </w:p>
        </w:tc>
      </w:tr>
      <w:tr>
        <w:tc>
          <w:p>
            <w:pPr>
              <w:pStyle w:val="Compact"/>
              <w:jc w:val="left"/>
            </w:pPr>
            <w:r>
              <w:t xml:space="preserve">Referral Agent</w:t>
            </w:r>
          </w:p>
        </w:tc>
        <w:tc>
          <w:p>
            <w:pPr>
              <w:pStyle w:val="Compact"/>
              <w:jc w:val="left"/>
            </w:pPr>
            <w:r>
              <w:t xml:space="preserve">Attorney pipeline tracking, vetting checklist status, commission calculations</w:t>
            </w:r>
          </w:p>
        </w:tc>
        <w:tc>
          <w:p>
            <w:pPr>
              <w:pStyle w:val="Compact"/>
              <w:jc w:val="left"/>
            </w:pPr>
            <w:r>
              <w:t xml:space="preserve">Month 6 / Signal 1</w:t>
            </w:r>
          </w:p>
        </w:tc>
      </w:tr>
      <w:tr>
        <w:tc>
          <w:p>
            <w:pPr>
              <w:pStyle w:val="Compact"/>
              <w:jc w:val="left"/>
            </w:pPr>
            <w:r>
              <w:t xml:space="preserve">Support Agent</w:t>
            </w:r>
          </w:p>
        </w:tc>
        <w:tc>
          <w:p>
            <w:pPr>
              <w:pStyle w:val="Compact"/>
              <w:jc w:val="left"/>
            </w:pPr>
            <w:r>
              <w:t xml:space="preserve">User feedback triage, common issue patterns, escalation routing to founder</w:t>
            </w:r>
          </w:p>
        </w:tc>
        <w:tc>
          <w:p>
            <w:pPr>
              <w:pStyle w:val="Compact"/>
              <w:jc w:val="left"/>
            </w:pPr>
            <w:r>
              <w:t xml:space="preserve">Signal 2</w:t>
            </w:r>
          </w:p>
        </w:tc>
      </w:tr>
    </w:tbl>
    <w:p>
      <w:pPr>
        <w:pStyle w:val="Heading 3"/>
      </w:pPr>
      <w:bookmarkStart w:id="156" w:name="section-47"/>
      <w:bookmarkEnd w:id="156"/>
    </w:p>
    <w:p>
      <w:pPr>
        <w:pStyle w:val="Heading 3"/>
      </w:pPr>
      <w:bookmarkStart w:id="157" w:name="section-48"/>
      <w:bookmarkEnd w:id="157"/>
    </w:p>
    <w:p>
      <w:pPr>
        <w:pStyle w:val="Heading 3"/>
      </w:pPr>
      <w:bookmarkStart w:id="158" w:name="section-49"/>
      <w:bookmarkEnd w:id="158"/>
    </w:p>
    <w:p>
      <w:pPr>
        <w:pStyle w:val="Heading 3"/>
      </w:pPr>
      <w:bookmarkStart w:id="159" w:name="claude-octopus-4-pipeline-groups"/>
      <w:r>
        <w:t xml:space="preserve">Claude Octopus 4 Pipeline Groups</w:t>
      </w:r>
      <w:bookmarkEnd w:id="159"/>
    </w:p>
    <w:tbl>
      <w:tblPr>
        <w:tblStyle w:val="Table"/>
        <w:tblW w:type="pct" w:w="0.0"/>
        <w:tblLook w:firstRow="0"/>
      </w:tblPr>
      <w:tblGrid/>
      <w:tr>
        <w:tc>
          <w:p>
            <w:pPr>
              <w:pStyle w:val="Compact"/>
              <w:jc w:val="left"/>
            </w:pPr>
            <w:r>
              <w:rPr>
                <w:b/>
              </w:rPr>
              <w:t xml:space="preserve">Group</w:t>
            </w:r>
          </w:p>
        </w:tc>
        <w:tc>
          <w:p>
            <w:pPr>
              <w:pStyle w:val="Compact"/>
              <w:jc w:val="left"/>
            </w:pPr>
            <w:r>
              <w:rPr>
                <w:b/>
              </w:rPr>
              <w:t xml:space="preserve">Pipeline</w:t>
            </w:r>
          </w:p>
        </w:tc>
        <w:tc>
          <w:p>
            <w:pPr>
              <w:pStyle w:val="Compact"/>
              <w:jc w:val="left"/>
            </w:pPr>
            <w:r>
              <w:rPr>
                <w:b/>
              </w:rPr>
              <w:t xml:space="preserve">Frequency</w:t>
            </w:r>
          </w:p>
        </w:tc>
      </w:tr>
      <w:tr>
        <w:tc>
          <w:p>
            <w:pPr>
              <w:pStyle w:val="Compact"/>
              <w:jc w:val="left"/>
            </w:pPr>
            <w:r>
              <w:t xml:space="preserve">Advocacy Pipeline</w:t>
            </w:r>
          </w:p>
        </w:tc>
        <w:tc>
          <w:p>
            <w:pPr>
              <w:pStyle w:val="Compact"/>
              <w:jc w:val="left"/>
            </w:pPr>
            <w:r>
              <w:t xml:space="preserve">User input → AHP check → PII scrub → canonical function → trackedExecution() → output → founder review queue</w:t>
            </w:r>
          </w:p>
        </w:tc>
        <w:tc>
          <w:p>
            <w:pPr>
              <w:pStyle w:val="Compact"/>
              <w:jc w:val="left"/>
            </w:pPr>
            <w:r>
              <w:t xml:space="preserve">Per user action</w:t>
            </w:r>
          </w:p>
        </w:tc>
      </w:tr>
      <w:tr>
        <w:tc>
          <w:p>
            <w:pPr>
              <w:pStyle w:val="Compact"/>
              <w:jc w:val="left"/>
            </w:pPr>
            <w:r>
              <w:t xml:space="preserve">Content Pipeline</w:t>
            </w:r>
          </w:p>
        </w:tc>
        <w:tc>
          <w:p>
            <w:pPr>
              <w:pStyle w:val="Compact"/>
              <w:jc w:val="left"/>
            </w:pPr>
            <w:r>
              <w:t xml:space="preserve">Keyword → outline → Claude draft → YMYL check → Kate review → publish queue → distribution</w:t>
            </w:r>
          </w:p>
        </w:tc>
        <w:tc>
          <w:p>
            <w:pPr>
              <w:pStyle w:val="Compact"/>
              <w:jc w:val="left"/>
            </w:pPr>
            <w:r>
              <w:t xml:space="preserve">2x/week</w:t>
            </w:r>
          </w:p>
        </w:tc>
      </w:tr>
      <w:tr>
        <w:tc>
          <w:p>
            <w:pPr>
              <w:pStyle w:val="Compact"/>
              <w:jc w:val="left"/>
            </w:pPr>
            <w:r>
              <w:t xml:space="preserve">Story Pipeline</w:t>
            </w:r>
          </w:p>
        </w:tc>
        <w:tc>
          <w:p>
            <w:pPr>
              <w:pStyle w:val="Compact"/>
              <w:jc w:val="left"/>
            </w:pPr>
            <w:r>
              <w:t xml:space="preserve">Story intake → scrub record → script generation → multi-gate review → HeyGen → publish</w:t>
            </w:r>
          </w:p>
        </w:tc>
        <w:tc>
          <w:p>
            <w:pPr>
              <w:pStyle w:val="Compact"/>
              <w:jc w:val="left"/>
            </w:pPr>
            <w:r>
              <w:t xml:space="preserve">1–2x/month at Phase 2</w:t>
            </w:r>
          </w:p>
        </w:tc>
      </w:tr>
      <w:tr>
        <w:tc>
          <w:p>
            <w:pPr>
              <w:pStyle w:val="Compact"/>
              <w:jc w:val="left"/>
            </w:pPr>
            <w:r>
              <w:t xml:space="preserve">Intelligence Pipeline</w:t>
            </w:r>
          </w:p>
        </w:tc>
        <w:tc>
          <w:p>
            <w:pPr>
              <w:pStyle w:val="Compact"/>
              <w:jc w:val="left"/>
            </w:pPr>
            <w:r>
              <w:t xml:space="preserve">Events → aggregation → CFO/CMO reports → dashboard update → MPR prep</w:t>
            </w:r>
          </w:p>
        </w:tc>
        <w:tc>
          <w:p>
            <w:pPr>
              <w:pStyle w:val="Compact"/>
              <w:jc w:val="left"/>
            </w:pPr>
            <w:r>
              <w:t xml:space="preserve">Daily/monthly</w:t>
            </w:r>
          </w:p>
        </w:tc>
      </w:tr>
    </w:tbl>
    <w:p>
      <w:pPr>
        <w:pStyle w:val="Heading 3"/>
      </w:pPr>
      <w:bookmarkStart w:id="160" w:name="section-50"/>
      <w:bookmarkEnd w:id="160"/>
    </w:p>
    <w:p>
      <w:pPr>
        <w:pStyle w:val="Heading 3"/>
      </w:pPr>
      <w:bookmarkStart w:id="161" w:name="section-51"/>
      <w:bookmarkEnd w:id="161"/>
    </w:p>
    <w:p>
      <w:pPr>
        <w:pStyle w:val="Heading 3"/>
      </w:pPr>
      <w:bookmarkStart w:id="162" w:name="section-52"/>
      <w:bookmarkEnd w:id="162"/>
    </w:p>
    <w:tbl>
      <w:tblPr>
        <w:tblStyle w:val="Table"/>
        <w:tblW w:type="pct" w:w="4930.555555555556"/>
        <w:tblLook w:firstRow="0"/>
      </w:tblPr>
      <w:tblGrid>
        <w:gridCol w:w="7810"/>
      </w:tblGrid>
      <w:tr>
        <w:tc>
          <w:p>
            <w:pPr>
              <w:jc w:val="left"/>
            </w:pPr>
            <w:r>
              <w:rPr>
                <w:b/>
              </w:rPr>
              <w:t xml:space="preserve">SELF-HEALING SYSTEM — Signal 2 Gate</w:t>
            </w:r>
          </w:p>
          <w:p>
            <w:pPr>
              <w:jc w:val="left"/>
            </w:pPr>
            <w:r>
              <w:t>At Signal 2 (25,000 monthly visitors), the Self-Healing System activates. It monitors: API cost anomalies (auto-throttle before manual intervention), content freshness (auto-flags pages past refresh date), agent health (auto-restart on failure), canonical function error rates (auto-escalate to founder review). Detail: MA-AUT-006.</w:t>
            </w:r>
          </w:p>
        </w:tc>
      </w:tr>
    </w:tbl>
    <w:p>
      <w:pPr>
        <w:pStyle w:val="Heading 3"/>
      </w:pPr>
      <w:bookmarkStart w:id="163" w:name="section-53"/>
      <w:bookmarkEnd w:id="163"/>
    </w:p>
    <w:p>
      <w:pPr>
        <w:pStyle w:val="Heading 3"/>
      </w:pPr>
      <w:bookmarkStart w:id="164" w:name="section-54"/>
      <w:bookmarkEnd w:id="164"/>
    </w:p>
    <w:p>
      <w:pPr>
        <w:pStyle w:val="Heading 3"/>
      </w:pPr>
      <w:bookmarkStart w:id="165" w:name="section-55"/>
      <w:bookmarkEnd w:id="165"/>
    </w:p>
    <w:p>
      <w:pPr>
        <w:pStyle w:val="Heading 2"/>
      </w:pPr>
      <w:bookmarkStart w:id="166" w:name="Xbf4866eb727d1a1a999786d78aabb109ecbcc87"/>
      <w:r>
        <w:t xml:space="preserve">6R. Denial Intelligence Library (MA-DEN-001)</w:t>
      </w:r>
      <w:bookmarkEnd w:id="166"/>
    </w:p>
    <w:tbl>
      <w:tblPr>
        <w:tblStyle w:val="Table"/>
        <w:tblW w:type="pct" w:w="4930.555555555556"/>
        <w:tblLook w:firstRow="0"/>
      </w:tblPr>
      <w:tblGrid>
        <w:gridCol w:w="7810"/>
      </w:tblGrid>
      <w:tr>
        <w:tc>
          <w:p>
            <w:pPr>
              <w:jc w:val="left"/>
            </w:pPr>
            <w:r>
              <w:rPr>
                <w:b/>
              </w:rPr>
              <w:t xml:space="preserve">MOAT ASSET</w:t>
            </w:r>
          </w:p>
          <w:p>
            <w:pPr>
              <w:jc w:val="left"/>
            </w:pPr>
            <w:r>
              <w:t>The Denial Intelligence Library is the structured knowledge base that powers every appeal-related function in MyAdvocate. It is not replicable quickly by competitors because it is built from real outcome data layered over regulatory research. Full specification: MA-DEN-001.</w:t>
            </w:r>
          </w:p>
        </w:tc>
      </w:tr>
    </w:tbl>
    <w:p>
      <w:pPr>
        <w:pStyle w:val="Heading 3"/>
      </w:pPr>
      <w:bookmarkStart w:id="167" w:name="library-components"/>
      <w:r>
        <w:t xml:space="preserve">Library Components</w:t>
      </w:r>
      <w:bookmarkEnd w:id="167"/>
    </w:p>
    <w:tbl>
      <w:tblPr>
        <w:tblStyle w:val="Table"/>
        <w:tblW w:type="pct" w:w="0.0"/>
        <w:tblLook w:firstRow="0"/>
      </w:tblPr>
      <w:tblGrid/>
      <w:tr>
        <w:tc>
          <w:p>
            <w:pPr>
              <w:pStyle w:val="Compact"/>
              <w:jc w:val="left"/>
            </w:pPr>
            <w:r>
              <w:rPr>
                <w:b/>
              </w:rPr>
              <w:t xml:space="preserve">Component</w:t>
            </w:r>
          </w:p>
        </w:tc>
        <w:tc>
          <w:p>
            <w:pPr>
              <w:pStyle w:val="Compact"/>
              <w:jc w:val="left"/>
            </w:pPr>
            <w:r>
              <w:rPr>
                <w:b/>
              </w:rPr>
              <w:t xml:space="preserve">Description</w:t>
            </w:r>
          </w:p>
        </w:tc>
        <w:tc>
          <w:p>
            <w:pPr>
              <w:pStyle w:val="Compact"/>
              <w:jc w:val="left"/>
            </w:pPr>
            <w:r>
              <w:rPr>
                <w:b/>
              </w:rPr>
              <w:t xml:space="preserve">Scale Target</w:t>
            </w:r>
          </w:p>
        </w:tc>
      </w:tr>
      <w:tr>
        <w:tc>
          <w:p>
            <w:pPr>
              <w:pStyle w:val="Compact"/>
              <w:jc w:val="left"/>
            </w:pPr>
            <w:r>
              <w:t xml:space="preserve">Denial Code Taxonomy</w:t>
            </w:r>
          </w:p>
        </w:tc>
        <w:tc>
          <w:p>
            <w:pPr>
              <w:pStyle w:val="Compact"/>
              <w:jc w:val="left"/>
            </w:pPr>
            <w:r>
              <w:t xml:space="preserve">1,847+ denial codes categorized by: code type (CO, PR, OA, PI), denial reason, payer applicability, federal vs. state law basis</w:t>
            </w:r>
          </w:p>
        </w:tc>
        <w:tc>
          <w:p>
            <w:pPr>
              <w:pStyle w:val="Compact"/>
              <w:jc w:val="left"/>
            </w:pPr>
            <w:r>
              <w:t xml:space="preserve">1,847 codes at Phase 2; 5,000+ variants at Phase 3</w:t>
            </w:r>
          </w:p>
        </w:tc>
      </w:tr>
      <w:tr>
        <w:tc>
          <w:p>
            <w:pPr>
              <w:pStyle w:val="Compact"/>
              <w:jc w:val="left"/>
            </w:pPr>
            <w:r>
              <w:t xml:space="preserve">Insurer Profiles</w:t>
            </w:r>
          </w:p>
        </w:tc>
        <w:tc>
          <w:p>
            <w:pPr>
              <w:pStyle w:val="Compact"/>
              <w:jc w:val="left"/>
            </w:pPr>
            <w:r>
              <w:t xml:space="preserve">Per-insurer denial patterns: most common denial codes, appeal success rates, known bad-faith indicators, state-level variations</w:t>
            </w:r>
          </w:p>
        </w:tc>
        <w:tc>
          <w:p>
            <w:pPr>
              <w:pStyle w:val="Compact"/>
              <w:jc w:val="left"/>
            </w:pPr>
            <w:r>
              <w:t xml:space="preserve">Top 20 insurers at Phase 2; 100+ at Phase 3</w:t>
            </w:r>
          </w:p>
        </w:tc>
      </w:tr>
      <w:tr>
        <w:tc>
          <w:p>
            <w:pPr>
              <w:pStyle w:val="Compact"/>
              <w:jc w:val="left"/>
            </w:pPr>
            <w:r>
              <w:t xml:space="preserve">Appeal Frameworks</w:t>
            </w:r>
          </w:p>
        </w:tc>
        <w:tc>
          <w:p>
            <w:pPr>
              <w:pStyle w:val="Compact"/>
              <w:jc w:val="left"/>
            </w:pPr>
            <w:r>
              <w:t xml:space="preserve">Proven appeal argument structures by denial reason category. Federal law citations, state law citations, administrative law precedents.</w:t>
            </w:r>
          </w:p>
        </w:tc>
        <w:tc>
          <w:p>
            <w:pPr>
              <w:pStyle w:val="Compact"/>
              <w:jc w:val="left"/>
            </w:pPr>
            <w:r>
              <w:t xml:space="preserve">50+ framework templates at Phase 2</w:t>
            </w:r>
          </w:p>
        </w:tc>
      </w:tr>
      <w:tr>
        <w:tc>
          <w:p>
            <w:pPr>
              <w:pStyle w:val="Compact"/>
              <w:jc w:val="left"/>
            </w:pPr>
            <w:r>
              <w:t xml:space="preserve">Link Graph Rules</w:t>
            </w:r>
          </w:p>
        </w:tc>
        <w:tc>
          <w:p>
            <w:pPr>
              <w:pStyle w:val="Compact"/>
              <w:jc w:val="left"/>
            </w:pPr>
            <w:r>
              <w:t xml:space="preserve">Internal linking rules connecting denial codes to: appeal frameworks, insurer profiles, state law pages, tool entry points. Powers AKG.</w:t>
            </w:r>
          </w:p>
        </w:tc>
        <w:tc>
          <w:p>
            <w:pPr>
              <w:pStyle w:val="Compact"/>
              <w:jc w:val="left"/>
            </w:pPr>
            <w:r>
              <w:t xml:space="preserve">Automated via AKG node/edge system</w:t>
            </w:r>
          </w:p>
        </w:tc>
      </w:tr>
    </w:tbl>
    <w:p>
      <w:pPr>
        <w:pStyle w:val="Heading 3"/>
      </w:pPr>
      <w:bookmarkStart w:id="168" w:name="section-56"/>
      <w:bookmarkEnd w:id="168"/>
    </w:p>
    <w:p>
      <w:pPr>
        <w:pStyle w:val="Heading 3"/>
      </w:pPr>
      <w:bookmarkStart w:id="169" w:name="section-57"/>
      <w:bookmarkEnd w:id="169"/>
    </w:p>
    <w:p>
      <w:pPr>
        <w:pStyle w:val="Heading 3"/>
      </w:pPr>
      <w:bookmarkStart w:id="170" w:name="section-58"/>
      <w:bookmarkEnd w:id="170"/>
    </w:p>
    <w:p>
      <w:pPr>
        <w:pStyle w:val="Heading 3"/>
      </w:pPr>
      <w:bookmarkStart w:id="171" w:name="governance"/>
      <w:r>
        <w:t xml:space="preserve">Governance</w:t>
      </w:r>
      <w:bookmarkEnd w:id="171"/>
    </w:p>
    <w:p>
      <w:pPr>
        <w:pStyle w:val="FirstParagraph"/>
      </w:pPr>
      <w:r>
        <w:t>All denial code entries reviewed by Kate (nurse) for clinical accuracy of denial reason descriptions</w:t>
      </w:r>
    </w:p>
    <w:p>
      <w:pPr>
        <w:pStyle w:val="BodyText"/>
      </w:pPr>
      <w:r>
        <w:t>All appeal framework citations verified against LegiScan before publication</w:t>
      </w:r>
    </w:p>
    <w:p>
      <w:pPr>
        <w:pStyle w:val="BodyText"/>
      </w:pPr>
      <w:r>
        <w:t>Insurer profile data sourced from: CFPB complaints, state insurance commissioner filings, NAIC data — no user PII</w:t>
      </w:r>
    </w:p>
    <w:p>
      <w:pPr>
        <w:pStyle w:val="BodyText"/>
      </w:pPr>
      <w:r>
        <w:t>Refresh trigger: any regulatory change affecting &gt;10 denial codes triggers a batch refresh of affected entries</w:t>
      </w:r>
    </w:p>
    <w:p>
      <w:pPr>
        <w:pStyle w:val="Heading 2"/>
      </w:pPr>
      <w:bookmarkStart w:id="172" w:name="X8e2fb5b81453ff3fde0dafc680b583517d00254"/>
      <w:r>
        <w:t xml:space="preserve">6S. RPM Optimization &amp; Growth Engine (MA-REV-RPM-001)</w:t>
      </w:r>
      <w:bookmarkEnd w:id="172"/>
    </w:p>
    <w:tbl>
      <w:tblPr>
        <w:tblStyle w:val="Table"/>
        <w:tblW w:type="pct" w:w="4930.555555555556"/>
        <w:tblLook w:firstRow="0"/>
      </w:tblPr>
      <w:tblGrid>
        <w:gridCol w:w="7810"/>
      </w:tblGrid>
      <w:tr>
        <w:tc>
          <w:p>
            <w:pPr>
              <w:jc w:val="left"/>
            </w:pPr>
            <w:r>
              <w:rPr>
                <w:b/>
              </w:rPr>
              <w:t xml:space="preserve">RPM DOCTRINE</w:t>
            </w:r>
          </w:p>
          <w:p>
            <w:pPr>
              <w:jc w:val="left"/>
            </w:pPr>
            <w:r>
              <w:t>Revenue per thousand impressions (RPM) is the metric that connects traffic to revenue. The Growth Engine targets high-RPM page types, optimizes for money page conversion, and compounds traffic through the Growth Distribution Engine. Full specification: MA-REV-RPM-001.</w:t>
            </w:r>
          </w:p>
        </w:tc>
      </w:tr>
    </w:tbl>
    <w:p>
      <w:pPr>
        <w:pStyle w:val="Heading 3"/>
      </w:pPr>
      <w:bookmarkStart w:id="173" w:name="rpm-targets-by-phase"/>
      <w:r>
        <w:t xml:space="preserve">RPM Targets by Phase</w:t>
      </w:r>
      <w:bookmarkEnd w:id="173"/>
    </w:p>
    <w:tbl>
      <w:tblPr>
        <w:tblStyle w:val="Table"/>
        <w:tblW w:type="pct" w:w="0.0"/>
        <w:tblLook w:firstRow="0"/>
      </w:tblPr>
      <w:tblGrid/>
      <w:tr>
        <w:tc>
          <w:p>
            <w:pPr>
              <w:pStyle w:val="Compact"/>
              <w:jc w:val="left"/>
            </w:pPr>
            <w:r>
              <w:rPr>
                <w:b/>
              </w:rPr>
              <w:t xml:space="preserve">Phase</w:t>
            </w:r>
          </w:p>
        </w:tc>
        <w:tc>
          <w:p>
            <w:pPr>
              <w:pStyle w:val="Compact"/>
              <w:jc w:val="left"/>
            </w:pPr>
            <w:r>
              <w:rPr>
                <w:b/>
              </w:rPr>
              <w:t xml:space="preserve">Page Type</w:t>
            </w:r>
          </w:p>
        </w:tc>
        <w:tc>
          <w:p>
            <w:pPr>
              <w:pStyle w:val="Compact"/>
              <w:jc w:val="left"/>
            </w:pPr>
            <w:r>
              <w:rPr>
                <w:b/>
              </w:rPr>
              <w:t xml:space="preserve">Target RPM</w:t>
            </w:r>
          </w:p>
        </w:tc>
        <w:tc>
          <w:p>
            <w:pPr>
              <w:pStyle w:val="Compact"/>
              <w:jc w:val="left"/>
            </w:pPr>
            <w:r>
              <w:rPr>
                <w:b/>
              </w:rPr>
              <w:t xml:space="preserve">Primary Conversion</w:t>
            </w:r>
          </w:p>
        </w:tc>
      </w:tr>
      <w:tr>
        <w:tc>
          <w:p>
            <w:pPr>
              <w:pStyle w:val="Compact"/>
              <w:jc w:val="left"/>
            </w:pPr>
            <w:r>
              <w:t xml:space="preserve">Phase 1</w:t>
            </w:r>
          </w:p>
        </w:tc>
        <w:tc>
          <w:p>
            <w:pPr>
              <w:pStyle w:val="Compact"/>
              <w:jc w:val="left"/>
            </w:pPr>
            <w:r>
              <w:t xml:space="preserve">Tool landing pages (Insurance Denial, Bill Dispute)</w:t>
            </w:r>
          </w:p>
        </w:tc>
        <w:tc>
          <w:p>
            <w:pPr>
              <w:pStyle w:val="Compact"/>
              <w:jc w:val="left"/>
            </w:pPr>
            <w:r>
              <w:t xml:space="preserve">$20–$40</w:t>
            </w:r>
          </w:p>
        </w:tc>
        <w:tc>
          <w:p>
            <w:pPr>
              <w:pStyle w:val="Compact"/>
              <w:jc w:val="left"/>
            </w:pPr>
            <w:r>
              <w:t xml:space="preserve">Free tool → $8/mo subscription</w:t>
            </w:r>
          </w:p>
        </w:tc>
      </w:tr>
      <w:tr>
        <w:tc>
          <w:p>
            <w:pPr>
              <w:pStyle w:val="Compact"/>
              <w:jc w:val="left"/>
            </w:pPr>
            <w:r>
              <w:t xml:space="preserve">Phase 2</w:t>
            </w:r>
          </w:p>
        </w:tc>
        <w:tc>
          <w:p>
            <w:pPr>
              <w:pStyle w:val="Compact"/>
              <w:jc w:val="left"/>
            </w:pPr>
            <w:r>
              <w:t xml:space="preserve">Denial code pages (200+)</w:t>
            </w:r>
          </w:p>
        </w:tc>
        <w:tc>
          <w:p>
            <w:pPr>
              <w:pStyle w:val="Compact"/>
              <w:jc w:val="left"/>
            </w:pPr>
            <w:r>
              <w:t xml:space="preserve">$15–$30</w:t>
            </w:r>
          </w:p>
        </w:tc>
        <w:tc>
          <w:p>
            <w:pPr>
              <w:pStyle w:val="Compact"/>
              <w:jc w:val="left"/>
            </w:pPr>
            <w:r>
              <w:t xml:space="preserve">Denial Decoder → $8/mo subscription</w:t>
            </w:r>
          </w:p>
        </w:tc>
      </w:tr>
      <w:tr>
        <w:tc>
          <w:p>
            <w:pPr>
              <w:pStyle w:val="Compact"/>
              <w:jc w:val="left"/>
            </w:pPr>
            <w:r>
              <w:t xml:space="preserve">Phase 3</w:t>
            </w:r>
          </w:p>
        </w:tc>
        <w:tc>
          <w:p>
            <w:pPr>
              <w:pStyle w:val="Compact"/>
              <w:jc w:val="left"/>
            </w:pPr>
            <w:r>
              <w:t xml:space="preserve">High-intent guides (10 cornerstone)</w:t>
            </w:r>
          </w:p>
        </w:tc>
        <w:tc>
          <w:p>
            <w:pPr>
              <w:pStyle w:val="Compact"/>
              <w:jc w:val="left"/>
            </w:pPr>
            <w:r>
              <w:t xml:space="preserve">$40–$80</w:t>
            </w:r>
          </w:p>
        </w:tc>
        <w:tc>
          <w:p>
            <w:pPr>
              <w:pStyle w:val="Compact"/>
              <w:jc w:val="left"/>
            </w:pPr>
            <w:r>
              <w:t xml:space="preserve">Guide → tool → $13/mo subscription</w:t>
            </w:r>
          </w:p>
        </w:tc>
      </w:tr>
      <w:tr>
        <w:tc>
          <w:p>
            <w:pPr>
              <w:pStyle w:val="Compact"/>
              <w:jc w:val="left"/>
            </w:pPr>
            <w:r>
              <w:t xml:space="preserve">Phase 3+</w:t>
            </w:r>
          </w:p>
        </w:tc>
        <w:tc>
          <w:p>
            <w:pPr>
              <w:pStyle w:val="Compact"/>
              <w:jc w:val="left"/>
            </w:pPr>
            <w:r>
              <w:t xml:space="preserve">FWA consumer pages</w:t>
            </w:r>
          </w:p>
        </w:tc>
        <w:tc>
          <w:p>
            <w:pPr>
              <w:pStyle w:val="Compact"/>
              <w:jc w:val="left"/>
            </w:pPr>
            <w:r>
              <w:t xml:space="preserve">$30–$60</w:t>
            </w:r>
          </w:p>
        </w:tc>
        <w:tc>
          <w:p>
            <w:pPr>
              <w:pStyle w:val="Compact"/>
              <w:jc w:val="left"/>
            </w:pPr>
            <w:r>
              <w:t xml:space="preserve">FWA tool → $13/mo subscription</w:t>
            </w:r>
          </w:p>
        </w:tc>
      </w:tr>
      <w:tr>
        <w:tc>
          <w:p>
            <w:pPr>
              <w:pStyle w:val="Compact"/>
              <w:jc w:val="left"/>
            </w:pPr>
            <w:r>
              <w:t xml:space="preserve">Phase 4</w:t>
            </w:r>
          </w:p>
        </w:tc>
        <w:tc>
          <w:p>
            <w:pPr>
              <w:pStyle w:val="Compact"/>
              <w:jc w:val="left"/>
            </w:pPr>
            <w:r>
              <w:t xml:space="preserve">B2B landing pages</w:t>
            </w:r>
          </w:p>
        </w:tc>
        <w:tc>
          <w:p>
            <w:pPr>
              <w:pStyle w:val="Compact"/>
              <w:jc w:val="left"/>
            </w:pPr>
            <w:r>
              <w:t xml:space="preserve">$150–$300</w:t>
            </w:r>
          </w:p>
        </w:tc>
        <w:tc>
          <w:p>
            <w:pPr>
              <w:pStyle w:val="Compact"/>
              <w:jc w:val="left"/>
            </w:pPr>
            <w:r>
              <w:t xml:space="preserve">B2B inquiry → pilot contract</w:t>
            </w:r>
          </w:p>
        </w:tc>
      </w:tr>
      <w:tr>
        <w:tc>
          <w:p>
            <w:pPr>
              <w:pStyle w:val="Compact"/>
              <w:jc w:val="left"/>
            </w:pPr>
            <w:r>
              <w:t xml:space="preserve">Phase 4+</w:t>
            </w:r>
          </w:p>
        </w:tc>
        <w:tc>
          <w:p>
            <w:pPr>
              <w:pStyle w:val="Compact"/>
              <w:jc w:val="left"/>
            </w:pPr>
            <w:r>
              <w:t xml:space="preserve">Attorney referral pages</w:t>
            </w:r>
          </w:p>
        </w:tc>
        <w:tc>
          <w:p>
            <w:pPr>
              <w:pStyle w:val="Compact"/>
              <w:jc w:val="left"/>
            </w:pPr>
            <w:r>
              <w:t xml:space="preserve">$100–$250</w:t>
            </w:r>
          </w:p>
        </w:tc>
        <w:tc>
          <w:p>
            <w:pPr>
              <w:pStyle w:val="Compact"/>
              <w:jc w:val="left"/>
            </w:pPr>
            <w:r>
              <w:t xml:space="preserve">Referral → case intake → commission</w:t>
            </w:r>
          </w:p>
        </w:tc>
      </w:tr>
    </w:tbl>
    <w:p>
      <w:pPr>
        <w:pStyle w:val="Heading 3"/>
      </w:pPr>
      <w:bookmarkStart w:id="174" w:name="section-59"/>
      <w:bookmarkEnd w:id="174"/>
    </w:p>
    <w:p>
      <w:pPr>
        <w:pStyle w:val="Heading 3"/>
      </w:pPr>
      <w:bookmarkStart w:id="175" w:name="section-60"/>
      <w:bookmarkEnd w:id="175"/>
    </w:p>
    <w:p>
      <w:pPr>
        <w:pStyle w:val="Heading 3"/>
      </w:pPr>
      <w:bookmarkStart w:id="176" w:name="section-61"/>
      <w:bookmarkEnd w:id="176"/>
    </w:p>
    <w:p>
      <w:pPr>
        <w:pStyle w:val="Heading 3"/>
      </w:pPr>
      <w:bookmarkStart w:id="177" w:name="layer-high-rpm-page-template"/>
      <w:r>
        <w:t xml:space="preserve">7-Layer High-RPM Page Template</w:t>
      </w:r>
      <w:bookmarkEnd w:id="177"/>
    </w:p>
    <w:p>
      <w:pPr>
        <w:pStyle w:val="FirstParagraph"/>
      </w:pPr>
      <w:r>
        <w:t xml:space="preserve">Problem statement with search intent match (above fold)</w:t>
      </w:r>
    </w:p>
    <w:p>
      <w:pPr>
        <w:pStyle w:val="BodyText"/>
      </w:pPr>
      <w:r>
        <w:t xml:space="preserve">State-specific context hook (dynamically inserted if state detected)</w:t>
      </w:r>
    </w:p>
    <w:p>
      <w:pPr>
        <w:pStyle w:val="BodyText"/>
      </w:pPr>
      <w:r>
        <w:t xml:space="preserve">Plain-language explanation with no medical/legal advice</w:t>
      </w:r>
    </w:p>
    <w:p>
      <w:pPr>
        <w:pStyle w:val="BodyText"/>
      </w:pPr>
      <w:r>
        <w:t xml:space="preserve">Action-oriented next step — tool entry or resource (never a hard sell)</w:t>
      </w:r>
    </w:p>
    <w:p>
      <w:pPr>
        <w:pStyle w:val="BodyText"/>
      </w:pPr>
      <w:r>
        <w:t xml:space="preserve">Related denial codes or billing errors (internal link cluster building)</w:t>
      </w:r>
    </w:p>
    <w:p>
      <w:pPr>
        <w:pStyle w:val="BodyText"/>
      </w:pPr>
      <w:r>
        <w:t xml:space="preserve">Win-rate or outcome data snippet (post-100 responses unlock)</w:t>
      </w:r>
    </w:p>
    <w:p>
      <w:pPr>
        <w:pStyle w:val="BodyText"/>
      </w:pPr>
      <w:r>
        <w:t xml:space="preserve">Disclaimer + YMYL compliance footer</w:t>
      </w:r>
    </w:p>
    <w:p>
      <w:pPr>
        <w:pStyle w:val="Heading 3"/>
      </w:pPr>
      <w:bookmarkStart w:id="178" w:name="money-page-detection"/>
      <w:r>
        <w:t xml:space="preserve">Money Page Detection</w:t>
      </w:r>
      <w:bookmarkEnd w:id="178"/>
    </w:p>
    <w:p>
      <w:pPr>
        <w:pStyle w:val="FirstParagraph"/>
      </w:pPr>
      <w:r>
        <w:t>Money pages = any page that converts at &gt;2x the site average. Tracked in CFO agent dashboard.</w:t>
      </w:r>
    </w:p>
    <w:p>
      <w:pPr>
        <w:pStyle w:val="BodyText"/>
      </w:pPr>
      <w:r>
        <w:t>Money page detection triggers: increase internal linking to that page, feature it in newsletter, consider SEO reinforcement sprint for that cluster</w:t>
      </w:r>
    </w:p>
    <w:p>
      <w:pPr>
        <w:pStyle w:val="BodyText"/>
      </w:pPr>
      <w:r>
        <w:t>Money page degradation (ranking drop &gt;30%) triggers: immediate refresh sprint, backlink audit, Kate re-review if healthcare content</w:t>
      </w:r>
    </w:p>
    <w:p>
      <w:pPr>
        <w:pStyle w:val="Heading 3"/>
      </w:pPr>
      <w:bookmarkStart w:id="179" w:name="X4879ed76432f089a73ca47546f86490e60053fb"/>
      <w:r>
        <w:t xml:space="preserve">Growth Distribution Engine (MA-SEO-DIST-001)</w:t>
      </w:r>
      <w:bookmarkEnd w:id="179"/>
    </w:p>
    <w:tbl>
      <w:tblPr>
        <w:tblStyle w:val="Table"/>
        <w:tblW w:type="pct" w:w="0.0"/>
        <w:tblLook w:firstRow="0"/>
      </w:tblPr>
      <w:tblGrid/>
      <w:tr>
        <w:tc>
          <w:p>
            <w:pPr>
              <w:pStyle w:val="Compact"/>
              <w:jc w:val="left"/>
            </w:pPr>
            <w:r>
              <w:rPr>
                <w:b/>
              </w:rPr>
              <w:t xml:space="preserve">Channel</w:t>
            </w:r>
          </w:p>
        </w:tc>
        <w:tc>
          <w:p>
            <w:pPr>
              <w:pStyle w:val="Compact"/>
              <w:jc w:val="left"/>
            </w:pPr>
            <w:r>
              <w:rPr>
                <w:b/>
              </w:rPr>
              <w:t xml:space="preserve">Distribution Method</w:t>
            </w:r>
          </w:p>
        </w:tc>
        <w:tc>
          <w:p>
            <w:pPr>
              <w:pStyle w:val="Compact"/>
              <w:jc w:val="left"/>
            </w:pPr>
            <w:r>
              <w:rPr>
                <w:b/>
              </w:rPr>
              <w:t xml:space="preserve">Frequency</w:t>
            </w:r>
          </w:p>
        </w:tc>
      </w:tr>
      <w:tr>
        <w:tc>
          <w:p>
            <w:pPr>
              <w:pStyle w:val="Compact"/>
              <w:jc w:val="left"/>
            </w:pPr>
            <w:r>
              <w:t xml:space="preserve">Newsletter (Beehiiv)</w:t>
            </w:r>
          </w:p>
        </w:tc>
        <w:tc>
          <w:p>
            <w:pPr>
              <w:pStyle w:val="Compact"/>
              <w:jc w:val="left"/>
            </w:pPr>
            <w:r>
              <w:t xml:space="preserve">Each new cornerstone guide or major content piece sent to list</w:t>
            </w:r>
          </w:p>
        </w:tc>
        <w:tc>
          <w:p>
            <w:pPr>
              <w:pStyle w:val="Compact"/>
              <w:jc w:val="left"/>
            </w:pPr>
            <w:r>
              <w:t xml:space="preserve">Per publish</w:t>
            </w:r>
          </w:p>
        </w:tc>
      </w:tr>
      <w:tr>
        <w:tc>
          <w:p>
            <w:pPr>
              <w:pStyle w:val="Compact"/>
              <w:jc w:val="left"/>
            </w:pPr>
            <w:r>
              <w:t xml:space="preserve">YouTube</w:t>
            </w:r>
          </w:p>
        </w:tc>
        <w:tc>
          <w:p>
            <w:pPr>
              <w:pStyle w:val="Compact"/>
              <w:jc w:val="left"/>
            </w:pPr>
            <w:r>
              <w:t xml:space="preserve">YouTube video created for every cornerstone guide + denial code cluster</w:t>
            </w:r>
          </w:p>
        </w:tc>
        <w:tc>
          <w:p>
            <w:pPr>
              <w:pStyle w:val="Compact"/>
              <w:jc w:val="left"/>
            </w:pPr>
            <w:r>
              <w:t xml:space="preserve">Monthly batch</w:t>
            </w:r>
          </w:p>
        </w:tc>
      </w:tr>
      <w:tr>
        <w:tc>
          <w:p>
            <w:pPr>
              <w:pStyle w:val="Compact"/>
              <w:jc w:val="left"/>
            </w:pPr>
            <w:r>
              <w:t xml:space="preserve">Instagram</w:t>
            </w:r>
          </w:p>
        </w:tc>
        <w:tc>
          <w:p>
            <w:pPr>
              <w:pStyle w:val="Compact"/>
              <w:jc w:val="left"/>
            </w:pPr>
            <w:r>
              <w:t xml:space="preserve">Tool-education content repurposed from YouTube / guide content</w:t>
            </w:r>
          </w:p>
        </w:tc>
        <w:tc>
          <w:p>
            <w:pPr>
              <w:pStyle w:val="Compact"/>
              <w:jc w:val="left"/>
            </w:pPr>
            <w:r>
              <w:t xml:space="preserve">Per Gate rules</w:t>
            </w:r>
          </w:p>
        </w:tc>
      </w:tr>
      <w:tr>
        <w:tc>
          <w:p>
            <w:pPr>
              <w:pStyle w:val="Compact"/>
              <w:jc w:val="left"/>
            </w:pPr>
            <w:r>
              <w:t xml:space="preserve">Reddit</w:t>
            </w:r>
          </w:p>
        </w:tc>
        <w:tc>
          <w:p>
            <w:pPr>
              <w:pStyle w:val="Compact"/>
              <w:jc w:val="left"/>
            </w:pPr>
            <w:r>
              <w:t xml:space="preserve">Genuine community engagement in target subreddits. No spam.</w:t>
            </w:r>
          </w:p>
        </w:tc>
        <w:tc>
          <w:p>
            <w:pPr>
              <w:pStyle w:val="Compact"/>
              <w:jc w:val="left"/>
            </w:pPr>
            <w:r>
              <w:t xml:space="preserve">Weekly (founder-authored)</w:t>
            </w:r>
          </w:p>
        </w:tc>
      </w:tr>
      <w:tr>
        <w:tc>
          <w:p>
            <w:pPr>
              <w:pStyle w:val="Compact"/>
              <w:jc w:val="left"/>
            </w:pPr>
            <w:r>
              <w:t xml:space="preserve">Backlink outreach</w:t>
            </w:r>
          </w:p>
        </w:tc>
        <w:tc>
          <w:p>
            <w:pPr>
              <w:pStyle w:val="Compact"/>
              <w:jc w:val="left"/>
            </w:pPr>
            <w:r>
              <w:t xml:space="preserve">Patient advocacy orgs, healthcare nonprofits — formal outreach per Tier 1 backlinking strategy</w:t>
            </w:r>
          </w:p>
        </w:tc>
        <w:tc>
          <w:p>
            <w:pPr>
              <w:pStyle w:val="Compact"/>
              <w:jc w:val="left"/>
            </w:pPr>
            <w:r>
              <w:t xml:space="preserve">Monthly</w:t>
            </w:r>
          </w:p>
        </w:tc>
      </w:tr>
    </w:tbl>
    <w:p>
      <w:pPr>
        <w:pStyle w:val="Heading 3"/>
      </w:pPr>
      <w:bookmarkStart w:id="180" w:name="section-62"/>
      <w:bookmarkEnd w:id="180"/>
    </w:p>
    <w:p>
      <w:pPr>
        <w:pStyle w:val="Heading 3"/>
      </w:pPr>
      <w:bookmarkStart w:id="181" w:name="section-63"/>
      <w:bookmarkEnd w:id="181"/>
    </w:p>
    <w:p>
      <w:pPr>
        <w:pStyle w:val="Heading 3"/>
      </w:pPr>
      <w:bookmarkStart w:id="182" w:name="section-64"/>
      <w:bookmarkEnd w:id="182"/>
    </w:p>
    <w:p>
      <w:pPr>
        <w:pStyle w:val="FirstParagraph"/>
      </w:pPr>
      <w:r>
        <w:t xml:space="preserve">7. Weekly Operating Calendar &amp; Content Pipeline</w:t>
      </w:r>
    </w:p>
    <w:p>
      <w:pPr>
        <w:pStyle w:val="BodyText"/>
      </w:pPr>
      <w:r>
        <w:t>This business is designed as a system, not a hustle. The goal is consistent, sustainable output at 15–20 hours per week indefinitely. Core integrity work takes priority over growth work. A minimum viable week can be completed in under one hour.</w:t>
      </w:r>
    </w:p>
    <w:tbl>
      <w:tblPr>
        <w:tblStyle w:val="Table"/>
        <w:tblW w:type="pct" w:w="4930.555555555556"/>
        <w:tblLook w:firstRow="0"/>
      </w:tblPr>
      <w:tblGrid>
        <w:gridCol w:w="7810"/>
      </w:tblGrid>
      <w:tr>
        <w:tc>
          <w:p>
            <w:pPr>
              <w:jc w:val="left"/>
            </w:pPr>
            <w:r>
              <w:rPr>
                <w:b/>
              </w:rPr>
              <w:t xml:space="preserve">MINIMUM VIABLE WEEK — 5 NON-NEGOTIABLE ACTIONS</w:t>
            </w:r>
          </w:p>
          <w:p>
            <w:pPr>
              <w:jc w:val="left"/>
            </w:pPr>
            <w:r>
              <w:t xml:space="preserve">1. Check API cost dashboard and n8n agent alerts (5 min) — CORE</w:t>
            </w:r>
          </w:p>
          <w:p>
            <w:pPr>
              <w:jc w:val="left"/>
            </w:pPr>
            <w:r>
              <w:t xml:space="preserve">2. Check Stripe dashboard for anomalies (5 min) — CORE</w:t>
            </w:r>
          </w:p>
          <w:p>
            <w:pPr>
              <w:jc w:val="left"/>
            </w:pPr>
            <w:r>
              <w:t>3. Run YMYL four-item checklist on any scheduled content before it publishes (10–15 min) — CORE</w:t>
            </w:r>
          </w:p>
          <w:p>
            <w:pPr>
              <w:jc w:val="left"/>
            </w:pPr>
            <w:r>
              <w:t>4. Publish one piece from pre-written backlog — not write, PUBLISH (15 min) — GROWTH</w:t>
            </w:r>
          </w:p>
          <w:p>
            <w:pPr>
              <w:jc w:val="left"/>
            </w:pPr>
            <w:r>
              <w:t xml:space="preserve">5. One Reddit reply in a target subreddit (10 min) — GROWTH</w:t>
            </w:r>
          </w:p>
          <w:p>
            <w:pPr>
              <w:jc w:val="left"/>
            </w:pPr>
            <w:r>
              <w:t>TOTAL: 45–50 minutes. The backlog buffer makes #4 possible without writing anything that day.</w:t>
            </w:r>
          </w:p>
        </w:tc>
      </w:tr>
    </w:tbl>
    <w:p>
      <w:pPr>
        <w:pStyle w:val="Heading 2"/>
      </w:pPr>
      <w:bookmarkStart w:id="183" w:name="a.-full-weekly-calendar"/>
      <w:r>
        <w:t xml:space="preserve">7A. Full Weekly Calendar</w:t>
      </w:r>
      <w:bookmarkEnd w:id="183"/>
    </w:p>
    <w:tbl>
      <w:tblPr>
        <w:tblStyle w:val="Table"/>
        <w:tblW w:type="pct" w:w="0.0"/>
        <w:tblLook w:firstRow="0"/>
      </w:tblPr>
      <w:tblGrid/>
      <w:tr>
        <w:tc>
          <w:p>
            <w:pPr>
              <w:pStyle w:val="Compact"/>
              <w:jc w:val="left"/>
            </w:pPr>
            <w:r>
              <w:rPr>
                <w:b/>
              </w:rPr>
              <w:t xml:space="preserve">Day</w:t>
            </w:r>
          </w:p>
        </w:tc>
        <w:tc>
          <w:p>
            <w:pPr>
              <w:pStyle w:val="Compact"/>
              <w:jc w:val="left"/>
            </w:pPr>
            <w:r>
              <w:rPr>
                <w:b/>
              </w:rPr>
              <w:t xml:space="preserve">Focus</w:t>
            </w:r>
          </w:p>
        </w:tc>
        <w:tc>
          <w:p>
            <w:pPr>
              <w:pStyle w:val="Compact"/>
              <w:jc w:val="left"/>
            </w:pPr>
            <w:r>
              <w:rPr>
                <w:b/>
              </w:rPr>
              <w:t xml:space="preserve">Core Tasks</w:t>
            </w:r>
          </w:p>
        </w:tc>
        <w:tc>
          <w:p>
            <w:pPr>
              <w:pStyle w:val="Compact"/>
              <w:jc w:val="left"/>
            </w:pPr>
            <w:r>
              <w:rPr>
                <w:b/>
              </w:rPr>
              <w:t xml:space="preserve">Est. Time</w:t>
            </w:r>
          </w:p>
        </w:tc>
      </w:tr>
      <w:tr>
        <w:tc>
          <w:p>
            <w:pPr>
              <w:pStyle w:val="Compact"/>
              <w:jc w:val="left"/>
            </w:pPr>
            <w:r>
              <w:t xml:space="preserve">Monday</w:t>
            </w:r>
          </w:p>
        </w:tc>
        <w:tc>
          <w:p>
            <w:pPr>
              <w:pStyle w:val="Compact"/>
              <w:jc w:val="left"/>
            </w:pPr>
            <w:r>
              <w:t xml:space="preserve">Content &amp; SEO (GROWTH)</w:t>
            </w:r>
          </w:p>
        </w:tc>
        <w:tc>
          <w:p>
            <w:pPr>
              <w:pStyle w:val="Compact"/>
              <w:jc w:val="left"/>
            </w:pPr>
            <w:r>
              <w:t xml:space="preserve">Run keyword → outline → AI draft pipeline. Edit article. Publish or schedule. Extract social scripts. Schedule week's social queue in Buffer.</w:t>
            </w:r>
          </w:p>
        </w:tc>
        <w:tc>
          <w:p>
            <w:pPr>
              <w:pStyle w:val="Compact"/>
              <w:jc w:val="left"/>
            </w:pPr>
            <w:r>
              <w:t xml:space="preserve">1.5–2 hrs</w:t>
            </w:r>
          </w:p>
        </w:tc>
      </w:tr>
      <w:tr>
        <w:tc>
          <w:p>
            <w:pPr>
              <w:pStyle w:val="Compact"/>
              <w:jc w:val="left"/>
            </w:pPr>
            <w:r>
              <w:t xml:space="preserve">Tuesday</w:t>
            </w:r>
          </w:p>
        </w:tc>
        <w:tc>
          <w:p>
            <w:pPr>
              <w:pStyle w:val="Compact"/>
              <w:jc w:val="left"/>
            </w:pPr>
            <w:r>
              <w:t xml:space="preserve">Product + YMYL Core (CORE)</w:t>
            </w:r>
          </w:p>
        </w:tc>
        <w:tc>
          <w:p>
            <w:pPr>
              <w:pStyle w:val="Compact"/>
              <w:jc w:val="left"/>
            </w:pPr>
            <w:r>
              <w:t xml:space="preserve">App feature work. AI prompt refinement. YMYL compliance audit: four-item checklist. LegiScan legal change review (20 min). API cost dashboard review. Dashboard status review. User feedback action.</w:t>
            </w:r>
          </w:p>
        </w:tc>
        <w:tc>
          <w:p>
            <w:pPr>
              <w:pStyle w:val="Compact"/>
              <w:jc w:val="left"/>
            </w:pPr>
            <w:r>
              <w:t xml:space="preserve">2.5–3.5 hrs</w:t>
            </w:r>
          </w:p>
        </w:tc>
      </w:tr>
      <w:tr>
        <w:tc>
          <w:p>
            <w:pPr>
              <w:pStyle w:val="Compact"/>
              <w:jc w:val="left"/>
            </w:pPr>
            <w:r>
              <w:t xml:space="preserve">Wednesday</w:t>
            </w:r>
          </w:p>
        </w:tc>
        <w:tc>
          <w:p>
            <w:pPr>
              <w:pStyle w:val="Compact"/>
              <w:jc w:val="left"/>
            </w:pPr>
            <w:r>
              <w:t xml:space="preserve">Social &amp; Distribution (GROWTH)</w:t>
            </w:r>
          </w:p>
        </w:tc>
        <w:tc>
          <w:p>
            <w:pPr>
              <w:pStyle w:val="Compact"/>
              <w:jc w:val="left"/>
            </w:pPr>
            <w:r>
              <w:t xml:space="preserve">Publish TikTok/Instagram/LinkedIn (scheduled via Buffer). Engage patient rights communities. Respond to comments.</w:t>
            </w:r>
          </w:p>
        </w:tc>
        <w:tc>
          <w:p>
            <w:pPr>
              <w:pStyle w:val="Compact"/>
              <w:jc w:val="left"/>
            </w:pPr>
            <w:r>
              <w:t xml:space="preserve">1–1.5 hrs</w:t>
            </w:r>
          </w:p>
        </w:tc>
      </w:tr>
      <w:tr>
        <w:tc>
          <w:p>
            <w:pPr>
              <w:pStyle w:val="Compact"/>
              <w:jc w:val="left"/>
            </w:pPr>
            <w:r>
              <w:t xml:space="preserve">Thursday</w:t>
            </w:r>
          </w:p>
        </w:tc>
        <w:tc>
          <w:p>
            <w:pPr>
              <w:pStyle w:val="Compact"/>
              <w:jc w:val="left"/>
            </w:pPr>
            <w:r>
              <w:t xml:space="preserve">Business Operations (CORE)</w:t>
            </w:r>
          </w:p>
        </w:tc>
        <w:tc>
          <w:p>
            <w:pPr>
              <w:pStyle w:val="Compact"/>
              <w:jc w:val="left"/>
            </w:pPr>
            <w:r>
              <w:t xml:space="preserve">Analytics: traffic vs milestones, subs, MRR, conversion, API costs. CFO agent MPR prep. Attorney referral status. Outcome tracking review. Agent flag log review. Monthly: run MPR, profit allocation.</w:t>
            </w:r>
          </w:p>
        </w:tc>
        <w:tc>
          <w:p>
            <w:pPr>
              <w:pStyle w:val="Compact"/>
              <w:jc w:val="left"/>
            </w:pPr>
            <w:r>
              <w:t xml:space="preserve">2–2.5 hrs</w:t>
            </w:r>
          </w:p>
        </w:tc>
      </w:tr>
      <w:tr>
        <w:tc>
          <w:p>
            <w:pPr>
              <w:pStyle w:val="Compact"/>
              <w:jc w:val="left"/>
            </w:pPr>
            <w:r>
              <w:t xml:space="preserve">Friday</w:t>
            </w:r>
          </w:p>
        </w:tc>
        <w:tc>
          <w:p>
            <w:pPr>
              <w:pStyle w:val="Compact"/>
              <w:jc w:val="left"/>
            </w:pPr>
            <w:r>
              <w:t xml:space="preserve">Growth Ops (GROWTH)</w:t>
            </w:r>
          </w:p>
        </w:tc>
        <w:tc>
          <w:p>
            <w:pPr>
              <w:pStyle w:val="Compact"/>
              <w:jc w:val="left"/>
            </w:pPr>
            <w:r>
              <w:t xml:space="preserve">Outreach: one email to potential backlinking partner or advocacy org. SEO audit of one published article. Content planning for next week.</w:t>
            </w:r>
          </w:p>
        </w:tc>
        <w:tc>
          <w:p>
            <w:pPr>
              <w:pStyle w:val="Compact"/>
              <w:jc w:val="left"/>
            </w:pPr>
            <w:r>
              <w:t xml:space="preserve">1–1.5 hrs</w:t>
            </w:r>
          </w:p>
        </w:tc>
      </w:tr>
      <w:tr>
        <w:tc>
          <w:p>
            <w:pPr>
              <w:pStyle w:val="Compact"/>
              <w:jc w:val="left"/>
            </w:pPr>
            <w:r>
              <w:t xml:space="preserve">Weekend</w:t>
            </w:r>
          </w:p>
        </w:tc>
        <w:tc>
          <w:p>
            <w:pPr>
              <w:pStyle w:val="Compact"/>
              <w:jc w:val="left"/>
            </w:pPr>
            <w:r>
              <w:t xml:space="preserve">Buffer</w:t>
            </w:r>
          </w:p>
        </w:tc>
        <w:tc>
          <w:p>
            <w:pPr>
              <w:pStyle w:val="Compact"/>
              <w:jc w:val="left"/>
            </w:pPr>
            <w:r>
              <w:t xml:space="preserve">Use only for urgent compliance issues, streak maintenance if week was short, or writing next week's article.</w:t>
            </w:r>
          </w:p>
        </w:tc>
        <w:tc>
          <w:p>
            <w:pPr>
              <w:pStyle w:val="Compact"/>
              <w:jc w:val="left"/>
            </w:pPr>
            <w:r>
              <w:t xml:space="preserve">0–2 hrs</w:t>
            </w:r>
          </w:p>
        </w:tc>
      </w:tr>
    </w:tbl>
    <w:p>
      <w:pPr>
        <w:pStyle w:val="Heading 2"/>
      </w:pPr>
      <w:bookmarkStart w:id="184" w:name="Xdb1c2a5b58872781ae07ef089cd24b8f833951b"/>
      <w:r>
        <w:t xml:space="preserve">7B. Monthly Performance Review (MPR) Sequence</w:t>
      </w:r>
      <w:bookmarkEnd w:id="184"/>
    </w:p>
    <w:tbl>
      <w:tblPr>
        <w:tblStyle w:val="Table"/>
        <w:tblW w:type="pct" w:w="0.0"/>
        <w:tblLook w:firstRow="0"/>
      </w:tblPr>
      <w:tblGrid/>
      <w:tr>
        <w:tc>
          <w:p>
            <w:pPr>
              <w:pStyle w:val="Compact"/>
              <w:jc w:val="left"/>
            </w:pPr>
            <w:r>
              <w:rPr>
                <w:b/>
              </w:rPr>
              <w:t xml:space="preserve">Step</w:t>
            </w:r>
          </w:p>
        </w:tc>
        <w:tc>
          <w:p>
            <w:pPr>
              <w:pStyle w:val="Compact"/>
              <w:jc w:val="left"/>
            </w:pPr>
            <w:r>
              <w:rPr>
                <w:b/>
              </w:rPr>
              <w:t xml:space="preserve">Review Item</w:t>
            </w:r>
          </w:p>
        </w:tc>
        <w:tc>
          <w:p>
            <w:pPr>
              <w:pStyle w:val="Compact"/>
              <w:jc w:val="left"/>
            </w:pPr>
            <w:r>
              <w:rPr>
                <w:b/>
              </w:rPr>
              <w:t xml:space="preserve">Decision Trigger</w:t>
            </w:r>
          </w:p>
        </w:tc>
      </w:tr>
      <w:tr>
        <w:tc>
          <w:p>
            <w:pPr>
              <w:pStyle w:val="Compact"/>
              <w:jc w:val="left"/>
            </w:pPr>
            <w:r>
              <w:t xml:space="preserve">1</w:t>
            </w:r>
          </w:p>
        </w:tc>
        <w:tc>
          <w:p>
            <w:pPr>
              <w:pStyle w:val="Compact"/>
              <w:jc w:val="left"/>
            </w:pPr>
            <w:r>
              <w:t xml:space="preserve">Traffic vs milestone gates — actual vs expected scenario</w:t>
            </w:r>
          </w:p>
        </w:tc>
        <w:tc>
          <w:p>
            <w:pPr>
              <w:pStyle w:val="Compact"/>
              <w:jc w:val="left"/>
            </w:pPr>
            <w:r>
              <w:t xml:space="preserve">Gate crossing triggers agent deployment or phase review</w:t>
            </w:r>
          </w:p>
        </w:tc>
      </w:tr>
      <w:tr>
        <w:tc>
          <w:p>
            <w:pPr>
              <w:pStyle w:val="Compact"/>
              <w:jc w:val="left"/>
            </w:pPr>
            <w:r>
              <w:t xml:space="preserve">2</w:t>
            </w:r>
          </w:p>
        </w:tc>
        <w:tc>
          <w:p>
            <w:pPr>
              <w:pStyle w:val="Compact"/>
              <w:jc w:val="left"/>
            </w:pPr>
            <w:r>
              <w:t xml:space="preserve">MRR, churn, conversion rate, ARPU</w:t>
            </w:r>
          </w:p>
        </w:tc>
        <w:tc>
          <w:p>
            <w:pPr>
              <w:pStyle w:val="Compact"/>
              <w:jc w:val="left"/>
            </w:pPr>
            <w:r>
              <w:t xml:space="preserve">Divergence &gt;15% from projections triggers scenario recalibration</w:t>
            </w:r>
          </w:p>
        </w:tc>
      </w:tr>
      <w:tr>
        <w:tc>
          <w:p>
            <w:pPr>
              <w:pStyle w:val="Compact"/>
              <w:jc w:val="left"/>
            </w:pPr>
            <w:r>
              <w:t xml:space="preserve">3</w:t>
            </w:r>
          </w:p>
        </w:tc>
        <w:tc>
          <w:p>
            <w:pPr>
              <w:pStyle w:val="Compact"/>
              <w:jc w:val="left"/>
            </w:pPr>
            <w:r>
              <w:t xml:space="preserve">API cost health — actual vs budget</w:t>
            </w:r>
          </w:p>
        </w:tc>
        <w:tc>
          <w:p>
            <w:pPr>
              <w:pStyle w:val="Compact"/>
              <w:jc w:val="left"/>
            </w:pPr>
            <w:r>
              <w:t xml:space="preserve">Cost spike triggers emergency review and cap adjustment</w:t>
            </w:r>
          </w:p>
        </w:tc>
      </w:tr>
      <w:tr>
        <w:tc>
          <w:p>
            <w:pPr>
              <w:pStyle w:val="Compact"/>
              <w:jc w:val="left"/>
            </w:pPr>
            <w:r>
              <w:t xml:space="preserve">4</w:t>
            </w:r>
          </w:p>
        </w:tc>
        <w:tc>
          <w:p>
            <w:pPr>
              <w:pStyle w:val="Compact"/>
              <w:jc w:val="left"/>
            </w:pPr>
            <w:r>
              <w:t xml:space="preserve">Reserve status — current months of runway</w:t>
            </w:r>
          </w:p>
        </w:tc>
        <w:tc>
          <w:p>
            <w:pPr>
              <w:pStyle w:val="Compact"/>
              <w:jc w:val="left"/>
            </w:pPr>
            <w:r>
              <w:t xml:space="preserve">Phase transition trigger if reserve floor crossed</w:t>
            </w:r>
          </w:p>
        </w:tc>
      </w:tr>
      <w:tr>
        <w:tc>
          <w:p>
            <w:pPr>
              <w:pStyle w:val="Compact"/>
              <w:jc w:val="left"/>
            </w:pPr>
            <w:r>
              <w:t xml:space="preserve">5</w:t>
            </w:r>
          </w:p>
        </w:tc>
        <w:tc>
          <w:p>
            <w:pPr>
              <w:pStyle w:val="Compact"/>
              <w:jc w:val="left"/>
            </w:pPr>
            <w:r>
              <w:t xml:space="preserve">Profit Release Window eligibility check</w:t>
            </w:r>
          </w:p>
        </w:tc>
        <w:tc>
          <w:p>
            <w:pPr>
              <w:pStyle w:val="Compact"/>
              <w:jc w:val="left"/>
            </w:pPr>
            <w:r>
              <w:t xml:space="preserve">Quarterly standard; monthly if higher bar met</w:t>
            </w:r>
          </w:p>
        </w:tc>
      </w:tr>
      <w:tr>
        <w:tc>
          <w:p>
            <w:pPr>
              <w:pStyle w:val="Compact"/>
              <w:jc w:val="left"/>
            </w:pPr>
            <w:r>
              <w:t xml:space="preserve">6</w:t>
            </w:r>
          </w:p>
        </w:tc>
        <w:tc>
          <w:p>
            <w:pPr>
              <w:pStyle w:val="Compact"/>
              <w:jc w:val="left"/>
            </w:pPr>
            <w:r>
              <w:t xml:space="preserve">Content backlog status</w:t>
            </w:r>
          </w:p>
        </w:tc>
        <w:tc>
          <w:p>
            <w:pPr>
              <w:pStyle w:val="Compact"/>
              <w:jc w:val="left"/>
            </w:pPr>
            <w:r>
              <w:t xml:space="preserve">Backlog below 2 posts triggers immediate replenishment</w:t>
            </w:r>
          </w:p>
        </w:tc>
      </w:tr>
      <w:tr>
        <w:tc>
          <w:p>
            <w:pPr>
              <w:pStyle w:val="Compact"/>
              <w:jc w:val="left"/>
            </w:pPr>
            <w:r>
              <w:t xml:space="preserve">8</w:t>
            </w:r>
          </w:p>
        </w:tc>
        <w:tc>
          <w:p>
            <w:pPr>
              <w:pStyle w:val="Compact"/>
              <w:jc w:val="left"/>
            </w:pPr>
            <w:r>
              <w:t xml:space="preserve">Agent performance review</w:t>
            </w:r>
          </w:p>
        </w:tc>
        <w:tc>
          <w:p>
            <w:pPr>
              <w:pStyle w:val="Compact"/>
              <w:jc w:val="left"/>
            </w:pPr>
            <w:r>
              <w:t xml:space="preserve">Flag resolution, new deployment consideration</w:t>
            </w:r>
          </w:p>
        </w:tc>
      </w:tr>
    </w:tbl>
    <w:p>
      <w:pPr>
        <w:pStyle w:val="BodyText"/>
      </w:pPr>
      <w:r>
        <w:t xml:space="preserve">8. Tools, Technology Stack &amp; Automation</w:t>
      </w:r>
    </w:p>
    <w:tbl>
      <w:tblPr>
        <w:tblStyle w:val="Table"/>
        <w:tblW w:type="pct" w:w="4930.555555555556"/>
        <w:tblLook w:firstRow="0"/>
      </w:tblPr>
      <w:tblGrid>
        <w:gridCol w:w="7810"/>
      </w:tblGrid>
      <w:tr>
        <w:tc>
          <w:p>
            <w:pPr>
              <w:jc w:val="left"/>
            </w:pPr>
            <w:r>
              <w:rPr>
                <w:b/>
              </w:rPr>
              <w:t xml:space="preserve">SELECTION CRITERIA</w:t>
            </w:r>
          </w:p>
          <w:p>
            <w:pPr>
              <w:jc w:val="left"/>
            </w:pPr>
            <w:r>
              <w:t>Every tool is selected against three criteria: does it work at zero revenue, does it scale without a pricing cliff, and can a solo non-technical founder operate it without a team. No tool is added to the stack until it earns its place.</w:t>
            </w:r>
          </w:p>
        </w:tc>
      </w:tr>
    </w:tbl>
    <w:p>
      <w:pPr>
        <w:pStyle w:val="Heading 2"/>
      </w:pPr>
      <w:bookmarkStart w:id="185" w:name="a.-core-technology-stack"/>
      <w:r>
        <w:t xml:space="preserve">8A. Core Technology Stack</w:t>
      </w:r>
      <w:bookmarkEnd w:id="185"/>
    </w:p>
    <w:tbl>
      <w:tblPr>
        <w:tblStyle w:val="Table"/>
        <w:tblW w:type="pct" w:w="0.0"/>
        <w:tblLook w:firstRow="0"/>
      </w:tblPr>
      <w:tblGrid/>
      <w:tr>
        <w:tc>
          <w:p>
            <w:pPr>
              <w:pStyle w:val="Compact"/>
              <w:jc w:val="left"/>
            </w:pPr>
            <w:r>
              <w:rPr>
                <w:b/>
              </w:rPr>
              <w:t xml:space="preserve">Category</w:t>
            </w:r>
          </w:p>
        </w:tc>
        <w:tc>
          <w:p>
            <w:pPr>
              <w:pStyle w:val="Compact"/>
              <w:jc w:val="left"/>
            </w:pPr>
            <w:r>
              <w:rPr>
                <w:b/>
              </w:rPr>
              <w:t xml:space="preserve">Tool</w:t>
            </w:r>
          </w:p>
        </w:tc>
        <w:tc>
          <w:p>
            <w:pPr>
              <w:pStyle w:val="Compact"/>
              <w:jc w:val="left"/>
            </w:pPr>
            <w:r>
              <w:rPr>
                <w:b/>
              </w:rPr>
              <w:t xml:space="preserve">Use</w:t>
            </w:r>
          </w:p>
        </w:tc>
        <w:tc>
          <w:p>
            <w:pPr>
              <w:pStyle w:val="Compact"/>
              <w:jc w:val="left"/>
            </w:pPr>
            <w:r>
              <w:rPr>
                <w:b/>
              </w:rPr>
              <w:t xml:space="preserve">Cost</w:t>
            </w:r>
          </w:p>
        </w:tc>
        <w:tc>
          <w:p>
            <w:pPr>
              <w:pStyle w:val="Compact"/>
              <w:jc w:val="left"/>
            </w:pPr>
            <w:r>
              <w:rPr>
                <w:b/>
              </w:rPr>
              <w:t xml:space="preserve">When Added</w:t>
            </w:r>
          </w:p>
        </w:tc>
      </w:tr>
      <w:tr>
        <w:tc>
          <w:p>
            <w:pPr>
              <w:pStyle w:val="Compact"/>
              <w:jc w:val="left"/>
            </w:pPr>
            <w:r>
              <w:t xml:space="preserve">Project Mgmt</w:t>
            </w:r>
          </w:p>
        </w:tc>
        <w:tc>
          <w:p>
            <w:pPr>
              <w:pStyle w:val="Compact"/>
              <w:jc w:val="left"/>
            </w:pPr>
            <w:r>
              <w:t xml:space="preserve">Notion</w:t>
            </w:r>
          </w:p>
        </w:tc>
        <w:tc>
          <w:p>
            <w:pPr>
              <w:pStyle w:val="Compact"/>
              <w:jc w:val="left"/>
            </w:pPr>
            <w:r>
              <w:t xml:space="preserve">Task tracking, sprint board, signal tracker, canonical docs</w:t>
            </w:r>
          </w:p>
        </w:tc>
        <w:tc>
          <w:p>
            <w:pPr>
              <w:pStyle w:val="Compact"/>
              <w:jc w:val="left"/>
            </w:pPr>
            <w:r>
              <w:t xml:space="preserve">Free → $10/mo</w:t>
            </w:r>
          </w:p>
        </w:tc>
        <w:tc>
          <w:p>
            <w:pPr>
              <w:pStyle w:val="Compact"/>
              <w:jc w:val="left"/>
            </w:pPr>
            <w:r>
              <w:t xml:space="preserve">Day 1 — active</w:t>
            </w:r>
          </w:p>
        </w:tc>
      </w:tr>
      <w:tr>
        <w:tc>
          <w:p>
            <w:pPr>
              <w:pStyle w:val="Compact"/>
              <w:jc w:val="left"/>
            </w:pPr>
            <w:r>
              <w:t xml:space="preserve">Design</w:t>
            </w:r>
          </w:p>
        </w:tc>
        <w:tc>
          <w:p>
            <w:pPr>
              <w:pStyle w:val="Compact"/>
              <w:jc w:val="left"/>
            </w:pPr>
            <w:r>
              <w:t xml:space="preserve">Figma (Free)</w:t>
            </w:r>
          </w:p>
        </w:tc>
        <w:tc>
          <w:p>
            <w:pPr>
              <w:pStyle w:val="Compact"/>
              <w:jc w:val="left"/>
            </w:pPr>
            <w:r>
              <w:t xml:space="preserve">App mockups, landing page, social graphic templates</w:t>
            </w:r>
          </w:p>
        </w:tc>
        <w:tc>
          <w:p>
            <w:pPr>
              <w:pStyle w:val="Compact"/>
              <w:jc w:val="left"/>
            </w:pPr>
            <w:r>
              <w:t xml:space="preserve">Free</w:t>
            </w:r>
          </w:p>
        </w:tc>
        <w:tc>
          <w:p>
            <w:pPr>
              <w:pStyle w:val="Compact"/>
              <w:jc w:val="left"/>
            </w:pPr>
            <w:r>
              <w:t xml:space="preserve">Day 1</w:t>
            </w:r>
          </w:p>
        </w:tc>
      </w:tr>
      <w:tr>
        <w:tc>
          <w:p>
            <w:pPr>
              <w:pStyle w:val="Compact"/>
              <w:jc w:val="left"/>
            </w:pPr>
            <w:r>
              <w:t xml:space="preserve">Website / Blog</w:t>
            </w:r>
          </w:p>
        </w:tc>
        <w:tc>
          <w:p>
            <w:pPr>
              <w:pStyle w:val="Compact"/>
              <w:jc w:val="left"/>
            </w:pPr>
            <w:r>
              <w:t xml:space="preserve">Framer or Webflow</w:t>
            </w:r>
          </w:p>
        </w:tc>
        <w:tc>
          <w:p>
            <w:pPr>
              <w:pStyle w:val="Compact"/>
              <w:jc w:val="left"/>
            </w:pPr>
            <w:r>
              <w:t xml:space="preserve">SEO blog + landing page. No-code. Fast to update.</w:t>
            </w:r>
          </w:p>
        </w:tc>
        <w:tc>
          <w:p>
            <w:pPr>
              <w:pStyle w:val="Compact"/>
              <w:jc w:val="left"/>
            </w:pPr>
            <w:r>
              <w:t xml:space="preserve">~$12/mo</w:t>
            </w:r>
          </w:p>
        </w:tc>
        <w:tc>
          <w:p>
            <w:pPr>
              <w:pStyle w:val="Compact"/>
              <w:jc w:val="left"/>
            </w:pPr>
            <w:r>
              <w:t xml:space="preserve">Day 1</w:t>
            </w:r>
          </w:p>
        </w:tc>
      </w:tr>
      <w:tr>
        <w:tc>
          <w:p>
            <w:pPr>
              <w:pStyle w:val="Compact"/>
              <w:jc w:val="left"/>
            </w:pPr>
            <w:r>
              <w:t xml:space="preserve">Domain</w:t>
            </w:r>
          </w:p>
        </w:tc>
        <w:tc>
          <w:p>
            <w:pPr>
              <w:pStyle w:val="Compact"/>
              <w:jc w:val="left"/>
            </w:pPr>
            <w:r>
              <w:t xml:space="preserve">Namecheap</w:t>
            </w:r>
          </w:p>
        </w:tc>
        <w:tc>
          <w:p>
            <w:pPr>
              <w:pStyle w:val="Compact"/>
              <w:jc w:val="left"/>
            </w:pPr>
            <w:r>
              <w:t xml:space="preserve">Domain registration + DNS</w:t>
            </w:r>
          </w:p>
        </w:tc>
        <w:tc>
          <w:p>
            <w:pPr>
              <w:pStyle w:val="Compact"/>
              <w:jc w:val="left"/>
            </w:pPr>
            <w:r>
              <w:t xml:space="preserve">~$12/yr</w:t>
            </w:r>
          </w:p>
        </w:tc>
        <w:tc>
          <w:p>
            <w:pPr>
              <w:pStyle w:val="Compact"/>
              <w:jc w:val="left"/>
            </w:pPr>
            <w:r>
              <w:t xml:space="preserve">Day 1</w:t>
            </w:r>
          </w:p>
        </w:tc>
      </w:tr>
      <w:tr>
        <w:tc>
          <w:p>
            <w:pPr>
              <w:pStyle w:val="Compact"/>
              <w:jc w:val="left"/>
            </w:pPr>
            <w:r>
              <w:t xml:space="preserve">App Hosting</w:t>
            </w:r>
          </w:p>
        </w:tc>
        <w:tc>
          <w:p>
            <w:pPr>
              <w:pStyle w:val="Compact"/>
              <w:jc w:val="left"/>
            </w:pPr>
            <w:r>
              <w:t xml:space="preserve">Vercel</w:t>
            </w:r>
          </w:p>
        </w:tc>
        <w:tc>
          <w:p>
            <w:pPr>
              <w:pStyle w:val="Compact"/>
              <w:jc w:val="left"/>
            </w:pPr>
            <w:r>
              <w:t xml:space="preserve">Host PWA. Free tier sufficient through Phase 3.</w:t>
            </w:r>
          </w:p>
        </w:tc>
        <w:tc>
          <w:p>
            <w:pPr>
              <w:pStyle w:val="Compact"/>
              <w:jc w:val="left"/>
            </w:pPr>
            <w:r>
              <w:t xml:space="preserve">Free → ~$20/mo at scale</w:t>
            </w:r>
          </w:p>
        </w:tc>
        <w:tc>
          <w:p>
            <w:pPr>
              <w:pStyle w:val="Compact"/>
              <w:jc w:val="left"/>
            </w:pPr>
            <w:r>
              <w:t xml:space="preserve">Day 1 — active</w:t>
            </w:r>
          </w:p>
        </w:tc>
      </w:tr>
      <w:tr>
        <w:tc>
          <w:p>
            <w:pPr>
              <w:pStyle w:val="Compact"/>
              <w:jc w:val="left"/>
            </w:pPr>
            <w:r>
              <w:t xml:space="preserve">Database</w:t>
            </w:r>
          </w:p>
        </w:tc>
        <w:tc>
          <w:p>
            <w:pPr>
              <w:pStyle w:val="Compact"/>
              <w:jc w:val="left"/>
            </w:pPr>
            <w:r>
              <w:t xml:space="preserve">Supabase</w:t>
            </w:r>
          </w:p>
        </w:tc>
        <w:tc>
          <w:p>
            <w:pPr>
              <w:pStyle w:val="Compact"/>
              <w:jc w:val="left"/>
            </w:pPr>
            <w:r>
              <w:t xml:space="preserve">Auth, database, storage, RLS policies</w:t>
            </w:r>
          </w:p>
        </w:tc>
        <w:tc>
          <w:p>
            <w:pPr>
              <w:pStyle w:val="Compact"/>
              <w:jc w:val="left"/>
            </w:pPr>
            <w:r>
              <w:t xml:space="preserve">Free → $25/mo at scale</w:t>
            </w:r>
          </w:p>
        </w:tc>
        <w:tc>
          <w:p>
            <w:pPr>
              <w:pStyle w:val="Compact"/>
              <w:jc w:val="left"/>
            </w:pPr>
            <w:r>
              <w:t xml:space="preserve">Phase 1 — active</w:t>
            </w:r>
          </w:p>
        </w:tc>
      </w:tr>
      <w:tr>
        <w:tc>
          <w:p>
            <w:pPr>
              <w:pStyle w:val="Compact"/>
              <w:jc w:val="left"/>
            </w:pPr>
            <w:r>
              <w:t xml:space="preserve">Founder Dashboard</w:t>
            </w:r>
          </w:p>
        </w:tc>
        <w:tc>
          <w:p>
            <w:pPr>
              <w:pStyle w:val="Compact"/>
              <w:jc w:val="left"/>
            </w:pPr>
            <w:r>
              <w:t xml:space="preserve">React + Next.js (in-app /admin)</w:t>
            </w:r>
          </w:p>
        </w:tc>
        <w:tc>
          <w:p>
            <w:pPr>
              <w:pStyle w:val="Compact"/>
              <w:jc w:val="left"/>
            </w:pPr>
            <w:r>
              <w:t xml:space="preserve">Modular founder command center. Phase 1: LaunchBlockers + ContentQueue + Metrics panels (built). Phase 2+: real-time analytics, agent con</w:t>
            </w:r>
          </w:p>
        </w:tc>
        <w:tc>
          <w:p>
            <w:pPr>
              <w:pStyle w:val="Compact"/>
              <w:jc w:val="left"/>
            </w:pPr>
            <w:r>
              <w:t xml:space="preserve">trols, revenue dashboards. Expandin</w:t>
            </w:r>
          </w:p>
        </w:tc>
        <w:tc>
          <w:p>
            <w:pPr>
              <w:pStyle w:val="Compact"/>
              <w:jc w:val="left"/>
            </w:pPr>
            <w:r>
              <w:t xml:space="preserve">g over time. Vercel hosting (free tier) Active — Phase 1 panels live</w:t>
            </w:r>
          </w:p>
        </w:tc>
      </w:tr>
      <w:tr>
        <w:tc>
          <w:p>
            <w:pPr>
              <w:pStyle w:val="Compact"/>
              <w:jc w:val="left"/>
            </w:pPr>
            <w:r>
              <w:t xml:space="preserve">AI Dev</w:t>
            </w:r>
          </w:p>
        </w:tc>
        <w:tc>
          <w:p>
            <w:pPr>
              <w:pStyle w:val="Compact"/>
              <w:jc w:val="left"/>
            </w:pPr>
            <w:r>
              <w:t xml:space="preserve">Anthropic Claude</w:t>
            </w:r>
          </w:p>
        </w:tc>
        <w:tc>
          <w:p>
            <w:pPr>
              <w:pStyle w:val="Compact"/>
              <w:jc w:val="left"/>
            </w:pPr>
            <w:r>
              <w:t xml:space="preserve">Founder-only development tool. Builds: generateLetter() abstraction, PII scrubber, context firewall, n8n scaffolding. NOT user-facing.</w:t>
            </w:r>
          </w:p>
        </w:tc>
        <w:tc>
          <w:p>
            <w:pPr>
              <w:pStyle w:val="Compact"/>
              <w:jc w:val="left"/>
            </w:pPr>
            <w:r>
              <w:t xml:space="preserve">$20/mo (Pro plan)</w:t>
            </w:r>
          </w:p>
        </w:tc>
        <w:tc>
          <w:p>
            <w:pPr>
              <w:pStyle w:val="Compact"/>
              <w:jc w:val="left"/>
            </w:pPr>
            <w:r>
              <w:t xml:space="preserve">Day 1 — active</w:t>
            </w:r>
          </w:p>
        </w:tc>
      </w:tr>
      <w:tr>
        <w:tc>
          <w:p>
            <w:pPr>
              <w:pStyle w:val="Compact"/>
              <w:jc w:val="left"/>
            </w:pPr>
            <w:r>
              <w:t xml:space="preserve">Email / CRM</w:t>
            </w:r>
          </w:p>
        </w:tc>
        <w:tc>
          <w:p>
            <w:pPr>
              <w:pStyle w:val="Compact"/>
              <w:jc w:val="left"/>
            </w:pPr>
            <w:r>
              <w:t xml:space="preserve">Beehiiv</w:t>
            </w:r>
          </w:p>
        </w:tc>
        <w:tc>
          <w:p>
            <w:pPr>
              <w:pStyle w:val="Compact"/>
              <w:jc w:val="left"/>
            </w:pPr>
            <w:r>
              <w:t xml:space="preserve">Email list, newsletter, referral program. Three-list structure: Free Users, Paid Users, Churned.</w:t>
            </w:r>
          </w:p>
        </w:tc>
        <w:tc>
          <w:p>
            <w:pPr>
              <w:pStyle w:val="Compact"/>
              <w:jc w:val="left"/>
            </w:pPr>
            <w:r>
              <w:t xml:space="preserve">$0 → $42/mo at 1k+ subs</w:t>
            </w:r>
          </w:p>
        </w:tc>
        <w:tc>
          <w:p>
            <w:pPr>
              <w:pStyle w:val="Compact"/>
              <w:jc w:val="left"/>
            </w:pPr>
            <w:r>
              <w:t xml:space="preserve">Day 1</w:t>
            </w:r>
          </w:p>
        </w:tc>
      </w:tr>
      <w:tr>
        <w:tc>
          <w:p>
            <w:pPr>
              <w:pStyle w:val="Compact"/>
              <w:jc w:val="left"/>
            </w:pPr>
            <w:r>
              <w:t xml:space="preserve">Payments</w:t>
            </w:r>
          </w:p>
        </w:tc>
        <w:tc>
          <w:p>
            <w:pPr>
              <w:pStyle w:val="Compact"/>
              <w:jc w:val="left"/>
            </w:pPr>
            <w:r>
              <w:t xml:space="preserve">Stripe</w:t>
            </w:r>
          </w:p>
        </w:tc>
        <w:tc>
          <w:p>
            <w:pPr>
              <w:pStyle w:val="Compact"/>
              <w:jc w:val="left"/>
            </w:pPr>
            <w:r>
              <w:t xml:space="preserve">Subscriptions, Founding Advocate plan, Advocate Builder, coupon-based referral program.</w:t>
            </w:r>
          </w:p>
        </w:tc>
        <w:tc>
          <w:p>
            <w:pPr>
              <w:pStyle w:val="Compact"/>
              <w:jc w:val="left"/>
            </w:pPr>
            <w:r>
              <w:t xml:space="preserve">2.9% + $0.30 per transaction</w:t>
            </w:r>
          </w:p>
        </w:tc>
        <w:tc>
          <w:p>
            <w:pPr>
              <w:pStyle w:val="Compact"/>
              <w:jc w:val="left"/>
            </w:pPr>
            <w:r>
              <w:t xml:space="preserve">Phase 1</w:t>
            </w:r>
          </w:p>
        </w:tc>
      </w:tr>
      <w:tr>
        <w:tc>
          <w:p>
            <w:pPr>
              <w:pStyle w:val="Compact"/>
              <w:jc w:val="left"/>
            </w:pPr>
            <w:r>
              <w:t xml:space="preserve">Automation</w:t>
            </w:r>
          </w:p>
        </w:tc>
        <w:tc>
          <w:p>
            <w:pPr>
              <w:pStyle w:val="Compact"/>
              <w:jc w:val="left"/>
            </w:pPr>
            <w:r>
              <w:t xml:space="preserve">n8n (Pro)</w:t>
            </w:r>
          </w:p>
        </w:tc>
        <w:tc>
          <w:p>
            <w:pPr>
              <w:pStyle w:val="Compact"/>
              <w:jc w:val="left"/>
            </w:pPr>
            <w:r>
              <w:t xml:space="preserve">Board of Agents. API cost monitoring, financial reporting, content pipeline, referral routing.</w:t>
            </w:r>
          </w:p>
        </w:tc>
        <w:tc>
          <w:p>
            <w:pPr>
              <w:pStyle w:val="Compact"/>
              <w:jc w:val="left"/>
            </w:pPr>
            <w:r>
              <w:t xml:space="preserve">$20/mo</w:t>
            </w:r>
          </w:p>
        </w:tc>
        <w:tc>
          <w:p>
            <w:pPr>
              <w:pStyle w:val="Compact"/>
              <w:jc w:val="left"/>
            </w:pPr>
            <w:r>
              <w:t xml:space="preserve">Phase 1</w:t>
            </w:r>
          </w:p>
        </w:tc>
      </w:tr>
      <w:tr>
        <w:tc>
          <w:p>
            <w:pPr>
              <w:pStyle w:val="Compact"/>
              <w:jc w:val="left"/>
            </w:pPr>
            <w:r>
              <w:t xml:space="preserve">SEO Tools</w:t>
            </w:r>
          </w:p>
        </w:tc>
        <w:tc>
          <w:p>
            <w:pPr>
              <w:pStyle w:val="Compact"/>
              <w:jc w:val="left"/>
            </w:pPr>
            <w:r>
              <w:t xml:space="preserve">Ahrefs Lite + GSC</w:t>
            </w:r>
          </w:p>
        </w:tc>
        <w:tc>
          <w:p>
            <w:pPr>
              <w:pStyle w:val="Compact"/>
              <w:jc w:val="left"/>
            </w:pPr>
            <w:r>
              <w:t xml:space="preserve">Keyword research, ranking monitoring, backlink tracking.</w:t>
            </w:r>
          </w:p>
        </w:tc>
        <w:tc>
          <w:p>
            <w:pPr>
              <w:pStyle w:val="Compact"/>
              <w:jc w:val="left"/>
            </w:pPr>
            <w:r>
              <w:t xml:space="preserve">$29/mo + free</w:t>
            </w:r>
          </w:p>
        </w:tc>
        <w:tc>
          <w:p>
            <w:pPr>
              <w:pStyle w:val="Compact"/>
              <w:jc w:val="left"/>
            </w:pPr>
            <w:r>
              <w:t xml:space="preserve">Phase 1</w:t>
            </w:r>
          </w:p>
        </w:tc>
      </w:tr>
      <w:tr>
        <w:tc>
          <w:p>
            <w:pPr>
              <w:pStyle w:val="Compact"/>
              <w:jc w:val="left"/>
            </w:pPr>
            <w:r>
              <w:t xml:space="preserve">Social</w:t>
            </w:r>
          </w:p>
        </w:tc>
        <w:tc>
          <w:p>
            <w:pPr>
              <w:pStyle w:val="Compact"/>
              <w:jc w:val="left"/>
            </w:pPr>
            <w:r>
              <w:t xml:space="preserve">Buffer</w:t>
            </w:r>
          </w:p>
        </w:tc>
        <w:tc>
          <w:p>
            <w:pPr>
              <w:pStyle w:val="Compact"/>
              <w:jc w:val="left"/>
            </w:pPr>
            <w:r>
              <w:t xml:space="preserve">Cross-posting scheduler. TikTok, Instagram, LinkedIn, Twitter.</w:t>
            </w:r>
          </w:p>
        </w:tc>
        <w:tc>
          <w:p>
            <w:pPr>
              <w:pStyle w:val="Compact"/>
              <w:jc w:val="left"/>
            </w:pPr>
            <w:r>
              <w:t xml:space="preserve">$6/mo</w:t>
            </w:r>
          </w:p>
        </w:tc>
        <w:tc>
          <w:p>
            <w:pPr>
              <w:pStyle w:val="Compact"/>
              <w:jc w:val="left"/>
            </w:pPr>
            <w:r>
              <w:t xml:space="preserve">Phase 1</w:t>
            </w:r>
          </w:p>
        </w:tc>
      </w:tr>
      <w:tr>
        <w:tc>
          <w:p>
            <w:pPr>
              <w:pStyle w:val="Compact"/>
              <w:jc w:val="left"/>
            </w:pPr>
            <w:r>
              <w:t xml:space="preserve">AI Stack</w:t>
            </w:r>
          </w:p>
        </w:tc>
        <w:tc>
          <w:p>
            <w:pPr>
              <w:pStyle w:val="Compact"/>
              <w:jc w:val="left"/>
            </w:pPr>
            <w:r>
              <w:t xml:space="preserve">Claude → GPT-4 → Gemini</w:t>
            </w:r>
          </w:p>
        </w:tc>
        <w:tc>
          <w:p>
            <w:pPr>
              <w:pStyle w:val="Compact"/>
              <w:jc w:val="left"/>
            </w:pPr>
            <w:r>
              <w:t xml:space="preserve">Primary AI stack. generateLetter() abstraction enables model switching. AHP (MA-AHP-001) is enforcement Layer 0.</w:t>
            </w:r>
          </w:p>
        </w:tc>
        <w:tc>
          <w:p>
            <w:pPr>
              <w:pStyle w:val="Compact"/>
              <w:jc w:val="left"/>
            </w:pPr>
            <w:r>
              <w:t xml:space="preserve">Per token — see API cost model</w:t>
            </w:r>
          </w:p>
        </w:tc>
        <w:tc>
          <w:p>
            <w:pPr>
              <w:pStyle w:val="Compact"/>
              <w:jc w:val="left"/>
            </w:pPr>
            <w:r>
              <w:t xml:space="preserve">Day 1</w:t>
            </w:r>
          </w:p>
        </w:tc>
      </w:tr>
      <w:tr>
        <w:tc>
          <w:p>
            <w:pPr>
              <w:pStyle w:val="Compact"/>
              <w:jc w:val="left"/>
            </w:pPr>
            <w:r>
              <w:t xml:space="preserve">Legal Research</w:t>
            </w:r>
          </w:p>
        </w:tc>
        <w:tc>
          <w:p>
            <w:pPr>
              <w:pStyle w:val="Compact"/>
              <w:jc w:val="left"/>
            </w:pPr>
            <w:r>
              <w:t xml:space="preserve">LegiScan</w:t>
            </w:r>
          </w:p>
        </w:tc>
        <w:tc>
          <w:p>
            <w:pPr>
              <w:pStyle w:val="Compact"/>
              <w:jc w:val="left"/>
            </w:pPr>
            <w:r>
              <w:t xml:space="preserve">State law change monitoring. Weekly 20-min review.</w:t>
            </w:r>
          </w:p>
        </w:tc>
        <w:tc>
          <w:p>
            <w:pPr>
              <w:pStyle w:val="Compact"/>
              <w:jc w:val="left"/>
            </w:pPr>
            <w:r>
              <w:t xml:space="preserve">Free tier</w:t>
            </w:r>
          </w:p>
        </w:tc>
        <w:tc>
          <w:p>
            <w:pPr>
              <w:pStyle w:val="Compact"/>
              <w:jc w:val="left"/>
            </w:pPr>
            <w:r>
              <w:t xml:space="preserve">Phase 1</w:t>
            </w:r>
          </w:p>
        </w:tc>
      </w:tr>
      <w:tr>
        <w:tc>
          <w:p>
            <w:pPr>
              <w:pStyle w:val="Compact"/>
              <w:jc w:val="left"/>
            </w:pPr>
            <w:r>
              <w:t xml:space="preserve">Telemetry</w:t>
            </w:r>
          </w:p>
        </w:tc>
        <w:tc>
          <w:p>
            <w:pPr>
              <w:pStyle w:val="Compact"/>
              <w:jc w:val="left"/>
            </w:pPr>
            <w:r>
              <w:t xml:space="preserve">Langfuse</w:t>
            </w:r>
          </w:p>
        </w:tc>
        <w:tc>
          <w:p>
            <w:pPr>
              <w:pStyle w:val="Compact"/>
              <w:jc w:val="left"/>
            </w:pPr>
            <w:r>
              <w:t xml:space="preserve">All canonical function call tracing. Quality scores, cost per call, model used. See §6O.</w:t>
            </w:r>
          </w:p>
        </w:tc>
        <w:tc>
          <w:p>
            <w:pPr>
              <w:pStyle w:val="Compact"/>
              <w:jc w:val="left"/>
            </w:pPr>
            <w:r>
              <w:t xml:space="preserve">Free tier initially</w:t>
            </w:r>
          </w:p>
        </w:tc>
        <w:tc>
          <w:p>
            <w:pPr>
              <w:pStyle w:val="Compact"/>
              <w:jc w:val="left"/>
            </w:pPr>
            <w:r>
              <w:t xml:space="preserve">Phase 1</w:t>
            </w:r>
          </w:p>
        </w:tc>
      </w:tr>
      <w:tr>
        <w:tc>
          <w:p>
            <w:pPr>
              <w:pStyle w:val="Compact"/>
              <w:jc w:val="left"/>
            </w:pPr>
            <w:r>
              <w:t xml:space="preserve">External Agents</w:t>
            </w:r>
          </w:p>
        </w:tc>
        <w:tc>
          <w:p>
            <w:pPr>
              <w:pStyle w:val="Compact"/>
              <w:jc w:val="left"/>
            </w:pPr>
            <w:r>
              <w:t xml:space="preserve">geo-seo-claude + agency-agents</w:t>
            </w:r>
          </w:p>
        </w:tc>
        <w:tc>
          <w:p>
            <w:pPr>
              <w:pStyle w:val="Compact"/>
              <w:jc w:val="left"/>
            </w:pPr>
            <w:r>
              <w:t xml:space="preserve">11 specialist agents: GEO, DEV, CNT, MKT, PRD. See §14D and MA-AGT-001.</w:t>
            </w:r>
          </w:p>
        </w:tc>
        <w:tc>
          <w:p>
            <w:pPr>
              <w:pStyle w:val="Compact"/>
              <w:jc w:val="left"/>
            </w:pPr>
            <w:r>
              <w:t xml:space="preserve">API only (per token)</w:t>
            </w:r>
          </w:p>
        </w:tc>
        <w:tc>
          <w:p>
            <w:pPr>
              <w:pStyle w:val="Compact"/>
              <w:jc w:val="left"/>
            </w:pPr>
            <w:r>
              <w:t xml:space="preserve">Phase 1 pre-launch</w:t>
            </w:r>
          </w:p>
        </w:tc>
      </w:tr>
    </w:tbl>
    <w:p>
      <w:pPr>
        <w:pStyle w:val="Heading 2"/>
      </w:pPr>
      <w:bookmarkStart w:id="186" w:name="b.-founder-dashboard-modular-build-plan"/>
      <w:r>
        <w:t xml:space="preserve">8B. Founder Dashboard — Modular Build Plan</w:t>
      </w:r>
      <w:bookmarkEnd w:id="186"/>
    </w:p>
    <w:tbl>
      <w:tblPr>
        <w:tblStyle w:val="Table"/>
        <w:tblW w:type="pct" w:w="4930.555555555556"/>
        <w:tblLook w:firstRow="0"/>
      </w:tblPr>
      <w:tblGrid>
        <w:gridCol w:w="7810"/>
      </w:tblGrid>
      <w:tr>
        <w:tc>
          <w:p>
            <w:pPr>
              <w:jc w:val="left"/>
            </w:pPr>
            <w:r>
              <w:rPr>
                <w:b/>
              </w:rPr>
              <w:t xml:space="preserve">ARCHITECTURAL RULE</w:t>
            </w:r>
          </w:p>
          <w:p>
            <w:pPr>
              <w:jc w:val="left"/>
            </w:pPr>
            <w:r>
              <w:t>The Founder Dashboard may access aggregated operational metrics but NEVER raw user PII. This is enforced at the data layer through Supabase RLS and admin API routes. No separate infrastructure deployment required. See §25 for full modular build roadmap.</w:t>
            </w:r>
          </w:p>
        </w:tc>
      </w:tr>
    </w:tbl>
    <w:p>
      <w:pPr>
        <w:pStyle w:val="BodyText"/>
      </w:pPr>
      <w:r>
        <w:t xml:space="preserve">The Founder Dashboard runs within the main Next.js application at /admin, protected by Supabase SSR authentication and ADMIN_EMAILS env var.</w:t>
      </w:r>
    </w:p>
    <w:p>
      <w:pPr>
        <w:pStyle w:val="BodyText"/>
      </w:pPr>
      <w:r>
        <w:t xml:space="preserve">Phase 1 panels (live): LaunchBlockers, OpenHandsQueue, ContentQueue, Monetization, Metrics.</w:t>
      </w:r>
    </w:p>
    <w:p>
      <w:pPr>
        <w:pStyle w:val="BodyText"/>
      </w:pPr>
      <w:r>
        <w:t xml:space="preserve">Phase 2+ panels: Real-time revenue and API cost dashboards, agent status grid, signal gate tracker.</w:t>
      </w:r>
    </w:p>
    <w:p>
      <w:pPr>
        <w:pStyle w:val="BodyText"/>
      </w:pPr>
      <w:r>
        <w:t xml:space="preserve">Phase 3+ panels: Denial intelligence views, cohort analytics, content performance, referral income tracker.</w:t>
      </w:r>
    </w:p>
    <w:p>
      <w:pPr>
        <w:pStyle w:val="BodyText"/>
      </w:pPr>
      <w:r>
        <w:t xml:space="preserve">Phase 4+ panels: Full operator dashboard — B2B pipeline, app development status, full reserve and projection views.</w:t>
      </w:r>
    </w:p>
    <w:p>
      <w:pPr>
        <w:pStyle w:val="Heading 2"/>
      </w:pPr>
      <w:bookmarkStart w:id="187" w:name="c.-api-cost-model"/>
      <w:r>
        <w:t xml:space="preserve">8C. API Cost Model</w:t>
      </w:r>
      <w:bookmarkEnd w:id="187"/>
    </w:p>
    <w:tbl>
      <w:tblPr>
        <w:tblStyle w:val="Table"/>
        <w:tblW w:type="pct" w:w="0.0"/>
        <w:tblLook w:firstRow="0"/>
      </w:tblPr>
      <w:tblGrid/>
      <w:tr>
        <w:tc>
          <w:p>
            <w:pPr>
              <w:pStyle w:val="Compact"/>
              <w:jc w:val="left"/>
            </w:pPr>
            <w:r>
              <w:rPr>
                <w:b/>
              </w:rPr>
              <w:t xml:space="preserve">Cost Item</w:t>
            </w:r>
          </w:p>
        </w:tc>
        <w:tc>
          <w:p>
            <w:pPr>
              <w:pStyle w:val="Compact"/>
              <w:jc w:val="left"/>
            </w:pPr>
            <w:r>
              <w:rPr>
                <w:b/>
              </w:rPr>
              <w:t xml:space="preserve">Unit Cost</w:t>
            </w:r>
          </w:p>
        </w:tc>
        <w:tc>
          <w:p>
            <w:pPr>
              <w:pStyle w:val="Compact"/>
              <w:jc w:val="left"/>
            </w:pPr>
            <w:r>
              <w:rPr>
                <w:b/>
              </w:rPr>
              <w:t xml:space="preserve">Volume Driver</w:t>
            </w:r>
          </w:p>
        </w:tc>
        <w:tc>
          <w:p>
            <w:pPr>
              <w:pStyle w:val="Compact"/>
              <w:jc w:val="left"/>
            </w:pPr>
            <w:r>
              <w:rPr>
                <w:b/>
              </w:rPr>
              <w:t xml:space="preserve">Monthly at 100 subs</w:t>
            </w:r>
          </w:p>
        </w:tc>
        <w:tc>
          <w:p>
            <w:pPr>
              <w:pStyle w:val="Compact"/>
              <w:jc w:val="left"/>
            </w:pPr>
            <w:r>
              <w:rPr>
                <w:b/>
              </w:rPr>
              <w:t xml:space="preserve">Monthly at 1k subs</w:t>
            </w:r>
          </w:p>
        </w:tc>
      </w:tr>
      <w:tr>
        <w:tc>
          <w:p>
            <w:pPr>
              <w:pStyle w:val="Compact"/>
              <w:jc w:val="left"/>
            </w:pPr>
            <w:r>
              <w:t xml:space="preserve">Letter generation (Claude)</w:t>
            </w:r>
          </w:p>
        </w:tc>
        <w:tc>
          <w:p>
            <w:pPr>
              <w:pStyle w:val="Compact"/>
              <w:jc w:val="left"/>
            </w:pPr>
            <w:r>
              <w:t xml:space="preserve">$0.08/letter</w:t>
            </w:r>
          </w:p>
        </w:tc>
        <w:tc>
          <w:p>
            <w:pPr>
              <w:pStyle w:val="Compact"/>
              <w:jc w:val="left"/>
            </w:pPr>
            <w:r>
              <w:t xml:space="preserve">3.5 letters/sub/month</w:t>
            </w:r>
          </w:p>
        </w:tc>
        <w:tc>
          <w:p>
            <w:pPr>
              <w:pStyle w:val="Compact"/>
              <w:jc w:val="left"/>
            </w:pPr>
            <w:r>
              <w:t xml:space="preserve">$28</w:t>
            </w:r>
          </w:p>
        </w:tc>
        <w:tc>
          <w:p>
            <w:pPr>
              <w:pStyle w:val="Compact"/>
              <w:jc w:val="left"/>
            </w:pPr>
            <w:r>
              <w:t xml:space="preserve">$280</w:t>
            </w:r>
          </w:p>
        </w:tc>
      </w:tr>
      <w:tr>
        <w:tc>
          <w:p>
            <w:pPr>
              <w:pStyle w:val="Compact"/>
              <w:jc w:val="left"/>
            </w:pPr>
            <w:r>
              <w:t xml:space="preserve">Denial Decoder lookup</w:t>
            </w:r>
          </w:p>
        </w:tc>
        <w:tc>
          <w:p>
            <w:pPr>
              <w:pStyle w:val="Compact"/>
              <w:jc w:val="left"/>
            </w:pPr>
            <w:r>
              <w:t xml:space="preserve">$0.01/lookup</w:t>
            </w:r>
          </w:p>
        </w:tc>
        <w:tc>
          <w:p>
            <w:pPr>
              <w:pStyle w:val="Compact"/>
              <w:jc w:val="left"/>
            </w:pPr>
            <w:r>
              <w:t xml:space="preserve">5 lookups/user/month</w:t>
            </w:r>
          </w:p>
        </w:tc>
        <w:tc>
          <w:p>
            <w:pPr>
              <w:pStyle w:val="Compact"/>
              <w:jc w:val="left"/>
            </w:pPr>
            <w:r>
              <w:t xml:space="preserve">$5</w:t>
            </w:r>
          </w:p>
        </w:tc>
        <w:tc>
          <w:p>
            <w:pPr>
              <w:pStyle w:val="Compact"/>
              <w:jc w:val="left"/>
            </w:pPr>
            <w:r>
              <w:t xml:space="preserve">$50</w:t>
            </w:r>
          </w:p>
        </w:tc>
      </w:tr>
      <w:tr>
        <w:tc>
          <w:p>
            <w:pPr>
              <w:pStyle w:val="Compact"/>
              <w:jc w:val="left"/>
            </w:pPr>
            <w:r>
              <w:t xml:space="preserve">Document parsing</w:t>
            </w:r>
          </w:p>
        </w:tc>
        <w:tc>
          <w:p>
            <w:pPr>
              <w:pStyle w:val="Compact"/>
              <w:jc w:val="left"/>
            </w:pPr>
            <w:r>
              <w:t xml:space="preserve">$0.05/doc</w:t>
            </w:r>
          </w:p>
        </w:tc>
        <w:tc>
          <w:p>
            <w:pPr>
              <w:pStyle w:val="Compact"/>
              <w:jc w:val="left"/>
            </w:pPr>
            <w:r>
              <w:t xml:space="preserve">2 docs/sub/month</w:t>
            </w:r>
          </w:p>
        </w:tc>
        <w:tc>
          <w:p>
            <w:pPr>
              <w:pStyle w:val="Compact"/>
              <w:jc w:val="left"/>
            </w:pPr>
            <w:r>
              <w:t xml:space="preserve">$10</w:t>
            </w:r>
          </w:p>
        </w:tc>
        <w:tc>
          <w:p>
            <w:pPr>
              <w:pStyle w:val="Compact"/>
              <w:jc w:val="left"/>
            </w:pPr>
            <w:r>
              <w:t xml:space="preserve">$100</w:t>
            </w:r>
          </w:p>
        </w:tc>
      </w:tr>
      <w:tr>
        <w:tc>
          <w:p>
            <w:pPr>
              <w:pStyle w:val="Compact"/>
              <w:jc w:val="left"/>
            </w:pPr>
            <w:r>
              <w:t xml:space="preserve">Base infrastructure</w:t>
            </w:r>
          </w:p>
        </w:tc>
        <w:tc>
          <w:p>
            <w:pPr>
              <w:pStyle w:val="Compact"/>
              <w:jc w:val="left"/>
            </w:pPr>
            <w:r>
              <w:t xml:space="preserve">Fixed</w:t>
            </w:r>
          </w:p>
        </w:tc>
        <w:tc>
          <w:p>
            <w:pPr>
              <w:pStyle w:val="Compact"/>
              <w:jc w:val="left"/>
            </w:pPr>
            <w:r>
              <w:t xml:space="preserve">Vercel + DO + Supabase</w:t>
            </w:r>
          </w:p>
        </w:tc>
        <w:tc>
          <w:p>
            <w:pPr>
              <w:pStyle w:val="Compact"/>
              <w:jc w:val="left"/>
            </w:pPr>
            <w:r>
              <w:t xml:space="preserve">$31/mo</w:t>
            </w:r>
          </w:p>
        </w:tc>
        <w:tc>
          <w:p>
            <w:pPr>
              <w:pStyle w:val="Compact"/>
              <w:jc w:val="left"/>
            </w:pPr>
            <w:r>
              <w:t xml:space="preserve">$56/mo (at scale)</w:t>
            </w:r>
          </w:p>
        </w:tc>
      </w:tr>
      <w:tr>
        <w:tc>
          <w:p>
            <w:pPr>
              <w:pStyle w:val="Compact"/>
              <w:jc w:val="left"/>
            </w:pPr>
            <w:r>
              <w:t xml:space="preserve">SEO tools</w:t>
            </w:r>
          </w:p>
        </w:tc>
        <w:tc>
          <w:p>
            <w:pPr>
              <w:pStyle w:val="Compact"/>
              <w:jc w:val="left"/>
            </w:pPr>
            <w:r>
              <w:t xml:space="preserve">Fixed</w:t>
            </w:r>
          </w:p>
        </w:tc>
        <w:tc>
          <w:p>
            <w:pPr>
              <w:pStyle w:val="Compact"/>
              <w:jc w:val="left"/>
            </w:pPr>
            <w:r>
              <w:t xml:space="preserve">Ahrefs Lite + GSC</w:t>
            </w:r>
          </w:p>
        </w:tc>
        <w:tc>
          <w:p>
            <w:pPr>
              <w:pStyle w:val="Compact"/>
              <w:jc w:val="left"/>
            </w:pPr>
            <w:r>
              <w:t xml:space="preserve">$29/mo</w:t>
            </w:r>
          </w:p>
        </w:tc>
        <w:tc>
          <w:p>
            <w:pPr>
              <w:pStyle w:val="Compact"/>
              <w:jc w:val="left"/>
            </w:pPr>
            <w:r>
              <w:t xml:space="preserve">$29/mo</w:t>
            </w:r>
          </w:p>
        </w:tc>
      </w:tr>
      <w:tr>
        <w:tc>
          <w:p>
            <w:pPr>
              <w:pStyle w:val="Compact"/>
              <w:jc w:val="left"/>
            </w:pPr>
            <w:r>
              <w:t xml:space="preserve">YouTube stack</w:t>
            </w:r>
          </w:p>
        </w:tc>
        <w:tc>
          <w:p>
            <w:pPr>
              <w:pStyle w:val="Compact"/>
              <w:jc w:val="left"/>
            </w:pPr>
            <w:r>
              <w:t xml:space="preserve">Fixed</w:t>
            </w:r>
          </w:p>
        </w:tc>
        <w:tc>
          <w:p>
            <w:pPr>
              <w:pStyle w:val="Compact"/>
              <w:jc w:val="left"/>
            </w:pPr>
            <w:r>
              <w:t xml:space="preserve">HeyGen + ElevenLabs + Claude + Whisper</w:t>
            </w:r>
          </w:p>
        </w:tc>
        <w:tc>
          <w:p>
            <w:pPr>
              <w:pStyle w:val="Compact"/>
              <w:jc w:val="left"/>
            </w:pPr>
            <w:r>
              <w:t xml:space="preserve">$66/mo (Phase 2+)</w:t>
            </w:r>
          </w:p>
        </w:tc>
        <w:tc>
          <w:p>
            <w:pPr>
              <w:pStyle w:val="Compact"/>
              <w:jc w:val="left"/>
            </w:pPr>
            <w:r>
              <w:t xml:space="preserve">$66/mo</w:t>
            </w:r>
          </w:p>
        </w:tc>
      </w:tr>
    </w:tbl>
    <w:p>
      <w:pPr>
        <w:pStyle w:val="Heading 2"/>
      </w:pPr>
      <w:bookmarkStart w:id="188" w:name="d.-revenue-gated-overhead-model"/>
      <w:r>
        <w:t xml:space="preserve">8D. Revenue-Gated Overhead Model</w:t>
      </w:r>
      <w:bookmarkEnd w:id="188"/>
    </w:p>
    <w:tbl>
      <w:tblPr>
        <w:tblStyle w:val="Table"/>
        <w:tblW w:type="pct" w:w="0.0"/>
        <w:tblLook w:firstRow="0"/>
      </w:tblPr>
      <w:tblGrid/>
      <w:tr>
        <w:tc>
          <w:p>
            <w:pPr>
              <w:pStyle w:val="Compact"/>
              <w:jc w:val="left"/>
            </w:pPr>
            <w:r>
              <w:rPr>
                <w:b/>
              </w:rPr>
              <w:t xml:space="preserve">Phase</w:t>
            </w:r>
          </w:p>
        </w:tc>
        <w:tc>
          <w:p>
            <w:pPr>
              <w:pStyle w:val="Compact"/>
              <w:jc w:val="left"/>
            </w:pPr>
            <w:r>
              <w:rPr>
                <w:b/>
              </w:rPr>
              <w:t xml:space="preserve">MRR Gate</w:t>
            </w:r>
          </w:p>
        </w:tc>
        <w:tc>
          <w:p>
            <w:pPr>
              <w:pStyle w:val="Compact"/>
              <w:jc w:val="left"/>
            </w:pPr>
            <w:r>
              <w:rPr>
                <w:b/>
              </w:rPr>
              <w:t xml:space="preserve">Est. Monthly Overhead</w:t>
            </w:r>
          </w:p>
        </w:tc>
        <w:tc>
          <w:p>
            <w:pPr>
              <w:pStyle w:val="Compact"/>
              <w:jc w:val="left"/>
            </w:pPr>
            <w:r>
              <w:rPr>
                <w:b/>
              </w:rPr>
              <w:t xml:space="preserve">What Gets Added</w:t>
            </w:r>
          </w:p>
        </w:tc>
      </w:tr>
      <w:tr>
        <w:tc>
          <w:p>
            <w:pPr>
              <w:pStyle w:val="Compact"/>
              <w:jc w:val="left"/>
            </w:pPr>
            <w:r>
              <w:t xml:space="preserve">Phase 1</w:t>
            </w:r>
          </w:p>
        </w:tc>
        <w:tc>
          <w:p>
            <w:pPr>
              <w:pStyle w:val="Compact"/>
              <w:jc w:val="left"/>
            </w:pPr>
            <w:r>
              <w:t xml:space="preserve">$0 — launch</w:t>
            </w:r>
          </w:p>
        </w:tc>
        <w:tc>
          <w:p>
            <w:pPr>
              <w:pStyle w:val="Compact"/>
              <w:jc w:val="left"/>
            </w:pPr>
            <w:r>
              <w:t xml:space="preserve">$350–$450/mo</w:t>
            </w:r>
          </w:p>
        </w:tc>
        <w:tc>
          <w:p>
            <w:pPr>
              <w:pStyle w:val="Compact"/>
              <w:jc w:val="left"/>
            </w:pPr>
            <w:r>
              <w:t xml:space="preserve">Domain, Vercel, Supabase, n8n, Claude, Buffer, GSC</w:t>
            </w:r>
          </w:p>
        </w:tc>
      </w:tr>
      <w:tr>
        <w:tc>
          <w:p>
            <w:pPr>
              <w:pStyle w:val="Compact"/>
              <w:jc w:val="left"/>
            </w:pPr>
            <w:r>
              <w:t xml:space="preserve">Phase 2</w:t>
            </w:r>
          </w:p>
        </w:tc>
        <w:tc>
          <w:p>
            <w:pPr>
              <w:pStyle w:val="Compact"/>
              <w:jc w:val="left"/>
            </w:pPr>
            <w:r>
              <w:t xml:space="preserve">$1,000 MRR</w:t>
            </w:r>
          </w:p>
        </w:tc>
        <w:tc>
          <w:p>
            <w:pPr>
              <w:pStyle w:val="Compact"/>
              <w:jc w:val="left"/>
            </w:pPr>
            <w:r>
              <w:t xml:space="preserve">$600–$800/mo</w:t>
            </w:r>
          </w:p>
        </w:tc>
        <w:tc>
          <w:p>
            <w:pPr>
              <w:pStyle w:val="Compact"/>
              <w:jc w:val="left"/>
            </w:pPr>
            <w:r>
              <w:t xml:space="preserve">Ahrefs Lite, Beehiiv paid, Stripe fees scaling</w:t>
            </w:r>
          </w:p>
        </w:tc>
      </w:tr>
      <w:tr>
        <w:tc>
          <w:p>
            <w:pPr>
              <w:pStyle w:val="Compact"/>
              <w:jc w:val="left"/>
            </w:pPr>
            <w:r>
              <w:t xml:space="preserve">Phase 3</w:t>
            </w:r>
          </w:p>
        </w:tc>
        <w:tc>
          <w:p>
            <w:pPr>
              <w:pStyle w:val="Compact"/>
              <w:jc w:val="left"/>
            </w:pPr>
            <w:r>
              <w:t xml:space="preserve">$5,000 MRR</w:t>
            </w:r>
          </w:p>
        </w:tc>
        <w:tc>
          <w:p>
            <w:pPr>
              <w:pStyle w:val="Compact"/>
              <w:jc w:val="left"/>
            </w:pPr>
            <w:r>
              <w:t xml:space="preserve">$1,200–$1,800/mo</w:t>
            </w:r>
          </w:p>
        </w:tc>
        <w:tc>
          <w:p>
            <w:pPr>
              <w:pStyle w:val="Compact"/>
              <w:jc w:val="left"/>
            </w:pPr>
            <w:r>
              <w:t xml:space="preserve">API costs scaling, YouTube stack, potential fractional help</w:t>
            </w:r>
          </w:p>
        </w:tc>
      </w:tr>
      <w:tr>
        <w:tc>
          <w:p>
            <w:pPr>
              <w:pStyle w:val="Compact"/>
              <w:jc w:val="left"/>
            </w:pPr>
            <w:r>
              <w:t xml:space="preserve">Phase 4</w:t>
            </w:r>
          </w:p>
        </w:tc>
        <w:tc>
          <w:p>
            <w:pPr>
              <w:pStyle w:val="Compact"/>
              <w:jc w:val="left"/>
            </w:pPr>
            <w:r>
              <w:t xml:space="preserve">$15,000 MRR</w:t>
            </w:r>
          </w:p>
        </w:tc>
        <w:tc>
          <w:p>
            <w:pPr>
              <w:pStyle w:val="Compact"/>
              <w:jc w:val="left"/>
            </w:pPr>
            <w:r>
              <w:t xml:space="preserve">$2,500–$4,000/mo</w:t>
            </w:r>
          </w:p>
        </w:tc>
        <w:tc>
          <w:p>
            <w:pPr>
              <w:pStyle w:val="Compact"/>
              <w:jc w:val="left"/>
            </w:pPr>
            <w:r>
              <w:t xml:space="preserve">First hire, enhanced infrastructure, app development costs (AI-assisted)</w:t>
            </w:r>
          </w:p>
        </w:tc>
      </w:tr>
    </w:tbl>
    <w:p>
      <w:pPr>
        <w:pStyle w:val="BodyText"/>
      </w:pPr>
      <w:r>
        <w:t xml:space="preserve">9. Financial Model, Owner Withdrawals &amp; Profit Allocation</w:t>
      </w:r>
    </w:p>
    <w:p>
      <w:pPr>
        <w:pStyle w:val="BodyText"/>
      </w:pPr>
      <w:r>
        <w:t>The financial model is built around three parallel objectives: operational stability through reserve accumulation, and founder compensation that scales with demonstrated business health. Withdrawal rates are phase-gated — they advance when the business earns it, not on a calendar schedule.</w:t>
      </w:r>
    </w:p>
    <w:p>
      <w:pPr>
        <w:pStyle w:val="Heading 2"/>
      </w:pPr>
      <w:bookmarkStart w:id="189" w:name="a.-operating-reserve-structure"/>
      <w:r>
        <w:t xml:space="preserve">9A. Operating Reserve Structure</w:t>
      </w:r>
      <w:bookmarkEnd w:id="189"/>
    </w:p>
    <w:tbl>
      <w:tblPr>
        <w:tblStyle w:val="Table"/>
        <w:tblW w:type="pct" w:w="0.0"/>
        <w:tblLook w:firstRow="0"/>
      </w:tblPr>
      <w:tblGrid/>
      <w:tr>
        <w:tc>
          <w:p>
            <w:pPr>
              <w:pStyle w:val="Compact"/>
              <w:jc w:val="left"/>
            </w:pPr>
            <w:r>
              <w:rPr>
                <w:b/>
              </w:rPr>
              <w:t xml:space="preserve">Reserve Milestone</w:t>
            </w:r>
          </w:p>
        </w:tc>
        <w:tc>
          <w:p>
            <w:pPr>
              <w:pStyle w:val="Compact"/>
              <w:jc w:val="left"/>
            </w:pPr>
            <w:r>
              <w:rPr>
                <w:b/>
              </w:rPr>
              <w:t xml:space="preserve">Target Balance</w:t>
            </w:r>
          </w:p>
        </w:tc>
        <w:tc>
          <w:p>
            <w:pPr>
              <w:pStyle w:val="Compact"/>
              <w:jc w:val="left"/>
            </w:pPr>
            <w:r>
              <w:rPr>
                <w:b/>
              </w:rPr>
              <w:t xml:space="preserve">What It Represents</w:t>
            </w:r>
          </w:p>
        </w:tc>
        <w:tc>
          <w:p>
            <w:pPr>
              <w:pStyle w:val="Compact"/>
              <w:jc w:val="left"/>
            </w:pPr>
            <w:r>
              <w:rPr>
                <w:b/>
              </w:rPr>
              <w:t xml:space="preserve">When Reached (Expected)</w:t>
            </w:r>
          </w:p>
        </w:tc>
      </w:tr>
      <w:tr>
        <w:tc>
          <w:p>
            <w:pPr>
              <w:pStyle w:val="Compact"/>
              <w:jc w:val="left"/>
            </w:pPr>
            <w:r>
              <w:t xml:space="preserve">3-Month Floor</w:t>
            </w:r>
          </w:p>
        </w:tc>
        <w:tc>
          <w:p>
            <w:pPr>
              <w:pStyle w:val="Compact"/>
              <w:jc w:val="left"/>
            </w:pPr>
            <w:r>
              <w:t xml:space="preserve">3 × current monthly overhead</w:t>
            </w:r>
          </w:p>
        </w:tc>
        <w:tc>
          <w:p>
            <w:pPr>
              <w:pStyle w:val="Compact"/>
              <w:jc w:val="left"/>
            </w:pPr>
            <w:r>
              <w:t xml:space="preserve">Business can weather a 3-month zero-revenue disruption. Phase 2 withdrawal trigger.</w:t>
            </w:r>
          </w:p>
        </w:tc>
        <w:tc>
          <w:p>
            <w:pPr>
              <w:pStyle w:val="Compact"/>
              <w:jc w:val="left"/>
            </w:pPr>
            <w:r>
              <w:t xml:space="preserve">~Month 7–8 (dynamic)</w:t>
            </w:r>
          </w:p>
        </w:tc>
      </w:tr>
      <w:tr>
        <w:tc>
          <w:p>
            <w:pPr>
              <w:pStyle w:val="Compact"/>
              <w:jc w:val="left"/>
            </w:pPr>
            <w:r>
              <w:t xml:space="preserve">6-Month Floor</w:t>
            </w:r>
          </w:p>
        </w:tc>
        <w:tc>
          <w:p>
            <w:pPr>
              <w:pStyle w:val="Compact"/>
              <w:jc w:val="left"/>
            </w:pPr>
            <w:r>
              <w:t xml:space="preserve">6 × current monthly overhead</w:t>
            </w:r>
          </w:p>
        </w:tc>
        <w:tc>
          <w:p>
            <w:pPr>
              <w:pStyle w:val="Compact"/>
              <w:jc w:val="left"/>
            </w:pPr>
            <w:r>
              <w:t xml:space="preserve">Business is operationally stable. Quarterly Profit Release eligible. Phase 3 withdrawal trigger.</w:t>
            </w:r>
          </w:p>
        </w:tc>
        <w:tc>
          <w:p>
            <w:pPr>
              <w:pStyle w:val="Compact"/>
              <w:jc w:val="left"/>
            </w:pPr>
            <w:r>
              <w:t xml:space="preserve">~Month 14–16 (dynamic)</w:t>
            </w:r>
          </w:p>
        </w:tc>
      </w:tr>
      <w:tr>
        <w:tc>
          <w:p>
            <w:pPr>
              <w:pStyle w:val="Compact"/>
              <w:jc w:val="left"/>
            </w:pPr>
            <w:r>
              <w:t xml:space="preserve">12-Month Floor</w:t>
            </w:r>
          </w:p>
        </w:tc>
        <w:tc>
          <w:p>
            <w:pPr>
              <w:pStyle w:val="Compact"/>
              <w:jc w:val="left"/>
            </w:pPr>
            <w:r>
              <w:t xml:space="preserve">12 × current monthly overhead</w:t>
            </w:r>
          </w:p>
        </w:tc>
        <w:tc>
          <w:p>
            <w:pPr>
              <w:pStyle w:val="Compact"/>
              <w:jc w:val="left"/>
            </w:pPr>
            <w:r>
              <w:t xml:space="preserve">Mature reserve. Business can fund extended development sprints. Phase 4 trigger.</w:t>
            </w:r>
          </w:p>
        </w:tc>
        <w:tc>
          <w:p>
            <w:pPr>
              <w:pStyle w:val="Compact"/>
              <w:jc w:val="left"/>
            </w:pPr>
            <w:r>
              <w:t xml:space="preserve">~Month 22–26 (dynamic)</w:t>
            </w:r>
          </w:p>
        </w:tc>
      </w:tr>
    </w:tbl>
    <w:tbl>
      <w:tblPr>
        <w:tblStyle w:val="Table"/>
        <w:tblW w:type="pct" w:w="4930.555555555556"/>
        <w:tblLook w:firstRow="0"/>
      </w:tblPr>
      <w:tblGrid>
        <w:gridCol w:w="7810"/>
      </w:tblGrid>
      <w:tr>
        <w:tc>
          <w:p>
            <w:pPr>
              <w:jc w:val="left"/>
            </w:pPr>
            <w:r>
              <w:rPr>
                <w:b/>
              </w:rPr>
              <w:t xml:space="preserve">RESERVE RULE</w:t>
            </w:r>
          </w:p>
          <w:p>
            <w:pPr>
              <w:jc w:val="left"/>
            </w:pPr>
            <w:r>
              <w:t>Reserve targets are recalculated monthly using actual current overhead, not a fixed number. As overhead grows from $350 to $2,500+, the 3-month target grows proportionally. Phase transitions check reserve status at every MPR, not on a calendar schedule.</w:t>
            </w:r>
          </w:p>
        </w:tc>
      </w:tr>
    </w:tbl>
    <w:p>
      <w:pPr>
        <w:pStyle w:val="Heading 2"/>
      </w:pPr>
      <w:bookmarkStart w:id="190" w:name="b.-phase-gated-payout-system"/>
      <w:r>
        <w:t xml:space="preserve">9B. Phase-Gated Payout System</w:t>
      </w:r>
      <w:bookmarkEnd w:id="190"/>
    </w:p>
    <w:tbl>
      <w:tblPr>
        <w:tblStyle w:val="Table"/>
        <w:tblW w:type="pct" w:w="0.0"/>
        <w:tblLook w:firstRow="0"/>
      </w:tblPr>
      <w:tblGrid/>
      <w:tr>
        <w:tc>
          <w:p>
            <w:pPr>
              <w:pStyle w:val="Compact"/>
              <w:jc w:val="left"/>
            </w:pPr>
            <w:r>
              <w:rPr>
                <w:b/>
              </w:rPr>
              <w:t xml:space="preserve">Phase</w:t>
            </w:r>
          </w:p>
        </w:tc>
        <w:tc>
          <w:p>
            <w:pPr>
              <w:pStyle w:val="Compact"/>
              <w:jc w:val="left"/>
            </w:pPr>
            <w:r>
              <w:rPr>
                <w:b/>
              </w:rPr>
              <w:t xml:space="preserve">Reserve Status</w:t>
            </w:r>
          </w:p>
        </w:tc>
        <w:tc>
          <w:p>
            <w:pPr>
              <w:pStyle w:val="Compact"/>
              <w:jc w:val="left"/>
            </w:pPr>
            <w:r>
              <w:rPr>
                <w:b/>
              </w:rPr>
              <w:t xml:space="preserve">Founder Withdrawal</w:t>
            </w:r>
          </w:p>
        </w:tc>
        <w:tc>
          <w:p>
            <w:pPr>
              <w:pStyle w:val="Compact"/>
              <w:jc w:val="left"/>
            </w:pPr>
            <w:r>
              <w:rPr>
                <w:b/>
              </w:rPr>
              <w:t xml:space="preserve">Rationale</w:t>
            </w:r>
          </w:p>
        </w:tc>
      </w:tr>
      <w:tr>
        <w:tc>
          <w:p>
            <w:pPr>
              <w:pStyle w:val="Compact"/>
              <w:jc w:val="left"/>
            </w:pPr>
            <w:r>
              <w:t xml:space="preserve">Phase 1</w:t>
            </w:r>
          </w:p>
        </w:tc>
        <w:tc>
          <w:p>
            <w:pPr>
              <w:pStyle w:val="Compact"/>
              <w:jc w:val="left"/>
            </w:pPr>
            <w:r>
              <w:t xml:space="preserve">Below 3-month floor</w:t>
            </w:r>
          </w:p>
        </w:tc>
        <w:tc>
          <w:p>
            <w:pPr>
              <w:pStyle w:val="Compact"/>
              <w:jc w:val="left"/>
            </w:pPr>
            <w:r>
              <w:t xml:space="preserve">0% — all profit builds reserve</w:t>
            </w:r>
          </w:p>
        </w:tc>
        <w:tc>
          <w:p>
            <w:pPr>
              <w:pStyle w:val="Compact"/>
              <w:jc w:val="left"/>
            </w:pPr>
            <w:r>
              <w:t xml:space="preserve">Capital accumulation phase. No exceptions.</w:t>
            </w:r>
          </w:p>
        </w:tc>
      </w:tr>
      <w:tr>
        <w:tc>
          <w:p>
            <w:pPr>
              <w:pStyle w:val="Compact"/>
              <w:jc w:val="left"/>
            </w:pPr>
            <w:r>
              <w:t xml:space="preserve">Phase 2</w:t>
            </w:r>
          </w:p>
        </w:tc>
        <w:tc>
          <w:p>
            <w:pPr>
              <w:pStyle w:val="Compact"/>
              <w:jc w:val="left"/>
            </w:pPr>
            <w:r>
              <w:t xml:space="preserve">3-month to 6-month floor</w:t>
            </w:r>
          </w:p>
        </w:tc>
        <w:tc>
          <w:p>
            <w:pPr>
              <w:pStyle w:val="Compact"/>
              <w:jc w:val="left"/>
            </w:pPr>
            <w:r>
              <w:t xml:space="preserve">25% of monthly profit</w:t>
            </w:r>
          </w:p>
        </w:tc>
        <w:tc>
          <w:p>
            <w:pPr>
              <w:pStyle w:val="Compact"/>
              <w:jc w:val="left"/>
            </w:pPr>
            <w:r>
              <w:t xml:space="preserve">Partial compensation begins. Reserve protected.</w:t>
            </w:r>
          </w:p>
        </w:tc>
      </w:tr>
      <w:tr>
        <w:tc>
          <w:p>
            <w:pPr>
              <w:pStyle w:val="Compact"/>
              <w:jc w:val="left"/>
            </w:pPr>
            <w:r>
              <w:t xml:space="preserve">Phase 3</w:t>
            </w:r>
          </w:p>
        </w:tc>
        <w:tc>
          <w:p>
            <w:pPr>
              <w:pStyle w:val="Compact"/>
              <w:jc w:val="left"/>
            </w:pPr>
            <w:r>
              <w:t xml:space="preserve">6-month to 12-month floor</w:t>
            </w:r>
          </w:p>
        </w:tc>
        <w:tc>
          <w:p>
            <w:pPr>
              <w:pStyle w:val="Compact"/>
              <w:jc w:val="left"/>
            </w:pPr>
            <w:r>
              <w:t xml:space="preserve">50% of monthly profit (capped at 25% of reser</w:t>
            </w:r>
          </w:p>
        </w:tc>
        <w:tc>
          <w:p>
            <w:pPr>
              <w:pStyle w:val="Compact"/>
              <w:jc w:val="left"/>
            </w:pPr>
            <w:r>
              <w:t xml:space="preserve">ve) Stable operations. Measured growth in compensation.</w:t>
            </w:r>
          </w:p>
        </w:tc>
      </w:tr>
      <w:tr>
        <w:tc>
          <w:p>
            <w:pPr>
              <w:pStyle w:val="Compact"/>
              <w:jc w:val="left"/>
            </w:pPr>
            <w:r>
              <w:t xml:space="preserve">Phase 4</w:t>
            </w:r>
          </w:p>
        </w:tc>
        <w:tc>
          <w:p>
            <w:pPr>
              <w:pStyle w:val="Compact"/>
              <w:jc w:val="left"/>
            </w:pPr>
            <w:r>
              <w:t xml:space="preserve">Above 12-month floor</w:t>
            </w:r>
          </w:p>
        </w:tc>
        <w:tc>
          <w:p>
            <w:pPr>
              <w:pStyle w:val="Compact"/>
              <w:jc w:val="left"/>
            </w:pPr>
            <w:r>
              <w:t xml:space="preserve">50% of monthly profit (capped at 30% of reser</w:t>
            </w:r>
          </w:p>
        </w:tc>
        <w:tc>
          <w:p>
            <w:pPr>
              <w:pStyle w:val="Compact"/>
              <w:jc w:val="left"/>
            </w:pPr>
            <w:r>
              <w:t xml:space="preserve">ve) Mature business. Full operating mode.</w:t>
            </w:r>
          </w:p>
        </w:tc>
      </w:tr>
    </w:tbl>
    <w:p>
      <w:pPr>
        <w:pStyle w:val="Heading 2"/>
      </w:pPr>
      <w:bookmarkStart w:id="191" w:name="c.-profit-release-window-system"/>
      <w:r>
        <w:t xml:space="preserve">9C. Profit Release Window System</w:t>
      </w:r>
      <w:bookmarkEnd w:id="191"/>
    </w:p>
    <w:tbl>
      <w:tblPr>
        <w:tblStyle w:val="Table"/>
        <w:tblW w:type="pct" w:w="4930.555555555556"/>
        <w:tblLook w:firstRow="0"/>
      </w:tblPr>
      <w:tblGrid>
        <w:gridCol w:w="7810"/>
      </w:tblGrid>
      <w:tr>
        <w:tc>
          <w:p>
            <w:pPr>
              <w:jc w:val="left"/>
            </w:pPr>
            <w:r>
              <w:rPr>
                <w:b/>
              </w:rPr>
              <w:t xml:space="preserve">PROFIT RELEASE PRINCIPLE</w:t>
            </w:r>
          </w:p>
          <w:p>
            <w:pPr>
              <w:jc w:val="left"/>
            </w:pPr>
            <w:r>
              <w:t>The phase-gated withdrawal rate is the floor — what you can always take when the phase conditions are met. Profit Release Windows are separate events that allow an additional discretionary draw above the baseline when the business health check passes.</w:t>
            </w:r>
          </w:p>
        </w:tc>
      </w:tr>
    </w:tbl>
    <w:tbl>
      <w:tblPr>
        <w:tblStyle w:val="Table"/>
        <w:tblW w:type="pct" w:w="0.0"/>
        <w:tblLook w:firstRow="0"/>
      </w:tblPr>
      <w:tblGrid/>
      <w:tr>
        <w:tc>
          <w:p>
            <w:pPr>
              <w:pStyle w:val="Compact"/>
              <w:jc w:val="left"/>
            </w:pPr>
            <w:r>
              <w:rPr>
                <w:b/>
              </w:rPr>
              <w:t xml:space="preserve">Phase</w:t>
            </w:r>
          </w:p>
        </w:tc>
        <w:tc>
          <w:p>
            <w:pPr>
              <w:pStyle w:val="Compact"/>
              <w:jc w:val="left"/>
            </w:pPr>
            <w:r>
              <w:rPr>
                <w:b/>
              </w:rPr>
              <w:t xml:space="preserve">Baseline Draw</w:t>
            </w:r>
          </w:p>
        </w:tc>
        <w:tc>
          <w:p>
            <w:pPr>
              <w:pStyle w:val="Compact"/>
              <w:jc w:val="left"/>
            </w:pPr>
            <w:r>
              <w:rPr>
                <w:b/>
              </w:rPr>
              <w:t xml:space="preserve">Discretionary Cap (Health Check Required)</w:t>
            </w:r>
          </w:p>
        </w:tc>
        <w:tc>
          <w:p>
            <w:pPr>
              <w:pStyle w:val="Compact"/>
              <w:jc w:val="left"/>
            </w:pPr>
            <w:r>
              <w:rPr>
                <w:b/>
              </w:rPr>
              <w:t xml:space="preserve">Reserve Bar (Quarterly)</w:t>
            </w:r>
          </w:p>
        </w:tc>
        <w:tc>
          <w:p>
            <w:pPr>
              <w:pStyle w:val="Compact"/>
              <w:jc w:val="left"/>
            </w:pPr>
            <w:r>
              <w:rPr>
                <w:b/>
              </w:rPr>
              <w:t xml:space="preserve">Reserve Bar (Monthly Trigger)</w:t>
            </w:r>
          </w:p>
        </w:tc>
      </w:tr>
      <w:tr>
        <w:tc>
          <w:p>
            <w:pPr>
              <w:pStyle w:val="Compact"/>
              <w:jc w:val="left"/>
            </w:pPr>
            <w:r>
              <w:t xml:space="preserve">Phase 1</w:t>
            </w:r>
          </w:p>
        </w:tc>
        <w:tc>
          <w:p>
            <w:pPr>
              <w:pStyle w:val="Compact"/>
              <w:jc w:val="left"/>
            </w:pPr>
            <w:r>
              <w:t xml:space="preserve">0%</w:t>
            </w:r>
          </w:p>
        </w:tc>
        <w:tc>
          <w:p>
            <w:pPr>
              <w:pStyle w:val="Compact"/>
              <w:jc w:val="left"/>
            </w:pPr>
            <w:r>
              <w:t xml:space="preserve">0% — no exceptions, no overrides</w:t>
            </w:r>
          </w:p>
        </w:tc>
        <w:tc>
          <w:p>
            <w:pPr>
              <w:pStyle w:val="Compact"/>
              <w:jc w:val="left"/>
            </w:pPr>
            <w:r>
              <w:t xml:space="preserve">N/A</w:t>
            </w:r>
          </w:p>
        </w:tc>
        <w:tc>
          <w:p>
            <w:pPr>
              <w:pStyle w:val="Compact"/>
              <w:jc w:val="left"/>
            </w:pPr>
            <w:r>
              <w:t xml:space="preserve">N/A</w:t>
            </w:r>
          </w:p>
        </w:tc>
      </w:tr>
      <w:tr>
        <w:tc>
          <w:p>
            <w:pPr>
              <w:pStyle w:val="Compact"/>
              <w:jc w:val="left"/>
            </w:pPr>
            <w:r>
              <w:t xml:space="preserve">Phase 2</w:t>
            </w:r>
          </w:p>
        </w:tc>
        <w:tc>
          <w:p>
            <w:pPr>
              <w:pStyle w:val="Compact"/>
              <w:jc w:val="left"/>
            </w:pPr>
            <w:r>
              <w:t xml:space="preserve">25%</w:t>
            </w:r>
          </w:p>
        </w:tc>
        <w:tc>
          <w:p>
            <w:pPr>
              <w:pStyle w:val="Compact"/>
              <w:jc w:val="left"/>
            </w:pPr>
            <w:r>
              <w:t xml:space="preserve">Up to 35% of monthly profit</w:t>
            </w:r>
          </w:p>
        </w:tc>
        <w:tc>
          <w:p>
            <w:pPr>
              <w:pStyle w:val="Compact"/>
              <w:jc w:val="left"/>
            </w:pPr>
            <w:r>
              <w:t xml:space="preserve">4-month reserve intact</w:t>
            </w:r>
          </w:p>
        </w:tc>
        <w:tc>
          <w:p>
            <w:pPr>
              <w:pStyle w:val="Compact"/>
              <w:jc w:val="left"/>
            </w:pPr>
            <w:r>
              <w:t xml:space="preserve">6-month reserve intact</w:t>
            </w:r>
          </w:p>
        </w:tc>
      </w:tr>
      <w:tr>
        <w:tc>
          <w:p>
            <w:pPr>
              <w:pStyle w:val="Compact"/>
              <w:jc w:val="left"/>
            </w:pPr>
            <w:r>
              <w:t xml:space="preserve">Phase 3</w:t>
            </w:r>
          </w:p>
        </w:tc>
        <w:tc>
          <w:p>
            <w:pPr>
              <w:pStyle w:val="Compact"/>
              <w:jc w:val="left"/>
            </w:pPr>
            <w:r>
              <w:t xml:space="preserve">50%</w:t>
            </w:r>
          </w:p>
        </w:tc>
        <w:tc>
          <w:p>
            <w:pPr>
              <w:pStyle w:val="Compact"/>
              <w:jc w:val="left"/>
            </w:pPr>
            <w:r>
              <w:t xml:space="preserve">Up to 60% of monthly profit</w:t>
            </w:r>
          </w:p>
        </w:tc>
        <w:tc>
          <w:p>
            <w:pPr>
              <w:pStyle w:val="Compact"/>
              <w:jc w:val="left"/>
            </w:pPr>
            <w:r>
              <w:t xml:space="preserve">6-month reserve intact</w:t>
            </w:r>
          </w:p>
        </w:tc>
        <w:tc>
          <w:p>
            <w:pPr>
              <w:pStyle w:val="Compact"/>
              <w:jc w:val="left"/>
            </w:pPr>
            <w:r>
              <w:t xml:space="preserve">8-month reserve intact</w:t>
            </w:r>
          </w:p>
        </w:tc>
      </w:tr>
      <w:tr>
        <w:tc>
          <w:p>
            <w:pPr>
              <w:pStyle w:val="Compact"/>
              <w:jc w:val="left"/>
            </w:pPr>
            <w:r>
              <w:t xml:space="preserve">Phase 4</w:t>
            </w:r>
          </w:p>
        </w:tc>
        <w:tc>
          <w:p>
            <w:pPr>
              <w:pStyle w:val="Compact"/>
              <w:jc w:val="left"/>
            </w:pPr>
            <w:r>
              <w:t xml:space="preserve">50%</w:t>
            </w:r>
          </w:p>
        </w:tc>
        <w:tc>
          <w:p>
            <w:pPr>
              <w:pStyle w:val="Compact"/>
              <w:jc w:val="left"/>
            </w:pPr>
            <w:r>
              <w:t xml:space="preserve">Up to 75% of monthly profit</w:t>
            </w:r>
          </w:p>
        </w:tc>
        <w:tc>
          <w:p>
            <w:pPr>
              <w:pStyle w:val="Compact"/>
              <w:jc w:val="left"/>
            </w:pPr>
            <w:r>
              <w:t xml:space="preserve">8-month reserve intact</w:t>
            </w:r>
          </w:p>
        </w:tc>
        <w:tc>
          <w:p>
            <w:pPr>
              <w:pStyle w:val="Compact"/>
              <w:jc w:val="left"/>
            </w:pPr>
            <w:r>
              <w:t xml:space="preserve">10-month reserve intact</w:t>
            </w:r>
          </w:p>
        </w:tc>
      </w:tr>
    </w:tbl>
    <w:p>
      <w:pPr>
        <w:pStyle w:val="Heading 3"/>
      </w:pPr>
      <w:bookmarkStart w:id="192" w:name="X20a9df7d6898a430fbbdc0ad986a1c765633605"/>
      <w:r>
        <w:t xml:space="preserve">Profit Release Health Check — Required for Any Window</w:t>
      </w:r>
      <w:bookmarkEnd w:id="192"/>
    </w:p>
    <w:p>
      <w:pPr>
        <w:pStyle w:val="FirstParagraph"/>
      </w:pPr>
      <w:r>
        <w:t xml:space="preserve">Reserve floor for current phase remains intact after draw</w:t>
      </w:r>
    </w:p>
    <w:p>
      <w:pPr>
        <w:pStyle w:val="BodyText"/>
      </w:pPr>
      <w:r>
        <w:t xml:space="preserve">No unresolved API cost spikes in current month</w:t>
      </w:r>
    </w:p>
    <w:p>
      <w:pPr>
        <w:pStyle w:val="BodyText"/>
      </w:pPr>
      <w:r>
        <w:t xml:space="preserve">No missed security audit items or open compliance flags</w:t>
      </w:r>
    </w:p>
    <w:p>
      <w:pPr>
        <w:pStyle w:val="BodyText"/>
      </w:pPr>
      <w:r>
        <w:t xml:space="preserve">No overdue YMYL review flags</w:t>
      </w:r>
    </w:p>
    <w:p>
      <w:pPr>
        <w:pStyle w:val="BodyText"/>
      </w:pPr>
      <w:r>
        <w:t>Quarterly: standard reserve bar. Monthly trigger: standard + 1 month reserve.</w:t>
      </w:r>
    </w:p>
    <w:p>
      <w:pPr>
        <w:pStyle w:val="Heading 2"/>
      </w:pPr>
      <w:bookmarkStart w:id="193" w:name="f.-surplus-distribution"/>
      <w:r>
        <w:t xml:space="preserve">9F. Surplus Distribution</w:t>
      </w:r>
      <w:bookmarkEnd w:id="193"/>
    </w:p>
    <w:tbl>
      <w:tblPr>
        <w:tblStyle w:val="Table"/>
        <w:tblW w:type="pct" w:w="0.0"/>
        <w:tblLook w:firstRow="0"/>
      </w:tblPr>
      <w:tblGrid/>
      <w:tr>
        <w:tc>
          <w:p>
            <w:pPr>
              <w:pStyle w:val="Compact"/>
              <w:jc w:val="left"/>
            </w:pPr>
            <w:r>
              <w:rPr>
                <w:b/>
              </w:rPr>
              <w:t xml:space="preserve">Allocation</w:t>
            </w:r>
          </w:p>
        </w:tc>
        <w:tc>
          <w:p>
            <w:pPr>
              <w:pStyle w:val="Compact"/>
              <w:jc w:val="left"/>
            </w:pPr>
            <w:r>
              <w:rPr>
                <w:b/>
              </w:rPr>
              <w:t xml:space="preserve">Percentage</w:t>
            </w:r>
          </w:p>
        </w:tc>
        <w:tc>
          <w:p>
            <w:pPr>
              <w:pStyle w:val="Compact"/>
              <w:jc w:val="left"/>
            </w:pPr>
            <w:r>
              <w:rPr>
                <w:b/>
              </w:rPr>
              <w:t xml:space="preserve">Purpose</w:t>
            </w:r>
          </w:p>
        </w:tc>
      </w:tr>
      <w:tr>
        <w:tc>
          <w:p>
            <w:pPr>
              <w:pStyle w:val="Compact"/>
              <w:jc w:val="left"/>
            </w:pPr>
            <w:r>
              <w:t xml:space="preserve">Operating Reserve</w:t>
            </w:r>
          </w:p>
        </w:tc>
        <w:tc>
          <w:p>
            <w:pPr>
              <w:pStyle w:val="Compact"/>
              <w:jc w:val="left"/>
            </w:pPr>
            <w:r>
              <w:t xml:space="preserve">Until floor met, then 20% ongoing</w:t>
            </w:r>
          </w:p>
        </w:tc>
        <w:tc>
          <w:p>
            <w:pPr>
              <w:pStyle w:val="Compact"/>
              <w:jc w:val="left"/>
            </w:pPr>
            <w:r>
              <w:t xml:space="preserve">Business stability and resilience</w:t>
            </w:r>
          </w:p>
        </w:tc>
      </w:tr>
      <w:tr>
        <w:tc>
          <w:p>
            <w:pPr>
              <w:pStyle w:val="Compact"/>
              <w:jc w:val="left"/>
            </w:pPr>
            <w:r>
              <w:t xml:space="preserve">App Development Fund</w:t>
            </w:r>
          </w:p>
        </w:tc>
        <w:tc>
          <w:p>
            <w:pPr>
              <w:pStyle w:val="Compact"/>
              <w:jc w:val="left"/>
            </w:pPr>
            <w:r>
              <w:t xml:space="preserve">20%</w:t>
            </w:r>
          </w:p>
        </w:tc>
        <w:tc>
          <w:p>
            <w:pPr>
              <w:pStyle w:val="Compact"/>
              <w:jc w:val="left"/>
            </w:pPr>
            <w:r>
              <w:t xml:space="preserve">Native app build capital</w:t>
            </w:r>
          </w:p>
        </w:tc>
      </w:tr>
      <w:tr>
        <w:tc>
          <w:p>
            <w:pPr>
              <w:pStyle w:val="Compact"/>
              <w:jc w:val="left"/>
            </w:pPr>
            <w:r>
              <w:t xml:space="preserve">Founder Withdrawal</w:t>
            </w:r>
          </w:p>
        </w:tc>
        <w:tc>
          <w:p>
            <w:pPr>
              <w:pStyle w:val="Compact"/>
              <w:jc w:val="left"/>
            </w:pPr>
            <w:r>
              <w:t xml:space="preserve">Phase-gated rate</w:t>
            </w:r>
          </w:p>
        </w:tc>
        <w:tc>
          <w:p>
            <w:pPr>
              <w:pStyle w:val="Compact"/>
              <w:jc w:val="left"/>
            </w:pPr>
            <w:r>
              <w:t xml:space="preserve">Founder compensation — scales with phase</w:t>
            </w:r>
          </w:p>
        </w:tc>
      </w:tr>
      <w:tr>
        <w:tc>
          <w:p>
            <w:pPr>
              <w:pStyle w:val="Compact"/>
              <w:jc w:val="left"/>
            </w:pPr>
            <w:r>
              <w:t xml:space="preserve">Profit Release Window</w:t>
            </w:r>
          </w:p>
        </w:tc>
        <w:tc>
          <w:p>
            <w:pPr>
              <w:pStyle w:val="Compact"/>
              <w:jc w:val="left"/>
            </w:pPr>
            <w:r>
              <w:t xml:space="preserve">Discretionary — above baseline</w:t>
            </w:r>
          </w:p>
        </w:tc>
        <w:tc>
          <w:p>
            <w:pPr>
              <w:pStyle w:val="Compact"/>
              <w:jc w:val="left"/>
            </w:pPr>
            <w:r>
              <w:t xml:space="preserve">Additional draw when health check passes</w:t>
            </w:r>
          </w:p>
        </w:tc>
      </w:tr>
      <w:tr>
        <w:tc>
          <w:p>
            <w:pPr>
              <w:pStyle w:val="Compact"/>
              <w:jc w:val="left"/>
            </w:pPr>
            <w:r>
              <w:t xml:space="preserve">Growth Deployment Pool</w:t>
            </w:r>
          </w:p>
        </w:tc>
        <w:tc>
          <w:p>
            <w:pPr>
              <w:pStyle w:val="Compact"/>
              <w:jc w:val="left"/>
            </w:pPr>
            <w:r>
              <w:t xml:space="preserve">10% (Phase 3+)</w:t>
            </w:r>
          </w:p>
        </w:tc>
        <w:tc>
          <w:p>
            <w:pPr>
              <w:pStyle w:val="Compact"/>
              <w:jc w:val="left"/>
            </w:pPr>
            <w:r>
              <w:t xml:space="preserve">Paid distribution/marketing — Phase 4 authorized</w:t>
            </w:r>
          </w:p>
        </w:tc>
      </w:tr>
    </w:tbl>
    <w:p>
      <w:pPr>
        <w:pStyle w:val="Heading 2"/>
      </w:pPr>
      <w:bookmarkStart w:id="194" w:name="g.-ltv-model"/>
      <w:r>
        <w:t xml:space="preserve">9G. LTV Model</w:t>
      </w:r>
      <w:bookmarkEnd w:id="194"/>
    </w:p>
    <w:tbl>
      <w:tblPr>
        <w:tblStyle w:val="Table"/>
        <w:tblW w:type="pct" w:w="0.0"/>
        <w:tblLook w:firstRow="0"/>
      </w:tblPr>
      <w:tblGrid/>
      <w:tr>
        <w:tc>
          <w:p>
            <w:pPr>
              <w:pStyle w:val="Compact"/>
              <w:jc w:val="left"/>
            </w:pPr>
            <w:r>
              <w:rPr>
                <w:b/>
              </w:rPr>
              <w:t xml:space="preserve">Cohort</w:t>
            </w:r>
          </w:p>
        </w:tc>
        <w:tc>
          <w:p>
            <w:pPr>
              <w:pStyle w:val="Compact"/>
              <w:jc w:val="left"/>
            </w:pPr>
            <w:r>
              <w:rPr>
                <w:b/>
              </w:rPr>
              <w:t xml:space="preserve">Monthly Value</w:t>
            </w:r>
          </w:p>
        </w:tc>
        <w:tc>
          <w:p>
            <w:pPr>
              <w:pStyle w:val="Compact"/>
              <w:jc w:val="left"/>
            </w:pPr>
            <w:r>
              <w:rPr>
                <w:b/>
              </w:rPr>
              <w:t xml:space="preserve">Avg Tenure</w:t>
            </w:r>
          </w:p>
        </w:tc>
        <w:tc>
          <w:p>
            <w:pPr>
              <w:pStyle w:val="Compact"/>
              <w:jc w:val="left"/>
            </w:pPr>
            <w:r>
              <w:rPr>
                <w:b/>
              </w:rPr>
              <w:t xml:space="preserve">Est. LTV</w:t>
            </w:r>
          </w:p>
        </w:tc>
        <w:tc>
          <w:p>
            <w:pPr>
              <w:pStyle w:val="Compact"/>
              <w:jc w:val="left"/>
            </w:pPr>
            <w:r>
              <w:rPr>
                <w:b/>
              </w:rPr>
              <w:t xml:space="preserve">Notes</w:t>
            </w:r>
          </w:p>
        </w:tc>
      </w:tr>
      <w:tr>
        <w:tc>
          <w:p>
            <w:pPr>
              <w:pStyle w:val="Compact"/>
              <w:jc w:val="left"/>
            </w:pPr>
            <w:r>
              <w:t xml:space="preserve">Founding Advocate</w:t>
            </w:r>
          </w:p>
        </w:tc>
        <w:tc>
          <w:p>
            <w:pPr>
              <w:pStyle w:val="Compact"/>
              <w:jc w:val="left"/>
            </w:pPr>
            <w:r>
              <w:t xml:space="preserve">$2.83/mo equiv</w:t>
            </w:r>
          </w:p>
        </w:tc>
        <w:tc>
          <w:p>
            <w:pPr>
              <w:pStyle w:val="Compact"/>
              <w:jc w:val="left"/>
            </w:pPr>
            <w:r>
              <w:t xml:space="preserve">24+ months</w:t>
            </w:r>
          </w:p>
        </w:tc>
        <w:tc>
          <w:p>
            <w:pPr>
              <w:pStyle w:val="Compact"/>
              <w:jc w:val="left"/>
            </w:pPr>
            <w:r>
              <w:t xml:space="preserve">$68–$110</w:t>
            </w:r>
          </w:p>
        </w:tc>
        <w:tc>
          <w:p>
            <w:pPr>
              <w:pStyle w:val="Compact"/>
              <w:jc w:val="left"/>
            </w:pPr>
            <w:r>
              <w:t xml:space="preserve">Locked pricing = low churn. FA renewal at $55/yr Month 13.</w:t>
            </w:r>
          </w:p>
        </w:tc>
      </w:tr>
      <w:tr>
        <w:tc>
          <w:p>
            <w:pPr>
              <w:pStyle w:val="Compact"/>
              <w:jc w:val="left"/>
            </w:pPr>
            <w:r>
              <w:t xml:space="preserve">Basic Monthly ($8)</w:t>
            </w:r>
          </w:p>
        </w:tc>
        <w:tc>
          <w:p>
            <w:pPr>
              <w:pStyle w:val="Compact"/>
              <w:jc w:val="left"/>
            </w:pPr>
            <w:r>
              <w:t xml:space="preserve">$8/mo</w:t>
            </w:r>
          </w:p>
        </w:tc>
        <w:tc>
          <w:p>
            <w:pPr>
              <w:pStyle w:val="Compact"/>
              <w:jc w:val="left"/>
            </w:pPr>
            <w:r>
              <w:t xml:space="preserve">12–14 months</w:t>
            </w:r>
          </w:p>
        </w:tc>
        <w:tc>
          <w:p>
            <w:pPr>
              <w:pStyle w:val="Compact"/>
              <w:jc w:val="left"/>
            </w:pPr>
            <w:r>
              <w:t xml:space="preserve">$96–$112</w:t>
            </w:r>
          </w:p>
        </w:tc>
        <w:tc>
          <w:p>
            <w:pPr>
              <w:pStyle w:val="Compact"/>
              <w:jc w:val="left"/>
            </w:pPr>
            <w:r>
              <w:t xml:space="preserve">Standard churn model.</w:t>
            </w:r>
          </w:p>
        </w:tc>
      </w:tr>
      <w:tr>
        <w:tc>
          <w:p>
            <w:pPr>
              <w:pStyle w:val="Compact"/>
              <w:jc w:val="left"/>
            </w:pPr>
            <w:r>
              <w:t xml:space="preserve">Standard Monthly ($13)</w:t>
            </w:r>
          </w:p>
        </w:tc>
        <w:tc>
          <w:p>
            <w:pPr>
              <w:pStyle w:val="Compact"/>
              <w:jc w:val="left"/>
            </w:pPr>
            <w:r>
              <w:t xml:space="preserve">$13/mo</w:t>
            </w:r>
          </w:p>
        </w:tc>
        <w:tc>
          <w:p>
            <w:pPr>
              <w:pStyle w:val="Compact"/>
              <w:jc w:val="left"/>
            </w:pPr>
            <w:r>
              <w:t xml:space="preserve">14–18 months</w:t>
            </w:r>
          </w:p>
        </w:tc>
        <w:tc>
          <w:p>
            <w:pPr>
              <w:pStyle w:val="Compact"/>
              <w:jc w:val="left"/>
            </w:pPr>
            <w:r>
              <w:t xml:space="preserve">$182–$234</w:t>
            </w:r>
          </w:p>
        </w:tc>
        <w:tc>
          <w:p>
            <w:pPr>
              <w:pStyle w:val="Compact"/>
              <w:jc w:val="left"/>
            </w:pPr>
            <w:r>
              <w:t xml:space="preserve">Post-price-increase cohort. Higher ARPU, slightly better retention.</w:t>
            </w:r>
          </w:p>
        </w:tc>
      </w:tr>
      <w:tr>
        <w:tc>
          <w:p>
            <w:pPr>
              <w:pStyle w:val="Compact"/>
              <w:jc w:val="left"/>
            </w:pPr>
            <w:r>
              <w:t xml:space="preserve">Annual ($55/yr)</w:t>
            </w:r>
          </w:p>
        </w:tc>
        <w:tc>
          <w:p>
            <w:pPr>
              <w:pStyle w:val="Compact"/>
              <w:jc w:val="left"/>
            </w:pPr>
            <w:r>
              <w:t xml:space="preserve">$4.58/mo equiv</w:t>
            </w:r>
          </w:p>
        </w:tc>
        <w:tc>
          <w:p>
            <w:pPr>
              <w:pStyle w:val="Compact"/>
              <w:jc w:val="left"/>
            </w:pPr>
            <w:r>
              <w:t xml:space="preserve">24+ months</w:t>
            </w:r>
          </w:p>
        </w:tc>
        <w:tc>
          <w:p>
            <w:pPr>
              <w:pStyle w:val="Compact"/>
              <w:jc w:val="left"/>
            </w:pPr>
            <w:r>
              <w:t xml:space="preserve">$110–$165</w:t>
            </w:r>
          </w:p>
        </w:tc>
        <w:tc>
          <w:p>
            <w:pPr>
              <w:pStyle w:val="Compact"/>
              <w:jc w:val="left"/>
            </w:pPr>
            <w:r>
              <w:t xml:space="preserve">Annual commitment = much lower churn.</w:t>
            </w:r>
          </w:p>
        </w:tc>
      </w:tr>
      <w:tr>
        <w:tc>
          <w:p>
            <w:pPr>
              <w:pStyle w:val="Compact"/>
              <w:jc w:val="left"/>
            </w:pPr>
            <w:r>
              <w:t xml:space="preserve">Referral Add-on</w:t>
            </w:r>
          </w:p>
        </w:tc>
        <w:tc>
          <w:p>
            <w:pPr>
              <w:pStyle w:val="Compact"/>
              <w:jc w:val="left"/>
            </w:pPr>
            <w:r>
              <w:t xml:space="preserve">Variable</w:t>
            </w:r>
          </w:p>
        </w:tc>
        <w:tc>
          <w:p>
            <w:pPr>
              <w:pStyle w:val="Compact"/>
              <w:jc w:val="left"/>
            </w:pPr>
            <w:r>
              <w:t xml:space="preserve">Per case</w:t>
            </w:r>
          </w:p>
        </w:tc>
        <w:tc>
          <w:p>
            <w:pPr>
              <w:pStyle w:val="Compact"/>
              <w:jc w:val="left"/>
            </w:pPr>
            <w:r>
              <w:t xml:space="preserve">$300–$2,400 blended</w:t>
            </w:r>
          </w:p>
        </w:tc>
        <w:tc>
          <w:p>
            <w:pPr>
              <w:pStyle w:val="Compact"/>
              <w:jc w:val="left"/>
            </w:pPr>
            <w:r>
              <w:t xml:space="preserve">Layered on top of subscription LTV.</w:t>
            </w:r>
          </w:p>
        </w:tc>
      </w:tr>
    </w:tbl>
    <w:p>
      <w:pPr>
        <w:pStyle w:val="BodyText"/>
      </w:pPr>
      <w:r>
        <w:t xml:space="preserve">10. Risk Management</w:t>
      </w:r>
    </w:p>
    <w:p>
      <w:pPr>
        <w:pStyle w:val="BodyText"/>
      </w:pPr>
      <w:r>
        <w:t>Each risk category includes a defined mitigation plan. Risk levels: Low &lt; 10%, Medium 10–49%, High 50–100%. Financial impact: Low &lt; $500/mo, Medium $500–2,000/mo, High &gt; $2,000/mo or project failure.</w:t>
      </w:r>
    </w:p>
    <w:p>
      <w:pPr>
        <w:pStyle w:val="Heading 2"/>
      </w:pPr>
      <w:bookmarkStart w:id="195" w:name="risk-category-1-api-technology-costs"/>
      <w:r>
        <w:t xml:space="preserve">Risk Category 1: API &amp; Technology Costs</w:t>
      </w:r>
      <w:bookmarkEnd w:id="195"/>
    </w:p>
    <w:tbl>
      <w:tblPr>
        <w:tblStyle w:val="Table"/>
        <w:tblW w:type="pct" w:w="0.0"/>
        <w:tblLook w:firstRow="0"/>
      </w:tblPr>
      <w:tblGrid/>
      <w:tr>
        <w:tc>
          <w:p>
            <w:pPr>
              <w:pStyle w:val="Compact"/>
              <w:jc w:val="left"/>
            </w:pPr>
            <w:r>
              <w:rPr>
                <w:b/>
              </w:rPr>
              <w:t xml:space="preserve">Scenario</w:t>
            </w:r>
          </w:p>
        </w:tc>
        <w:tc>
          <w:p>
            <w:pPr>
              <w:pStyle w:val="Compact"/>
              <w:jc w:val="left"/>
            </w:pPr>
            <w:r>
              <w:rPr>
                <w:b/>
              </w:rPr>
              <w:t xml:space="preserve">Level</w:t>
            </w:r>
          </w:p>
        </w:tc>
        <w:tc>
          <w:p>
            <w:pPr>
              <w:pStyle w:val="Compact"/>
              <w:jc w:val="left"/>
            </w:pPr>
            <w:r>
              <w:rPr>
                <w:b/>
              </w:rPr>
              <w:t xml:space="preserve">Mitigation Plan</w:t>
            </w:r>
          </w:p>
        </w:tc>
      </w:tr>
      <w:tr>
        <w:tc>
          <w:p>
            <w:pPr>
              <w:pStyle w:val="Compact"/>
              <w:jc w:val="left"/>
            </w:pPr>
            <w:r>
              <w:t xml:space="preserve">API costs spike from traffic surge or viral event</w:t>
            </w:r>
          </w:p>
        </w:tc>
        <w:tc>
          <w:p>
            <w:pPr>
              <w:pStyle w:val="Compact"/>
              <w:jc w:val="left"/>
            </w:pPr>
            <w:r>
              <w:t xml:space="preserve">HIGH PRIORITY</w:t>
            </w:r>
          </w:p>
        </w:tc>
        <w:tc>
          <w:p>
            <w:pPr>
              <w:pStyle w:val="Compact"/>
              <w:jc w:val="left"/>
            </w:pPr>
            <w:r>
              <w:t xml:space="preserve">Hard monthly cap set in Anthropic dashboard. Emergency shutoff protocol active. Free tier daily limit enforced. Response caching on common outputs. Weekly cost monitoring. n8n CTO Sentinel alerts before manual intervention needed.</w:t>
            </w:r>
          </w:p>
        </w:tc>
      </w:tr>
      <w:tr>
        <w:tc>
          <w:p>
            <w:pPr>
              <w:pStyle w:val="Compact"/>
              <w:jc w:val="left"/>
            </w:pPr>
            <w:r>
              <w:t xml:space="preserve">Anthropic pricing changes unfavorably</w:t>
            </w:r>
          </w:p>
        </w:tc>
        <w:tc>
          <w:p>
            <w:pPr>
              <w:pStyle w:val="Compact"/>
              <w:jc w:val="left"/>
            </w:pPr>
            <w:r>
              <w:t xml:space="preserve">Medium</w:t>
            </w:r>
          </w:p>
        </w:tc>
        <w:tc>
          <w:p>
            <w:pPr>
              <w:pStyle w:val="Compact"/>
              <w:jc w:val="left"/>
            </w:pPr>
            <w:r>
              <w:t xml:space="preserve">Monitor Anthropic pricing announcements. generateLetter() abstraction layer allows model switching without touching feature code. Never 100% locked to one provider.</w:t>
            </w:r>
          </w:p>
        </w:tc>
      </w:tr>
      <w:tr>
        <w:tc>
          <w:p>
            <w:pPr>
              <w:pStyle w:val="Compact"/>
              <w:jc w:val="left"/>
            </w:pPr>
            <w:r>
              <w:t xml:space="preserve">Stripe payment failures reduce effective MRR</w:t>
            </w:r>
          </w:p>
        </w:tc>
        <w:tc>
          <w:p>
            <w:pPr>
              <w:pStyle w:val="Compact"/>
              <w:jc w:val="left"/>
            </w:pPr>
            <w:r>
              <w:t xml:space="preserve">Low</w:t>
            </w:r>
          </w:p>
        </w:tc>
        <w:tc>
          <w:p>
            <w:pPr>
              <w:pStyle w:val="Compact"/>
              <w:jc w:val="left"/>
            </w:pPr>
            <w:r>
              <w:t xml:space="preserve">Enable Stripe Smart Retries. Monitor failed charge rate monthly. Beehiiv recovery email sequence triggers automatically. Cancel flow pause option reduces billing-failure cancellations.</w:t>
            </w:r>
          </w:p>
        </w:tc>
      </w:tr>
    </w:tbl>
    <w:p>
      <w:pPr>
        <w:pStyle w:val="Heading 2"/>
      </w:pPr>
      <w:bookmarkStart w:id="196" w:name="risk-category-2-legal-compliance"/>
      <w:r>
        <w:t xml:space="preserve">Risk Category 2: Legal &amp; Compliance</w:t>
      </w:r>
      <w:bookmarkEnd w:id="196"/>
    </w:p>
    <w:tbl>
      <w:tblPr>
        <w:tblStyle w:val="Table"/>
        <w:tblW w:type="pct" w:w="0.0"/>
        <w:tblLook w:firstRow="0"/>
      </w:tblPr>
      <w:tblGrid/>
      <w:tr>
        <w:tc>
          <w:p>
            <w:pPr>
              <w:pStyle w:val="Compact"/>
              <w:jc w:val="left"/>
            </w:pPr>
            <w:r>
              <w:rPr>
                <w:b/>
              </w:rPr>
              <w:t xml:space="preserve">Scenario</w:t>
            </w:r>
          </w:p>
        </w:tc>
        <w:tc>
          <w:p>
            <w:pPr>
              <w:pStyle w:val="Compact"/>
              <w:jc w:val="left"/>
            </w:pPr>
            <w:r>
              <w:rPr>
                <w:b/>
              </w:rPr>
              <w:t xml:space="preserve">Level</w:t>
            </w:r>
          </w:p>
        </w:tc>
        <w:tc>
          <w:p>
            <w:pPr>
              <w:pStyle w:val="Compact"/>
              <w:jc w:val="left"/>
            </w:pPr>
            <w:r>
              <w:rPr>
                <w:b/>
              </w:rPr>
              <w:t xml:space="preserve">Mitigation Plan</w:t>
            </w:r>
          </w:p>
        </w:tc>
      </w:tr>
      <w:tr>
        <w:tc>
          <w:p>
            <w:pPr>
              <w:pStyle w:val="Compact"/>
              <w:jc w:val="left"/>
            </w:pPr>
            <w:r>
              <w:t xml:space="preserve">Legal challenge from healthcare or insurance entity</w:t>
            </w:r>
          </w:p>
        </w:tc>
        <w:tc>
          <w:p>
            <w:pPr>
              <w:pStyle w:val="Compact"/>
              <w:jc w:val="left"/>
            </w:pPr>
            <w:r>
              <w:t xml:space="preserve">Low</w:t>
            </w:r>
          </w:p>
        </w:tc>
        <w:tc>
          <w:p>
            <w:pPr>
              <w:pStyle w:val="Compact"/>
              <w:jc w:val="left"/>
            </w:pPr>
            <w:r>
              <w:t xml:space="preserve">All content cites existing public law. Platform is explicitly not legal or medical advice. Legal disclaimer on every AI output. Healthcare compliance attorney review before launch. Never give specific legal advice.</w:t>
            </w:r>
          </w:p>
        </w:tc>
      </w:tr>
      <w:tr>
        <w:tc>
          <w:p>
            <w:pPr>
              <w:pStyle w:val="Compact"/>
              <w:jc w:val="left"/>
            </w:pPr>
            <w:r>
              <w:t xml:space="preserve">Report Abuse feature triggers mandated reporter liability</w:t>
            </w:r>
          </w:p>
        </w:tc>
        <w:tc>
          <w:p>
            <w:pPr>
              <w:pStyle w:val="Compact"/>
              <w:jc w:val="left"/>
            </w:pPr>
            <w:r>
              <w:t xml:space="preserve">Medium</w:t>
            </w:r>
          </w:p>
        </w:tc>
        <w:tc>
          <w:p>
            <w:pPr>
              <w:pStyle w:val="Compact"/>
              <w:jc w:val="left"/>
            </w:pPr>
            <w:r>
              <w:t xml:space="preserve">Compliance attorney must explicitly confirm mandated reporter status in CA, TX, and NY before feature launch. Report Abuse free intake is state-aware resource routing only. Formal complaint letter (paid) is user-initiated. MANDATORY: written legal sign-off before Phase 2 launch.</w:t>
            </w:r>
          </w:p>
        </w:tc>
      </w:tr>
      <w:tr>
        <w:tc>
          <w:p>
            <w:pPr>
              <w:pStyle w:val="Compact"/>
              <w:jc w:val="left"/>
            </w:pPr>
            <w:r>
              <w:t xml:space="preserve">Hospital Mode creates legal exposure</w:t>
            </w:r>
          </w:p>
        </w:tc>
        <w:tc>
          <w:p>
            <w:pPr>
              <w:pStyle w:val="Compact"/>
              <w:jc w:val="left"/>
            </w:pPr>
            <w:r>
              <w:t xml:space="preserve">Medium</w:t>
            </w:r>
          </w:p>
        </w:tc>
        <w:tc>
          <w:p>
            <w:pPr>
              <w:pStyle w:val="Compact"/>
              <w:jc w:val="left"/>
            </w:pPr>
            <w:r>
              <w:t xml:space="preserve">Surface existing public law, direct to resources. Never interpret individual patient situations. Attorney review of all Hospital Mode content before Phase 2.</w:t>
            </w:r>
          </w:p>
        </w:tc>
      </w:tr>
      <w:tr>
        <w:tc>
          <w:p>
            <w:pPr>
              <w:pStyle w:val="Compact"/>
              <w:jc w:val="left"/>
            </w:pPr>
            <w:r>
              <w:t xml:space="preserve">YMYL content accuracy degrades over time</w:t>
            </w:r>
          </w:p>
        </w:tc>
        <w:tc>
          <w:p>
            <w:pPr>
              <w:pStyle w:val="Compact"/>
              <w:jc w:val="left"/>
            </w:pPr>
            <w:r>
              <w:t xml:space="preserve">Medium</w:t>
            </w:r>
          </w:p>
        </w:tc>
        <w:tc>
          <w:p>
            <w:pPr>
              <w:pStyle w:val="Compact"/>
              <w:jc w:val="left"/>
            </w:pPr>
            <w:r>
              <w:t xml:space="preserve">Content governance framework with tier-based refresh schedules. Nurse co-founder review SLA. LegiScan weekly law change monitoring.</w:t>
            </w:r>
          </w:p>
        </w:tc>
      </w:tr>
    </w:tbl>
    <w:p>
      <w:pPr>
        <w:pStyle w:val="Heading 2"/>
      </w:pPr>
      <w:bookmarkStart w:id="197" w:name="risk-category-3-execution-time"/>
      <w:r>
        <w:t xml:space="preserve">Risk Category 3: Execution &amp; Time</w:t>
      </w:r>
      <w:bookmarkEnd w:id="197"/>
    </w:p>
    <w:tbl>
      <w:tblPr>
        <w:tblStyle w:val="Table"/>
        <w:tblW w:type="pct" w:w="0.0"/>
        <w:tblLook w:firstRow="0"/>
      </w:tblPr>
      <w:tblGrid/>
      <w:tr>
        <w:tc>
          <w:p>
            <w:pPr>
              <w:pStyle w:val="Compact"/>
              <w:jc w:val="left"/>
            </w:pPr>
            <w:r>
              <w:rPr>
                <w:b/>
              </w:rPr>
              <w:t xml:space="preserve">Scenario</w:t>
            </w:r>
          </w:p>
        </w:tc>
        <w:tc>
          <w:p>
            <w:pPr>
              <w:pStyle w:val="Compact"/>
              <w:jc w:val="left"/>
            </w:pPr>
            <w:r>
              <w:rPr>
                <w:b/>
              </w:rPr>
              <w:t xml:space="preserve">Level</w:t>
            </w:r>
          </w:p>
        </w:tc>
        <w:tc>
          <w:p>
            <w:pPr>
              <w:pStyle w:val="Compact"/>
              <w:jc w:val="left"/>
            </w:pPr>
            <w:r>
              <w:rPr>
                <w:b/>
              </w:rPr>
              <w:t xml:space="preserve">Mitigation Plan</w:t>
            </w:r>
          </w:p>
        </w:tc>
      </w:tr>
      <w:tr>
        <w:tc>
          <w:p>
            <w:pPr>
              <w:pStyle w:val="Compact"/>
              <w:jc w:val="left"/>
            </w:pPr>
            <w:r>
              <w:t xml:space="preserve">Founder burnout or time constraint</w:t>
            </w:r>
          </w:p>
        </w:tc>
        <w:tc>
          <w:p>
            <w:pPr>
              <w:pStyle w:val="Compact"/>
              <w:jc w:val="left"/>
            </w:pPr>
            <w:r>
              <w:t xml:space="preserve">Medium</w:t>
            </w:r>
          </w:p>
        </w:tc>
        <w:tc>
          <w:p>
            <w:pPr>
              <w:pStyle w:val="Compact"/>
              <w:jc w:val="left"/>
            </w:pPr>
            <w:r>
              <w:t xml:space="preserve">System designed at 15–20 hrs/week indefinitely. Minimum viable week defined (45–50 min). Automation handles monitoring and repetitive tasks. No timeline pressure — all phases are gate-conditional.</w:t>
            </w:r>
          </w:p>
        </w:tc>
      </w:tr>
      <w:tr>
        <w:tc>
          <w:p>
            <w:pPr>
              <w:pStyle w:val="Compact"/>
              <w:jc w:val="left"/>
            </w:pPr>
            <w:r>
              <w:t xml:space="preserve">SEO takes longer to compound than projected</w:t>
            </w:r>
          </w:p>
        </w:tc>
        <w:tc>
          <w:p>
            <w:pPr>
              <w:pStyle w:val="Compact"/>
              <w:jc w:val="left"/>
            </w:pPr>
            <w:r>
              <w:t xml:space="preserve">Medium</w:t>
            </w:r>
          </w:p>
        </w:tc>
        <w:tc>
          <w:p>
            <w:pPr>
              <w:pStyle w:val="Compact"/>
              <w:jc w:val="left"/>
            </w:pPr>
            <w:r>
              <w:t xml:space="preserve">Conservative scenario models 8% monthly traffic growth. SEO clock starts day one regardless of app readiness. Denial-code program (200 pages) creates a long-tail traffic floor.</w:t>
            </w:r>
          </w:p>
        </w:tc>
      </w:tr>
      <w:tr>
        <w:tc>
          <w:p>
            <w:pPr>
              <w:pStyle w:val="Compact"/>
              <w:jc w:val="left"/>
            </w:pPr>
            <w:r>
              <w:t xml:space="preserve">Content quality slips under publish pressure</w:t>
            </w:r>
          </w:p>
        </w:tc>
        <w:tc>
          <w:p>
            <w:pPr>
              <w:pStyle w:val="Compact"/>
              <w:jc w:val="left"/>
            </w:pPr>
            <w:r>
              <w:t xml:space="preserve">High</w:t>
            </w:r>
          </w:p>
        </w:tc>
        <w:tc>
          <w:p>
            <w:pPr>
              <w:pStyle w:val="Compact"/>
              <w:jc w:val="left"/>
            </w:pPr>
            <w:r>
              <w:t xml:space="preserve">Publishing rate capped by review capacity. WIP limits enforced. YMYL checklist is non-negotiable gate. 4-post backlog buffer prevents publish-under-pressure decisions.</w:t>
            </w:r>
          </w:p>
        </w:tc>
      </w:tr>
    </w:tbl>
    <w:p>
      <w:pPr>
        <w:pStyle w:val="Heading 2"/>
      </w:pPr>
      <w:bookmarkStart w:id="198" w:name="risk-category-4-competition"/>
      <w:r>
        <w:t xml:space="preserve">Risk Category 4: Competition</w:t>
      </w:r>
      <w:bookmarkEnd w:id="198"/>
    </w:p>
    <w:tbl>
      <w:tblPr>
        <w:tblStyle w:val="Table"/>
        <w:tblW w:type="pct" w:w="0.0"/>
        <w:tblLook w:firstRow="0"/>
      </w:tblPr>
      <w:tblGrid/>
      <w:tr>
        <w:tc>
          <w:p>
            <w:pPr>
              <w:pStyle w:val="Compact"/>
              <w:jc w:val="left"/>
            </w:pPr>
            <w:r>
              <w:rPr>
                <w:b/>
              </w:rPr>
              <w:t xml:space="preserve">Scenario</w:t>
            </w:r>
          </w:p>
        </w:tc>
        <w:tc>
          <w:p>
            <w:pPr>
              <w:pStyle w:val="Compact"/>
              <w:jc w:val="left"/>
            </w:pPr>
            <w:r>
              <w:rPr>
                <w:b/>
              </w:rPr>
              <w:t xml:space="preserve">Level</w:t>
            </w:r>
          </w:p>
        </w:tc>
        <w:tc>
          <w:p>
            <w:pPr>
              <w:pStyle w:val="Compact"/>
              <w:jc w:val="left"/>
            </w:pPr>
            <w:r>
              <w:rPr>
                <w:b/>
              </w:rPr>
              <w:t xml:space="preserve">Mitigation Plan</w:t>
            </w:r>
          </w:p>
        </w:tc>
      </w:tr>
      <w:tr>
        <w:tc>
          <w:p>
            <w:pPr>
              <w:pStyle w:val="Compact"/>
              <w:jc w:val="left"/>
            </w:pPr>
            <w:r>
              <w:t xml:space="preserve">Large incumbent adds healthcare advocacy features</w:t>
            </w:r>
          </w:p>
        </w:tc>
        <w:tc>
          <w:p>
            <w:pPr>
              <w:pStyle w:val="Compact"/>
              <w:jc w:val="left"/>
            </w:pPr>
            <w:r>
              <w:t xml:space="preserve">Medium</w:t>
            </w:r>
          </w:p>
        </w:tc>
        <w:tc>
          <w:p>
            <w:pPr>
              <w:pStyle w:val="Compact"/>
              <w:jc w:val="left"/>
            </w:pPr>
            <w:r>
              <w:t xml:space="preserve">Hyper-local, legally-grounded specificity is the moat. General AI assistants cannot provide state-specific law citations, real regulatory complaint routing, and outcome-tracked advocacy tools. Specialization wins.</w:t>
            </w:r>
          </w:p>
        </w:tc>
      </w:tr>
      <w:tr>
        <w:tc>
          <w:p>
            <w:pPr>
              <w:pStyle w:val="Compact"/>
              <w:jc w:val="left"/>
            </w:pPr>
            <w:r>
              <w:t xml:space="preserve">New entrant targets same market</w:t>
            </w:r>
          </w:p>
        </w:tc>
        <w:tc>
          <w:p>
            <w:pPr>
              <w:pStyle w:val="Compact"/>
              <w:jc w:val="left"/>
            </w:pPr>
            <w:r>
              <w:t xml:space="preserve">Low-Medium</w:t>
            </w:r>
          </w:p>
        </w:tc>
        <w:tc>
          <w:p>
            <w:pPr>
              <w:pStyle w:val="Compact"/>
              <w:jc w:val="left"/>
            </w:pPr>
            <w:r>
              <w:t xml:space="preserve">First-mover SEO advantage compounds. Denial-code library (200+ pages) creates a searchable moat. Outcome data as a citation asset is not replicable quickly.</w:t>
            </w:r>
          </w:p>
        </w:tc>
      </w:tr>
      <w:tr>
        <w:tc>
          <w:p>
            <w:pPr>
              <w:pStyle w:val="Compact"/>
              <w:jc w:val="left"/>
            </w:pPr>
            <w:r>
              <w:t xml:space="preserve">Attorney referral partners build competing platform</w:t>
            </w:r>
          </w:p>
        </w:tc>
        <w:tc>
          <w:p>
            <w:pPr>
              <w:pStyle w:val="Compact"/>
              <w:jc w:val="left"/>
            </w:pPr>
            <w:r>
              <w:t xml:space="preserve">Low</w:t>
            </w:r>
          </w:p>
        </w:tc>
        <w:tc>
          <w:p>
            <w:pPr>
              <w:pStyle w:val="Compact"/>
              <w:jc w:val="left"/>
            </w:pPr>
            <w:r>
              <w:t xml:space="preserve">Referral relationships are additive, not exclusive. Platform value is the advocacy tools and SEO authority — not the referral directory.</w:t>
            </w:r>
          </w:p>
        </w:tc>
      </w:tr>
    </w:tbl>
    <w:p>
      <w:pPr>
        <w:pStyle w:val="BodyText"/>
      </w:pPr>
      <w:r>
        <w:t xml:space="preserve">11. Priority Actions — First 90 Days</w:t>
      </w:r>
    </w:p>
    <w:tbl>
      <w:tblPr>
        <w:tblStyle w:val="Table"/>
        <w:tblW w:type="pct" w:w="4930.555555555556"/>
        <w:tblLook w:firstRow="0"/>
      </w:tblPr>
      <w:tblGrid>
        <w:gridCol w:w="7810"/>
      </w:tblGrid>
      <w:tr>
        <w:tc>
          <w:p>
            <w:pPr>
              <w:jc w:val="left"/>
            </w:pPr>
            <w:r>
              <w:rPr>
                <w:b/>
              </w:rPr>
              <w:t xml:space="preserve">LAUNCH PRIORITY</w:t>
            </w:r>
          </w:p>
          <w:p>
            <w:pPr>
              <w:jc w:val="left"/>
            </w:pPr>
            <w:r>
              <w:t>The first 90 days establish the operational foundation on which all subsequent phases depend. Product, content, legal compliance, n8n agents, API cost controls, and the founder dashboard must all be in place before Month 3 ends. The SEO compounding clock starts the day the first article is published.</w:t>
            </w:r>
          </w:p>
        </w:tc>
      </w:tr>
    </w:tbl>
    <w:p>
      <w:pPr>
        <w:pStyle w:val="Heading 2"/>
      </w:pPr>
      <w:bookmarkStart w:id="199" w:name="ship-at-launch-months-02"/>
      <w:r>
        <w:t xml:space="preserve">Ship at Launch — Months 0–2</w:t>
      </w:r>
      <w:bookmarkEnd w:id="199"/>
    </w:p>
    <w:p>
      <w:pPr>
        <w:pStyle w:val="FirstParagraph"/>
      </w:pPr>
      <w:r>
        <w:t>Healthcare compliance attorney review — BEFORE ANYTHING ELSE. $1,500–3,000. Specialist in healthcare platform compliance. Must explicitly scope the privacy architecture AND confirm no mandated reporter liability for Report Abuse in CA, TX, NY before any public-facing intake launches.</w:t>
      </w:r>
    </w:p>
    <w:p>
      <w:pPr>
        <w:pStyle w:val="BodyText"/>
      </w:pPr>
      <w:r>
        <w:t>Insurance Denial Fighter + Medical Bill Dispute Tool — core value proposition as both app features AND /tools/ SEO landing pages. Letter quality is everything. Beta test with real users before public launch.</w:t>
      </w:r>
    </w:p>
    <w:p>
      <w:pPr>
        <w:pStyle w:val="BodyText"/>
      </w:pPr>
      <w:r>
        <w:t>Stripe at $8/mo AND Founding Advocate plan ($34/yr, 12-month lock) AND Advocate Builder ($21/quarter) — all three live before the first post goes out.</w:t>
      </w:r>
    </w:p>
    <w:p>
      <w:pPr>
        <w:pStyle w:val="BodyText"/>
      </w:pPr>
      <w:r>
        <w:t>Landing page + Beehiiv email waitlist — every visitor who does not convert today can be converted later.</w:t>
      </w:r>
    </w:p>
    <w:p>
      <w:pPr>
        <w:pStyle w:val="BodyText"/>
      </w:pPr>
      <w:r>
        <w:t>First 6–10 SEO blog posts + first 2 tool pages — SEO clock starts the day the first post is published. Do not wait for the app to be perfect.</w:t>
      </w:r>
    </w:p>
    <w:p>
      <w:pPr>
        <w:pStyle w:val="BodyText"/>
      </w:pPr>
      <w:r>
        <w:t>Reddit account created — introduce the product honestly in at least one relevant subreddit. Build account karma before it matters.</w:t>
      </w:r>
    </w:p>
    <w:p>
      <w:pPr>
        <w:pStyle w:val="BodyText"/>
      </w:pPr>
      <w:r>
        <w:t>generateLetter() abstraction layer built — required before first AI output ships. Enables model switching without touching feature code.</w:t>
      </w:r>
    </w:p>
    <w:p>
      <w:pPr>
        <w:pStyle w:val="BodyText"/>
      </w:pPr>
      <w:r>
        <w:t>Four-layer privacy architecture built and attorney-reviewed before any public-facing AI workflow launches.</w:t>
      </w:r>
    </w:p>
    <w:p>
      <w:pPr>
        <w:pStyle w:val="BodyText"/>
      </w:pPr>
      <w:r>
        <w:t>Custom React founder dashboard built — dashboard.myadvocate.com. Mission control: real-time MRR, API costs, milestone progress, agent status, XP tracker.</w:t>
      </w:r>
    </w:p>
    <w:p>
      <w:pPr>
        <w:pStyle w:val="BodyText"/>
      </w:pPr>
      <w:r>
        <w:t>CTO Sentinel (n8n) deployed — API cost monitoring and alert system. First automation layer.</w:t>
      </w:r>
    </w:p>
    <w:p>
      <w:pPr>
        <w:pStyle w:val="BodyText"/>
      </w:pPr>
      <w:r>
        <w:t>YMYL nurse co-founder review of all launch content completed and documented.</w:t>
      </w:r>
    </w:p>
    <w:p>
      <w:pPr>
        <w:pStyle w:val="BodyText"/>
      </w:pPr>
      <w:r>
        <w:t>Security Checklist Phase 10 — all 20 controls verified PASS before public launch.</w:t>
      </w:r>
    </w:p>
    <w:p>
      <w:pPr>
        <w:pStyle w:val="BodyText"/>
      </w:pPr>
      <w:r>
        <w:t>trackedExecution() wrapper confirmed on all 6 canonical functions before any goes live. Launch blocker. See §6O.</w:t>
      </w:r>
    </w:p>
    <w:p>
      <w:pPr>
        <w:pStyle w:val="Heading 2"/>
      </w:pPr>
      <w:bookmarkStart w:id="200" w:name="build-in-months-26"/>
      <w:r>
        <w:t xml:space="preserve">Build in Months 2–6</w:t>
      </w:r>
      <w:bookmarkEnd w:id="200"/>
    </w:p>
    <w:p>
      <w:pPr>
        <w:pStyle w:val="FirstParagraph"/>
      </w:pPr>
      <w:r>
        <w:t>Denial Decoder — Month 2 priority. 200+ denial code database → 200 SEO landing pages. Free, no-signup tool. Highest-intent conversion moment.</w:t>
      </w:r>
    </w:p>
    <w:p>
      <w:pPr>
        <w:pStyle w:val="BodyText"/>
      </w:pPr>
      <w:r>
        <w:t>CFO Wealth Engineer (n8n) deployed — financial dashboards and monthly reporting automation.</w:t>
      </w:r>
    </w:p>
    <w:p>
      <w:pPr>
        <w:pStyle w:val="BodyText"/>
      </w:pPr>
      <w:r>
        <w:t>Local Resource Connector — always free, immediate value, no API cost. 3 states at launch, expand monthly.</w:t>
      </w:r>
    </w:p>
    <w:p>
      <w:pPr>
        <w:pStyle w:val="BodyText"/>
      </w:pPr>
      <w:r>
        <w:t>Report Abuse tool — Phase 2 V1 feature after attorney clears mandated reporter question.</w:t>
      </w:r>
    </w:p>
    <w:p>
      <w:pPr>
        <w:pStyle w:val="BodyText"/>
      </w:pPr>
      <w:r>
        <w:t>Attorney referral outreach begins at Signal 1 — 3–5 vetted firms, formal agreements with privacy addendum.</w:t>
      </w:r>
    </w:p>
    <w:p>
      <w:pPr>
        <w:pStyle w:val="BodyText"/>
      </w:pPr>
      <w:r>
        <w:t>Give a Month / Get a Month referral program activated in Stripe at Signal 1.</w:t>
      </w:r>
    </w:p>
    <w:p>
      <w:pPr>
        <w:pStyle w:val="BodyText"/>
      </w:pPr>
      <w:r>
        <w:t>CMO Content Strategist + COO Operating Coordinator agents deployed at Signal 1.</w:t>
      </w:r>
    </w:p>
    <w:p>
      <w:pPr>
        <w:pStyle w:val="Heading 2"/>
      </w:pPr>
      <w:bookmarkStart w:id="201" w:name="do-not-build-until-phase-3"/>
      <w:r>
        <w:t xml:space="preserve">Do Not Build Until Phase 3+</w:t>
      </w:r>
      <w:bookmarkEnd w:id="201"/>
    </w:p>
    <w:p>
      <w:pPr>
        <w:pStyle w:val="FirstParagraph"/>
      </w:pPr>
      <w:r>
        <w:t xml:space="preserve">Hospital Mode — build incrementally per phased state rollout</w:t>
      </w:r>
    </w:p>
    <w:p>
      <w:pPr>
        <w:pStyle w:val="BodyText"/>
      </w:pPr>
      <w:r>
        <w:t>Problem Severity Router — after Denial Decoder data pool informs routing logic</w:t>
      </w:r>
    </w:p>
    <w:p>
      <w:pPr>
        <w:pStyle w:val="BodyText"/>
      </w:pPr>
      <w:r>
        <w:t xml:space="preserve">Outcome Tracking — after 100+ response threshold reached</w:t>
      </w:r>
    </w:p>
    <w:p>
      <w:pPr>
        <w:pStyle w:val="BodyText"/>
      </w:pPr>
      <w:r>
        <w:t xml:space="preserve">Paid advertising / Growth Deployment Pool campaigns — Phase 4 only</w:t>
      </w:r>
    </w:p>
    <w:p>
      <w:pPr>
        <w:pStyle w:val="BodyText"/>
      </w:pPr>
      <w:r>
        <w:t xml:space="preserve">B2B outreach — Signal 5 gate</w:t>
      </w:r>
    </w:p>
    <w:p>
      <w:pPr>
        <w:pStyle w:val="BodyText"/>
      </w:pPr>
      <w:r>
        <w:t xml:space="preserve">Native app — $50k fund + Signal 5 gate, both required</w:t>
      </w:r>
    </w:p>
    <w:p>
      <w:pPr>
        <w:pStyle w:val="BodyText"/>
      </w:pPr>
      <w:r>
        <w:t xml:space="preserve">Chronic Navigator — Signal 3 gate, category-level health data only</w:t>
      </w:r>
    </w:p>
    <w:p>
      <w:pPr>
        <w:pStyle w:val="BodyText"/>
      </w:pPr>
      <w:r>
        <w:t xml:space="preserve">13. Founder Ops Dashboard</w:t>
      </w:r>
    </w:p>
    <w:tbl>
      <w:tblPr>
        <w:tblStyle w:val="Table"/>
        <w:tblW w:type="pct" w:w="4930.555555555556"/>
        <w:tblLook w:firstRow="0"/>
      </w:tblPr>
      <w:tblGrid>
        <w:gridCol w:w="7810"/>
      </w:tblGrid>
      <w:tr>
        <w:tc>
          <w:p>
            <w:pPr>
              <w:jc w:val="left"/>
            </w:pPr>
            <w:r>
              <w:rPr>
                <w:b/>
              </w:rPr>
              <w:t xml:space="preserve">DASHBOARD PRINCIPLE</w:t>
            </w:r>
          </w:p>
          <w:p>
            <w:pPr>
              <w:jc w:val="left"/>
            </w:pPr>
            <w:r>
              <w:t>The founder dashboard is the mission control layer for the entire business. It is not a vanity metrics board — it is a decision-support tool. Every panel should answer a question the founder needs to act on. If a metric does not drive a decision, it does not belong on the dashboard.</w:t>
            </w:r>
          </w:p>
        </w:tc>
      </w:tr>
    </w:tbl>
    <w:p>
      <w:pPr>
        <w:pStyle w:val="Heading 2"/>
      </w:pPr>
      <w:bookmarkStart w:id="202" w:name="X9fe639bdd406cc0a797bb3dcb2e6c3b8330865f"/>
      <w:r>
        <w:t xml:space="preserve">13A. Core Dashboard Components (Week 2 Build)</w:t>
      </w:r>
      <w:bookmarkEnd w:id="202"/>
    </w:p>
    <w:tbl>
      <w:tblPr>
        <w:tblStyle w:val="Table"/>
        <w:tblW w:type="pct" w:w="0.0"/>
        <w:tblLook w:firstRow="0"/>
      </w:tblPr>
      <w:tblGrid/>
      <w:tr>
        <w:tc>
          <w:p>
            <w:pPr>
              <w:pStyle w:val="Compact"/>
              <w:jc w:val="left"/>
            </w:pPr>
            <w:r>
              <w:rPr>
                <w:b/>
              </w:rPr>
              <w:t xml:space="preserve">Component</w:t>
            </w:r>
          </w:p>
        </w:tc>
        <w:tc>
          <w:p>
            <w:pPr>
              <w:pStyle w:val="Compact"/>
              <w:jc w:val="left"/>
            </w:pPr>
            <w:r>
              <w:rPr>
                <w:b/>
              </w:rPr>
              <w:t xml:space="preserve">Data Source</w:t>
            </w:r>
          </w:p>
        </w:tc>
        <w:tc>
          <w:p>
            <w:pPr>
              <w:pStyle w:val="Compact"/>
              <w:jc w:val="left"/>
            </w:pPr>
            <w:r>
              <w:rPr>
                <w:b/>
              </w:rPr>
              <w:t xml:space="preserve">Purpose</w:t>
            </w:r>
          </w:p>
        </w:tc>
      </w:tr>
      <w:tr>
        <w:tc>
          <w:p>
            <w:pPr>
              <w:pStyle w:val="Compact"/>
              <w:jc w:val="left"/>
            </w:pPr>
            <w:r>
              <w:t xml:space="preserve">MRR Tracker</w:t>
            </w:r>
          </w:p>
        </w:tc>
        <w:tc>
          <w:p>
            <w:pPr>
              <w:pStyle w:val="Compact"/>
              <w:jc w:val="left"/>
            </w:pPr>
            <w:r>
              <w:t xml:space="preserve">Stripe</w:t>
            </w:r>
          </w:p>
        </w:tc>
        <w:tc>
          <w:p>
            <w:pPr>
              <w:pStyle w:val="Compact"/>
              <w:jc w:val="left"/>
            </w:pPr>
            <w:r>
              <w:t xml:space="preserve">Current MRR, MoM change, projected vs. scenario</w:t>
            </w:r>
          </w:p>
        </w:tc>
      </w:tr>
      <w:tr>
        <w:tc>
          <w:p>
            <w:pPr>
              <w:pStyle w:val="Compact"/>
              <w:jc w:val="left"/>
            </w:pPr>
            <w:r>
              <w:t xml:space="preserve">Traffic vs. Milestone Gates</w:t>
            </w:r>
          </w:p>
        </w:tc>
        <w:tc>
          <w:p>
            <w:pPr>
              <w:pStyle w:val="Compact"/>
              <w:jc w:val="left"/>
            </w:pPr>
            <w:r>
              <w:t xml:space="preserve">Google Search Console</w:t>
            </w:r>
          </w:p>
        </w:tc>
        <w:tc>
          <w:p>
            <w:pPr>
              <w:pStyle w:val="Compact"/>
              <w:jc w:val="left"/>
            </w:pPr>
            <w:r>
              <w:t xml:space="preserve">Monthly visitors vs. all 6 signal gates. Current position highlighted.</w:t>
            </w:r>
          </w:p>
        </w:tc>
      </w:tr>
      <w:tr>
        <w:tc>
          <w:p>
            <w:pPr>
              <w:pStyle w:val="Compact"/>
              <w:jc w:val="left"/>
            </w:pPr>
            <w:r>
              <w:t xml:space="preserve">API Cost Monitor</w:t>
            </w:r>
          </w:p>
        </w:tc>
        <w:tc>
          <w:p>
            <w:pPr>
              <w:pStyle w:val="Compact"/>
              <w:jc w:val="left"/>
            </w:pPr>
            <w:r>
              <w:t xml:space="preserve">Anthropic + n8n CTO Sentinel</w:t>
            </w:r>
          </w:p>
        </w:tc>
        <w:tc>
          <w:p>
            <w:pPr>
              <w:pStyle w:val="Compact"/>
              <w:jc w:val="left"/>
            </w:pPr>
            <w:r>
              <w:t xml:space="preserve">Current month API spend vs. cap. Daily burn rate. Alert if &gt;80% of cap reached.</w:t>
            </w:r>
          </w:p>
        </w:tc>
      </w:tr>
      <w:tr>
        <w:tc>
          <w:p>
            <w:pPr>
              <w:pStyle w:val="Compact"/>
              <w:jc w:val="left"/>
            </w:pPr>
            <w:r>
              <w:t xml:space="preserve">Agent Status Grid</w:t>
            </w:r>
          </w:p>
        </w:tc>
        <w:tc>
          <w:p>
            <w:pPr>
              <w:pStyle w:val="Compact"/>
              <w:jc w:val="left"/>
            </w:pPr>
            <w:r>
              <w:t xml:space="preserve">n8n</w:t>
            </w:r>
          </w:p>
        </w:tc>
        <w:tc>
          <w:p>
            <w:pPr>
              <w:pStyle w:val="Compact"/>
              <w:jc w:val="left"/>
            </w:pPr>
            <w:r>
              <w:t xml:space="preserve">All deployed agents: last run, status, flag count.</w:t>
            </w:r>
          </w:p>
        </w:tc>
      </w:tr>
      <w:tr>
        <w:tc>
          <w:p>
            <w:pPr>
              <w:pStyle w:val="Compact"/>
              <w:jc w:val="left"/>
            </w:pPr>
            <w:r>
              <w:t xml:space="preserve">Phase + Reserve Tracker</w:t>
            </w:r>
          </w:p>
        </w:tc>
        <w:tc>
          <w:p>
            <w:pPr>
              <w:pStyle w:val="Compact"/>
              <w:jc w:val="left"/>
            </w:pPr>
            <w:r>
              <w:t xml:space="preserve">Self-reported / Notion</w:t>
            </w:r>
          </w:p>
        </w:tc>
        <w:tc>
          <w:p>
            <w:pPr>
              <w:pStyle w:val="Compact"/>
              <w:jc w:val="left"/>
            </w:pPr>
            <w:r>
              <w:t xml:space="preserve">Current phase, reserve status, next withdrawal trigger.</w:t>
            </w:r>
          </w:p>
        </w:tc>
      </w:tr>
      <w:tr>
        <w:tc>
          <w:p>
            <w:pPr>
              <w:pStyle w:val="Compact"/>
              <w:jc w:val="left"/>
            </w:pPr>
            <w:r>
              <w:t xml:space="preserve">Reserve Status</w:t>
            </w:r>
          </w:p>
        </w:tc>
        <w:tc>
          <w:p>
            <w:pPr>
              <w:pStyle w:val="Compact"/>
              <w:jc w:val="left"/>
            </w:pPr>
            <w:r>
              <w:t xml:space="preserve">Stripe + spreadsheet</w:t>
            </w:r>
          </w:p>
        </w:tc>
        <w:tc>
          <w:p>
            <w:pPr>
              <w:pStyle w:val="Compact"/>
              <w:jc w:val="left"/>
            </w:pPr>
            <w:r>
              <w:t xml:space="preserve">Current reserve months. Distance to next phase trigger.</w:t>
            </w:r>
          </w:p>
        </w:tc>
      </w:tr>
      <w:tr>
        <w:tc>
          <w:p>
            <w:pPr>
              <w:pStyle w:val="Compact"/>
              <w:jc w:val="left"/>
            </w:pPr>
            <w:r>
              <w:t xml:space="preserve">Subscriber Funnel</w:t>
            </w:r>
          </w:p>
        </w:tc>
        <w:tc>
          <w:p>
            <w:pPr>
              <w:pStyle w:val="Compact"/>
              <w:jc w:val="left"/>
            </w:pPr>
            <w:r>
              <w:t xml:space="preserve">Stripe + Supabase</w:t>
            </w:r>
          </w:p>
        </w:tc>
        <w:tc>
          <w:p>
            <w:pPr>
              <w:pStyle w:val="Compact"/>
              <w:jc w:val="left"/>
            </w:pPr>
            <w:r>
              <w:t xml:space="preserve">Free → paid conversion rate. Churn rate. Net new subs MoM.</w:t>
            </w:r>
          </w:p>
        </w:tc>
      </w:tr>
      <w:tr>
        <w:tc>
          <w:p>
            <w:pPr>
              <w:pStyle w:val="Compact"/>
              <w:jc w:val="left"/>
            </w:pPr>
            <w:r>
              <w:t xml:space="preserve">Content Backlog</w:t>
            </w:r>
          </w:p>
        </w:tc>
        <w:tc>
          <w:p>
            <w:pPr>
              <w:pStyle w:val="Compact"/>
              <w:jc w:val="left"/>
            </w:pPr>
            <w:r>
              <w:t xml:space="preserve">Notion</w:t>
            </w:r>
          </w:p>
        </w:tc>
        <w:tc>
          <w:p>
            <w:pPr>
              <w:pStyle w:val="Compact"/>
              <w:jc w:val="left"/>
            </w:pPr>
            <w:r>
              <w:t xml:space="preserve">Articles in backlog. Next scheduled publish. Weeks of buffer remaining.</w:t>
            </w:r>
          </w:p>
        </w:tc>
      </w:tr>
      <w:tr>
        <w:tc>
          <w:p>
            <w:pPr>
              <w:pStyle w:val="Compact"/>
              <w:jc w:val="left"/>
            </w:pPr>
            <w:r>
              <w:t xml:space="preserve">Canonical Function Health</w:t>
            </w:r>
          </w:p>
        </w:tc>
        <w:tc>
          <w:p>
            <w:pPr>
              <w:pStyle w:val="Compact"/>
              <w:jc w:val="left"/>
            </w:pPr>
            <w:r>
              <w:t xml:space="preserve">Langfuse</w:t>
            </w:r>
          </w:p>
        </w:tc>
        <w:tc>
          <w:p>
            <w:pPr>
              <w:pStyle w:val="Compact"/>
              <w:jc w:val="left"/>
            </w:pPr>
            <w:r>
              <w:t xml:space="preserve">trackedExecution() error rates, output quality scores, cost per call.</w:t>
            </w:r>
          </w:p>
        </w:tc>
      </w:tr>
    </w:tbl>
    <w:p>
      <w:pPr>
        <w:pStyle w:val="Heading 2"/>
      </w:pPr>
      <w:bookmarkStart w:id="203" w:name="b.-signal-gated-dashboard-additions"/>
      <w:r>
        <w:t xml:space="preserve">13B. Signal-Gated Dashboard Additions</w:t>
      </w:r>
      <w:bookmarkEnd w:id="203"/>
    </w:p>
    <w:tbl>
      <w:tblPr>
        <w:tblStyle w:val="Table"/>
        <w:tblW w:type="pct" w:w="0.0"/>
        <w:tblLook w:firstRow="0"/>
      </w:tblPr>
      <w:tblGrid/>
      <w:tr>
        <w:tc>
          <w:p>
            <w:pPr>
              <w:pStyle w:val="Compact"/>
              <w:jc w:val="left"/>
            </w:pPr>
            <w:r>
              <w:rPr>
                <w:b/>
              </w:rPr>
              <w:t xml:space="preserve">Signal Gate</w:t>
            </w:r>
          </w:p>
        </w:tc>
        <w:tc>
          <w:p>
            <w:pPr>
              <w:pStyle w:val="Compact"/>
              <w:jc w:val="left"/>
            </w:pPr>
            <w:r>
              <w:rPr>
                <w:b/>
              </w:rPr>
              <w:t xml:space="preserve">Dashboard Addition Unlocked</w:t>
            </w:r>
          </w:p>
        </w:tc>
      </w:tr>
      <w:tr>
        <w:tc>
          <w:p>
            <w:pPr>
              <w:pStyle w:val="Compact"/>
              <w:jc w:val="left"/>
            </w:pPr>
            <w:r>
              <w:t xml:space="preserve">Signal 1 (10k visitors)</w:t>
            </w:r>
          </w:p>
        </w:tc>
        <w:tc>
          <w:p>
            <w:pPr>
              <w:pStyle w:val="Compact"/>
              <w:jc w:val="left"/>
            </w:pPr>
            <w:r>
              <w:t xml:space="preserve">Referral attribution panel. Attorney pipeline tracker. Email list growth rate.</w:t>
            </w:r>
          </w:p>
        </w:tc>
      </w:tr>
      <w:tr>
        <w:tc>
          <w:p>
            <w:pPr>
              <w:pStyle w:val="Compact"/>
              <w:jc w:val="left"/>
            </w:pPr>
            <w:r>
              <w:t xml:space="preserve">Signal 2 (25k visitors)</w:t>
            </w:r>
          </w:p>
        </w:tc>
        <w:tc>
          <w:p>
            <w:pPr>
              <w:pStyle w:val="Compact"/>
              <w:jc w:val="left"/>
            </w:pPr>
            <w:r>
              <w:t xml:space="preserve">Cohort analysis (FA vs. monthly vs. annual retention curves). Content cluster performance breakdown.</w:t>
            </w:r>
          </w:p>
        </w:tc>
      </w:tr>
      <w:tr>
        <w:tc>
          <w:p>
            <w:pPr>
              <w:pStyle w:val="Compact"/>
              <w:jc w:val="left"/>
            </w:pPr>
            <w:r>
              <w:t xml:space="preserve">Signal 3 (40k visitors)</w:t>
            </w:r>
          </w:p>
        </w:tc>
        <w:tc>
          <w:p>
            <w:pPr>
              <w:pStyle w:val="Compact"/>
              <w:jc w:val="left"/>
            </w:pPr>
            <w:r>
              <w:t xml:space="preserve">Outcome tracking summary. Win rate trend. Referral revenue contribution.</w:t>
            </w:r>
          </w:p>
        </w:tc>
      </w:tr>
      <w:tr>
        <w:tc>
          <w:p>
            <w:pPr>
              <w:pStyle w:val="Compact"/>
              <w:jc w:val="left"/>
            </w:pPr>
            <w:r>
              <w:t xml:space="preserve">Signal 4 (65k visitors)</w:t>
            </w:r>
          </w:p>
        </w:tc>
        <w:tc>
          <w:p>
            <w:pPr>
              <w:pStyle w:val="Compact"/>
              <w:jc w:val="left"/>
            </w:pPr>
            <w:r>
              <w:t xml:space="preserve">B2B pipeline panel. Native app fund progress. Predictive scenario overlay (v3 dashboard unlock).</w:t>
            </w:r>
          </w:p>
        </w:tc>
      </w:tr>
    </w:tbl>
    <w:p>
      <w:pPr>
        <w:pStyle w:val="Heading 2"/>
      </w:pPr>
      <w:bookmarkStart w:id="204" w:name="c.-projection-calibrator"/>
      <w:r>
        <w:t xml:space="preserve">13C. Projection Calibrator</w:t>
      </w:r>
      <w:bookmarkEnd w:id="204"/>
    </w:p>
    <w:p>
      <w:pPr>
        <w:pStyle w:val="Heading 2"/>
      </w:pPr>
      <w:bookmarkStart w:id="205" w:name="Xadfc00f238a087503344fad4e01ee9f8fcb051a"/>
      <w:r>
        <w:t xml:space="preserve">The Projection Calibrator is a standalone dashboard panel that compares actual performance against the three scenario models (Conservative / Expected / Optimistic) at every MPR. It shows drift from expected path and flags divergence &gt;15% for investigation.</w:t>
      </w:r>
      <w:bookmarkEnd w:id="205"/>
    </w:p>
    <w:p>
      <w:pPr>
        <w:pStyle w:val="FirstParagraph"/>
      </w:pPr>
      <w:r>
        <w:t xml:space="preserve">Green: Within 10% of scenario path</w:t>
      </w:r>
    </w:p>
    <w:p>
      <w:pPr>
        <w:pStyle w:val="BodyText"/>
      </w:pPr>
      <w:r>
        <w:t xml:space="preserve">Yellow: 10–20% divergence — monitor and note in MPR</w:t>
      </w:r>
    </w:p>
    <w:p>
      <w:pPr>
        <w:pStyle w:val="BodyText"/>
      </w:pPr>
      <w:r>
        <w:t xml:space="preserve">Red: &gt;20% divergence — trigger scenario recalibration review</w:t>
      </w:r>
    </w:p>
    <w:p>
      <w:pPr>
        <w:pStyle w:val="BodyText"/>
      </w:pPr>
      <w:r>
        <w:t xml:space="preserve">14. Board of Agents — Signal-Gated Deployment</w:t>
      </w:r>
    </w:p>
    <w:p>
      <w:pPr>
        <w:pStyle w:val="BodyText"/>
      </w:pPr>
      <w:r>
        <w:t>The Board of Agents is a nine-agent automation system built on n8n. Agents deploy based on traffic milestones and demonstrated workload signals — not on a calendar schedule. The founding principle is that automation earns its place by solving a real operational problem, not by being technically available.</w:t>
      </w:r>
    </w:p>
    <w:tbl>
      <w:tblPr>
        <w:tblStyle w:val="Table"/>
        <w:tblW w:type="pct" w:w="4930.555555555556"/>
        <w:tblLook w:firstRow="0"/>
      </w:tblPr>
      <w:tblGrid>
        <w:gridCol w:w="7810"/>
      </w:tblGrid>
      <w:tr>
        <w:tc>
          <w:p>
            <w:pPr>
              <w:jc w:val="left"/>
            </w:pPr>
            <w:r>
              <w:rPr>
                <w:b/>
              </w:rPr>
              <w:t xml:space="preserve">DEPLOYMENT PRINCIPLE</w:t>
            </w:r>
          </w:p>
          <w:p>
            <w:pPr>
              <w:jc w:val="left"/>
            </w:pPr>
            <w:r>
              <w:t>Launch with two agents. Add agents when the workload signal justifies them. An agent that runs without meaningful work is cost with no return. A signal-gated deployment keeps the automation stack lean and purposeful.</w:t>
            </w:r>
          </w:p>
        </w:tc>
      </w:tr>
    </w:tbl>
    <w:p>
      <w:pPr>
        <w:pStyle w:val="Heading 2"/>
      </w:pPr>
      <w:bookmarkStart w:id="206" w:name="X66996a40c5f829ecc793587c974f11b2c68b1c4"/>
      <w:r>
        <w:t xml:space="preserve">14A. Deployment Schedule — Internal Board (9 Agents)</w:t>
      </w:r>
      <w:bookmarkEnd w:id="206"/>
    </w:p>
    <w:tbl>
      <w:tblPr>
        <w:tblStyle w:val="Table"/>
        <w:tblW w:type="pct" w:w="0.0"/>
        <w:tblLook w:firstRow="0"/>
      </w:tblPr>
      <w:tblGrid/>
      <w:tr>
        <w:tc>
          <w:p>
            <w:pPr>
              <w:pStyle w:val="Compact"/>
              <w:jc w:val="left"/>
            </w:pPr>
            <w:r>
              <w:rPr>
                <w:b/>
              </w:rPr>
              <w:t xml:space="preserve">Agent</w:t>
            </w:r>
          </w:p>
        </w:tc>
        <w:tc>
          <w:p>
            <w:pPr>
              <w:pStyle w:val="Compact"/>
              <w:jc w:val="left"/>
            </w:pPr>
            <w:r>
              <w:rPr>
                <w:b/>
              </w:rPr>
              <w:t xml:space="preserve">Role</w:t>
            </w:r>
          </w:p>
        </w:tc>
        <w:tc>
          <w:p>
            <w:pPr>
              <w:pStyle w:val="Compact"/>
              <w:jc w:val="left"/>
            </w:pPr>
            <w:r>
              <w:rPr>
                <w:b/>
              </w:rPr>
              <w:t xml:space="preserve">Deploy Trigger</w:t>
            </w:r>
          </w:p>
        </w:tc>
        <w:tc>
          <w:p>
            <w:pPr>
              <w:pStyle w:val="Compact"/>
              <w:jc w:val="left"/>
            </w:pPr>
            <w:r>
              <w:rPr>
                <w:b/>
              </w:rPr>
              <w:t xml:space="preserve">Primary Function</w:t>
            </w:r>
          </w:p>
        </w:tc>
      </w:tr>
      <w:tr>
        <w:tc>
          <w:p>
            <w:pPr>
              <w:pStyle w:val="Compact"/>
              <w:jc w:val="left"/>
            </w:pPr>
            <w:r>
              <w:t xml:space="preserve">1. CTO Sentinel</w:t>
            </w:r>
          </w:p>
        </w:tc>
        <w:tc>
          <w:p>
            <w:pPr>
              <w:pStyle w:val="Compact"/>
              <w:jc w:val="left"/>
            </w:pPr>
            <w:r>
              <w:t xml:space="preserve">Technology &amp; Infrastructure</w:t>
            </w:r>
          </w:p>
        </w:tc>
        <w:tc>
          <w:p>
            <w:pPr>
              <w:pStyle w:val="Compact"/>
              <w:jc w:val="left"/>
            </w:pPr>
            <w:r>
              <w:t xml:space="preserve">Day 1 — Launch</w:t>
            </w:r>
          </w:p>
        </w:tc>
        <w:tc>
          <w:p>
            <w:pPr>
              <w:pStyle w:val="Compact"/>
              <w:jc w:val="left"/>
            </w:pPr>
            <w:r>
              <w:t xml:space="preserve">API cost monitoring, error rate tracking, infrastructure health alerts, cost spike shutoff protocol.</w:t>
            </w:r>
          </w:p>
        </w:tc>
      </w:tr>
      <w:tr>
        <w:tc>
          <w:p>
            <w:pPr>
              <w:pStyle w:val="Compact"/>
              <w:jc w:val="left"/>
            </w:pPr>
            <w:r>
              <w:t xml:space="preserve">2. CFO Wealth Engineer</w:t>
            </w:r>
          </w:p>
        </w:tc>
        <w:tc>
          <w:p>
            <w:pPr>
              <w:pStyle w:val="Compact"/>
              <w:jc w:val="left"/>
            </w:pPr>
            <w:r>
              <w:t xml:space="preserve">Financial Intelligence</w:t>
            </w:r>
          </w:p>
        </w:tc>
        <w:tc>
          <w:p>
            <w:pPr>
              <w:pStyle w:val="Compact"/>
              <w:jc w:val="left"/>
            </w:pPr>
            <w:r>
              <w:t xml:space="preserve">Day 1 — Launch</w:t>
            </w:r>
          </w:p>
        </w:tc>
        <w:tc>
          <w:p>
            <w:pPr>
              <w:pStyle w:val="Compact"/>
              <w:jc w:val="left"/>
            </w:pPr>
            <w:r>
              <w:t xml:space="preserve">MRR dashboards, reserve status, profit allocation calculations, monthly financial summary.</w:t>
            </w:r>
          </w:p>
        </w:tc>
      </w:tr>
      <w:tr>
        <w:tc>
          <w:p>
            <w:pPr>
              <w:pStyle w:val="Compact"/>
              <w:jc w:val="left"/>
            </w:pPr>
            <w:r>
              <w:t xml:space="preserve">3. CMO Content Strategist</w:t>
            </w:r>
          </w:p>
        </w:tc>
        <w:tc>
          <w:p>
            <w:pPr>
              <w:pStyle w:val="Compact"/>
              <w:jc w:val="left"/>
            </w:pPr>
            <w:r>
              <w:t xml:space="preserve">Growth &amp; Content</w:t>
            </w:r>
          </w:p>
        </w:tc>
        <w:tc>
          <w:p>
            <w:pPr>
              <w:pStyle w:val="Compact"/>
              <w:jc w:val="left"/>
            </w:pPr>
            <w:r>
              <w:t xml:space="preserve">Signal 1 (10k visitors)</w:t>
            </w:r>
          </w:p>
        </w:tc>
        <w:tc>
          <w:p>
            <w:pPr>
              <w:pStyle w:val="Compact"/>
              <w:jc w:val="left"/>
            </w:pPr>
            <w:r>
              <w:t xml:space="preserve">SEO opportunity identification, content performance analysis, cluster gap detection.</w:t>
            </w:r>
          </w:p>
        </w:tc>
      </w:tr>
      <w:tr>
        <w:tc>
          <w:p>
            <w:pPr>
              <w:pStyle w:val="Compact"/>
              <w:jc w:val="left"/>
            </w:pPr>
            <w:r>
              <w:t xml:space="preserve">4. COO Operating Coordinator</w:t>
            </w:r>
          </w:p>
        </w:tc>
        <w:tc>
          <w:p>
            <w:pPr>
              <w:pStyle w:val="Compact"/>
              <w:jc w:val="left"/>
            </w:pPr>
            <w:r>
              <w:t xml:space="preserve">Operations</w:t>
            </w:r>
          </w:p>
        </w:tc>
        <w:tc>
          <w:p>
            <w:pPr>
              <w:pStyle w:val="Compact"/>
              <w:jc w:val="left"/>
            </w:pPr>
            <w:r>
              <w:t xml:space="preserve">Signal 1 (10k visitors)</w:t>
            </w:r>
          </w:p>
        </w:tc>
        <w:tc>
          <w:p>
            <w:pPr>
              <w:pStyle w:val="Compact"/>
              <w:jc w:val="left"/>
            </w:pPr>
            <w:r>
              <w:t xml:space="preserve">Weekly ops calendar monitoring, task queue management, MPR prep automation.</w:t>
            </w:r>
          </w:p>
        </w:tc>
      </w:tr>
      <w:tr>
        <w:tc>
          <w:p>
            <w:pPr>
              <w:pStyle w:val="Compact"/>
              <w:jc w:val="left"/>
            </w:pPr>
            <w:r>
              <w:t xml:space="preserve">5. CSO Growth Strategist</w:t>
            </w:r>
          </w:p>
        </w:tc>
        <w:tc>
          <w:p>
            <w:pPr>
              <w:pStyle w:val="Compact"/>
              <w:jc w:val="left"/>
            </w:pPr>
            <w:r>
              <w:t xml:space="preserve">Scale &amp; Partnerships</w:t>
            </w:r>
          </w:p>
        </w:tc>
        <w:tc>
          <w:p>
            <w:pPr>
              <w:pStyle w:val="Compact"/>
              <w:jc w:val="left"/>
            </w:pPr>
            <w:r>
              <w:t xml:space="preserve">Signal 2 (25k visitors)</w:t>
            </w:r>
          </w:p>
        </w:tc>
        <w:tc>
          <w:p>
            <w:pPr>
              <w:pStyle w:val="Compact"/>
              <w:jc w:val="left"/>
            </w:pPr>
            <w:r>
              <w:t xml:space="preserve">Backlinking opportunity tracking, advocacy org outreach list management, partnership pipeline.</w:t>
            </w:r>
          </w:p>
        </w:tc>
      </w:tr>
      <w:tr>
        <w:tc>
          <w:p>
            <w:pPr>
              <w:pStyle w:val="Compact"/>
              <w:jc w:val="left"/>
            </w:pPr>
            <w:r>
              <w:t xml:space="preserve">6. CPO Product Intelligence</w:t>
            </w:r>
          </w:p>
        </w:tc>
        <w:tc>
          <w:p>
            <w:pPr>
              <w:pStyle w:val="Compact"/>
              <w:jc w:val="left"/>
            </w:pPr>
            <w:r>
              <w:t xml:space="preserve">Product Analytics</w:t>
            </w:r>
          </w:p>
        </w:tc>
        <w:tc>
          <w:p>
            <w:pPr>
              <w:pStyle w:val="Compact"/>
              <w:jc w:val="left"/>
            </w:pPr>
            <w:r>
              <w:t xml:space="preserve">Signal 2 (25k visitors)</w:t>
            </w:r>
          </w:p>
        </w:tc>
        <w:tc>
          <w:p>
            <w:pPr>
              <w:pStyle w:val="Compact"/>
              <w:jc w:val="left"/>
            </w:pPr>
            <w:r>
              <w:t xml:space="preserve">Tool usage analytics, conversion funnel monitoring, feature performance scoring.</w:t>
            </w:r>
          </w:p>
        </w:tc>
      </w:tr>
      <w:tr>
        <w:tc>
          <w:p>
            <w:pPr>
              <w:pStyle w:val="Compact"/>
              <w:jc w:val="left"/>
            </w:pPr>
            <w:r>
              <w:t xml:space="preserve">7. CLO Legal &amp; Compliance</w:t>
            </w:r>
          </w:p>
        </w:tc>
        <w:tc>
          <w:p>
            <w:pPr>
              <w:pStyle w:val="Compact"/>
              <w:jc w:val="left"/>
            </w:pPr>
            <w:r>
              <w:t xml:space="preserve">Legal Monitoring</w:t>
            </w:r>
          </w:p>
        </w:tc>
        <w:tc>
          <w:p>
            <w:pPr>
              <w:pStyle w:val="Compact"/>
              <w:jc w:val="left"/>
            </w:pPr>
            <w:r>
              <w:t xml:space="preserve">Signal 3 (40k visitors)</w:t>
            </w:r>
          </w:p>
        </w:tc>
        <w:tc>
          <w:p>
            <w:pPr>
              <w:pStyle w:val="Compact"/>
              <w:jc w:val="left"/>
            </w:pPr>
            <w:r>
              <w:t xml:space="preserve">LegiScan state law change monitoring, YMYL flag queue, compliance alert routing.</w:t>
            </w:r>
          </w:p>
        </w:tc>
      </w:tr>
      <w:tr>
        <w:tc>
          <w:p>
            <w:pPr>
              <w:pStyle w:val="Compact"/>
              <w:jc w:val="left"/>
            </w:pPr>
            <w:r>
              <w:t xml:space="preserve">8. CRO Revenue Optimizer</w:t>
            </w:r>
          </w:p>
        </w:tc>
        <w:tc>
          <w:p>
            <w:pPr>
              <w:pStyle w:val="Compact"/>
              <w:jc w:val="left"/>
            </w:pPr>
            <w:r>
              <w:t xml:space="preserve">Revenue Operations</w:t>
            </w:r>
          </w:p>
        </w:tc>
        <w:tc>
          <w:p>
            <w:pPr>
              <w:pStyle w:val="Compact"/>
              <w:jc w:val="left"/>
            </w:pPr>
            <w:r>
              <w:t xml:space="preserve">Signal 4 (65k visitors)</w:t>
            </w:r>
          </w:p>
        </w:tc>
        <w:tc>
          <w:p>
            <w:pPr>
              <w:pStyle w:val="Compact"/>
              <w:jc w:val="left"/>
            </w:pPr>
            <w:r>
              <w:t xml:space="preserve">Referral pipeline tracking, B2B prospect monitoring, upsell opportunity identification.</w:t>
            </w:r>
          </w:p>
        </w:tc>
      </w:tr>
      <w:tr>
        <w:tc>
          <w:p>
            <w:pPr>
              <w:pStyle w:val="Compact"/>
              <w:jc w:val="left"/>
            </w:pPr>
            <w:r>
              <w:t xml:space="preserve">9. AI Compliance Agent</w:t>
            </w:r>
          </w:p>
        </w:tc>
        <w:tc>
          <w:p>
            <w:pPr>
              <w:pStyle w:val="Compact"/>
              <w:jc w:val="left"/>
            </w:pPr>
            <w:r>
              <w:t xml:space="preserve">Output Quality</w:t>
            </w:r>
          </w:p>
        </w:tc>
        <w:tc>
          <w:p>
            <w:pPr>
              <w:pStyle w:val="Compact"/>
              <w:jc w:val="left"/>
            </w:pPr>
            <w:r>
              <w:t xml:space="preserve">Phase 2 public launch</w:t>
            </w:r>
          </w:p>
        </w:tc>
        <w:tc>
          <w:p>
            <w:pPr>
              <w:pStyle w:val="Compact"/>
              <w:jc w:val="left"/>
            </w:pPr>
            <w:r>
              <w:t xml:space="preserve">Reviews all AI-generated outputs for YMYL compliance, flags for founder review, tracks clean-run streaks.</w:t>
            </w:r>
          </w:p>
        </w:tc>
      </w:tr>
    </w:tbl>
    <w:p>
      <w:pPr>
        <w:pStyle w:val="Heading 2"/>
      </w:pPr>
      <w:bookmarkStart w:id="207" w:name="b.-multi-agent-api-pipeline"/>
      <w:r>
        <w:t xml:space="preserve">14B. Multi-Agent API Pipeline</w:t>
      </w:r>
      <w:bookmarkEnd w:id="207"/>
    </w:p>
    <w:p>
      <w:pPr>
        <w:pStyle w:val="Heading 2"/>
      </w:pPr>
      <w:bookmarkStart w:id="208" w:name="X166de2dbff0ec8bd6f7c486cb76495784fc5d0b"/>
      <w:r>
        <w:t xml:space="preserve">As agent count grows, API calls route through a managed pipeline to prevent cost creep. The CTO Sentinel monitors total agent API spend as a separate budget line from user-facing API calls. Agent pipeline costs are capped independently of the user-facing API budget.</w:t>
      </w:r>
      <w:bookmarkEnd w:id="208"/>
    </w:p>
    <w:p>
      <w:pPr>
        <w:pStyle w:val="Heading 2"/>
      </w:pPr>
      <w:bookmarkStart w:id="209" w:name="c.-founder-dashboard-control-layer"/>
      <w:r>
        <w:t xml:space="preserve">14C. Founder Dashboard — Control Layer</w:t>
      </w:r>
      <w:bookmarkEnd w:id="209"/>
    </w:p>
    <w:p>
      <w:pPr>
        <w:pStyle w:val="FirstParagraph"/>
      </w:pPr>
      <w:r>
        <w:t xml:space="preserve">The Founder Dashboard is the command interface for monitoring operational state. It is built into the main application at /admin and is not a separate infrastructure deployment. See §8B and §25 for full specification.</w:t>
      </w:r>
    </w:p>
    <w:tbl>
      <w:tblPr>
        <w:tblStyle w:val="Table"/>
        <w:tblW w:type="pct" w:w="4930.555555555556"/>
        <w:tblLook w:firstRow="0"/>
      </w:tblPr>
      <w:tblGrid>
        <w:gridCol w:w="7810"/>
      </w:tblGrid>
      <w:tr>
        <w:tc>
          <w:p>
            <w:pPr>
              <w:jc w:val="left"/>
            </w:pPr>
            <w:r>
              <w:rPr>
                <w:b/>
              </w:rPr>
              <w:t xml:space="preserve">ARCHITECTURAL RULE</w:t>
            </w:r>
          </w:p>
          <w:p>
            <w:pPr>
              <w:jc w:val="left"/>
            </w:pPr>
            <w:r>
              <w:t>The Founder Dashboard accesses only aggregated operational data. It never accesses raw user PII. This separation is enforced at the data layer through Supabase RLS and the admin API routes.</w:t>
            </w:r>
          </w:p>
        </w:tc>
      </w:tr>
    </w:tbl>
    <w:p>
      <w:pPr>
        <w:pStyle w:val="Heading 2"/>
      </w:pPr>
      <w:bookmarkStart w:id="210" w:name="d.-external-agent-inventory-ma-agt-001"/>
      <w:r>
        <w:t xml:space="preserve">14D. External Agent Inventory (MA-AGT-001)</w:t>
      </w:r>
      <w:bookmarkEnd w:id="210"/>
    </w:p>
    <w:p>
      <w:pPr>
        <w:pStyle w:val="Heading 2"/>
      </w:pPr>
      <w:bookmarkStart w:id="211" w:name="Xbf2cc93f9c5f49ff828da3a549768b223df6528"/>
      <w:r>
        <w:t xml:space="preserve">Eleven external open-source agents (MIT licensed) from the geo-seo-claude and agency-agents repositories supplement the internal Board of Agents. They are governed by MA-AGT-001. All external agents embed the Anti-Hallucination Protocol (MA-AHP-001).</w:t>
      </w:r>
      <w:bookmarkEnd w:id="211"/>
    </w:p>
    <w:tbl>
      <w:tblPr>
        <w:tblStyle w:val="Table"/>
        <w:tblW w:type="pct" w:w="0.0"/>
        <w:tblLook w:firstRow="0"/>
      </w:tblPr>
      <w:tblGrid/>
      <w:tr>
        <w:tc>
          <w:p>
            <w:pPr>
              <w:pStyle w:val="Compact"/>
              <w:jc w:val="left"/>
            </w:pPr>
            <w:r>
              <w:rPr>
                <w:b/>
              </w:rPr>
              <w:t xml:space="preserve">Agent ID</w:t>
            </w:r>
          </w:p>
        </w:tc>
        <w:tc>
          <w:p>
            <w:pPr>
              <w:pStyle w:val="Compact"/>
              <w:jc w:val="left"/>
            </w:pPr>
            <w:r>
              <w:rPr>
                <w:b/>
              </w:rPr>
              <w:t xml:space="preserve">Role</w:t>
            </w:r>
          </w:p>
        </w:tc>
        <w:tc>
          <w:p>
            <w:pPr>
              <w:pStyle w:val="Compact"/>
              <w:jc w:val="left"/>
            </w:pPr>
            <w:r>
              <w:rPr>
                <w:b/>
              </w:rPr>
              <w:t xml:space="preserve">Activation</w:t>
            </w:r>
          </w:p>
        </w:tc>
        <w:tc>
          <w:p>
            <w:pPr>
              <w:pStyle w:val="Compact"/>
              <w:jc w:val="left"/>
            </w:pPr>
            <w:r>
              <w:rPr>
                <w:b/>
              </w:rPr>
              <w:t xml:space="preserve">Primary Function</w:t>
            </w:r>
          </w:p>
        </w:tc>
      </w:tr>
      <w:tr>
        <w:tc>
          <w:p>
            <w:pPr>
              <w:pStyle w:val="Compact"/>
              <w:jc w:val="left"/>
            </w:pPr>
            <w:r>
              <w:t xml:space="preserve">GEO-01</w:t>
            </w:r>
          </w:p>
        </w:tc>
        <w:tc>
          <w:p>
            <w:pPr>
              <w:pStyle w:val="Compact"/>
              <w:jc w:val="left"/>
            </w:pPr>
            <w:r>
              <w:t xml:space="preserve">SEO + AI Visibility Optimizer</w:t>
            </w:r>
          </w:p>
        </w:tc>
        <w:tc>
          <w:p>
            <w:pPr>
              <w:pStyle w:val="Compact"/>
              <w:jc w:val="left"/>
            </w:pPr>
            <w:r>
              <w:t xml:space="preserve">Phase 1 pre-launch</w:t>
            </w:r>
          </w:p>
        </w:tc>
        <w:tc>
          <w:p>
            <w:pPr>
              <w:pStyle w:val="Compact"/>
              <w:jc w:val="left"/>
            </w:pPr>
            <w:r>
              <w:t xml:space="preserve">Audits all SEO content for citability score (≥70/100) + Citation Integrity Score. Flags unverified regulatory claims. AHP embedded.</w:t>
            </w:r>
          </w:p>
        </w:tc>
      </w:tr>
      <w:tr>
        <w:tc>
          <w:p>
            <w:pPr>
              <w:pStyle w:val="Compact"/>
              <w:jc w:val="left"/>
            </w:pPr>
            <w:r>
              <w:t xml:space="preserve">GEO-02</w:t>
            </w:r>
          </w:p>
        </w:tc>
        <w:tc>
          <w:p>
            <w:pPr>
              <w:pStyle w:val="Compact"/>
              <w:jc w:val="left"/>
            </w:pPr>
            <w:r>
              <w:t xml:space="preserve">AI Visibility Foundation (launch checklist items)</w:t>
            </w:r>
          </w:p>
        </w:tc>
        <w:tc>
          <w:p>
            <w:pPr>
              <w:pStyle w:val="Compact"/>
              <w:jc w:val="left"/>
            </w:pPr>
            <w:r>
              <w:t xml:space="preserve">MA-LCH-004 Priority 13</w:t>
            </w:r>
          </w:p>
        </w:tc>
        <w:tc>
          <w:p>
            <w:pPr>
              <w:pStyle w:val="Compact"/>
              <w:jc w:val="left"/>
            </w:pPr>
            <w:r>
              <w:t xml:space="preserve">schema.org markup, llms.txt, sitemap.xml AI visibility config, robots.txt. One-time pre-launch items, not a recurring agent.</w:t>
            </w:r>
          </w:p>
        </w:tc>
      </w:tr>
      <w:tr>
        <w:tc>
          <w:p>
            <w:pPr>
              <w:pStyle w:val="Compact"/>
              <w:jc w:val="left"/>
            </w:pPr>
            <w:r>
              <w:t xml:space="preserve">GEO-03</w:t>
            </w:r>
          </w:p>
        </w:tc>
        <w:tc>
          <w:p>
            <w:pPr>
              <w:pStyle w:val="Compact"/>
              <w:jc w:val="left"/>
            </w:pPr>
            <w:r>
              <w:t xml:space="preserve">Denial Code Pre-Checker</w:t>
            </w:r>
          </w:p>
        </w:tc>
        <w:tc>
          <w:p>
            <w:pPr>
              <w:pStyle w:val="Compact"/>
              <w:jc w:val="left"/>
            </w:pPr>
            <w:r>
              <w:t xml:space="preserve">Phase 1 pre-launch</w:t>
            </w:r>
          </w:p>
        </w:tc>
        <w:tc>
          <w:p>
            <w:pPr>
              <w:pStyle w:val="Compact"/>
              <w:jc w:val="left"/>
            </w:pPr>
            <w:r>
              <w:t xml:space="preserve">Validates denial codes against known payer patterns before appeal generation. AHP denial-code pre-check embedded.</w:t>
            </w:r>
          </w:p>
        </w:tc>
      </w:tr>
      <w:tr>
        <w:tc>
          <w:p>
            <w:pPr>
              <w:pStyle w:val="Compact"/>
              <w:jc w:val="left"/>
            </w:pPr>
            <w:r>
              <w:t xml:space="preserve">DEV-01 / DEV-02 / DEV-03</w:t>
            </w:r>
          </w:p>
        </w:tc>
        <w:tc>
          <w:p>
            <w:pPr>
              <w:pStyle w:val="Compact"/>
              <w:jc w:val="left"/>
            </w:pPr>
            <w:r>
              <w:t xml:space="preserve">Code Quality Agents</w:t>
            </w:r>
          </w:p>
        </w:tc>
        <w:tc>
          <w:p>
            <w:pPr>
              <w:pStyle w:val="Compact"/>
              <w:jc w:val="left"/>
            </w:pPr>
            <w:r>
              <w:t xml:space="preserve">Phase 1 pre-launch</w:t>
            </w:r>
          </w:p>
        </w:tc>
        <w:tc>
          <w:p>
            <w:pPr>
              <w:pStyle w:val="Compact"/>
              <w:jc w:val="left"/>
            </w:pPr>
            <w:r>
              <w:t xml:space="preserve">DEV-01: security audit. DEV-02: privacy compliance checker. DEV-03: activates on any generateLetter() modification — AHP embedded as activation dependency.</w:t>
            </w:r>
          </w:p>
        </w:tc>
      </w:tr>
      <w:tr>
        <w:tc>
          <w:p>
            <w:pPr>
              <w:pStyle w:val="Compact"/>
              <w:jc w:val="left"/>
            </w:pPr>
            <w:r>
              <w:t xml:space="preserve">CNT-01</w:t>
            </w:r>
          </w:p>
        </w:tc>
        <w:tc>
          <w:p>
            <w:pPr>
              <w:pStyle w:val="Compact"/>
              <w:jc w:val="left"/>
            </w:pPr>
            <w:r>
              <w:t xml:space="preserve">YMYL Compliance Writer</w:t>
            </w:r>
          </w:p>
        </w:tc>
        <w:tc>
          <w:p>
            <w:pPr>
              <w:pStyle w:val="Compact"/>
              <w:jc w:val="left"/>
            </w:pPr>
            <w:r>
              <w:t xml:space="preserve">Before first content session</w:t>
            </w:r>
          </w:p>
        </w:tc>
        <w:tc>
          <w:p>
            <w:pPr>
              <w:pStyle w:val="Compact"/>
              <w:jc w:val="left"/>
            </w:pPr>
            <w:r>
              <w:t xml:space="preserve">YMYL-compliant content production. AHP Step 0 embedded. Build task: merge technical-writer.md + legal-compliance-checker.md, prepend MyAdvocate context.</w:t>
            </w:r>
          </w:p>
        </w:tc>
      </w:tr>
      <w:tr>
        <w:tc>
          <w:p>
            <w:pPr>
              <w:pStyle w:val="Compact"/>
              <w:jc w:val="left"/>
            </w:pPr>
            <w:r>
              <w:t xml:space="preserve">MKT-01 / MKT-02 / MKT-03</w:t>
            </w:r>
          </w:p>
        </w:tc>
        <w:tc>
          <w:p>
            <w:pPr>
              <w:pStyle w:val="Compact"/>
              <w:jc w:val="left"/>
            </w:pPr>
            <w:r>
              <w:t xml:space="preserve">Marketing Automation Agents</w:t>
            </w:r>
          </w:p>
        </w:tc>
        <w:tc>
          <w:p>
            <w:pPr>
              <w:pStyle w:val="Compact"/>
              <w:jc w:val="left"/>
            </w:pPr>
            <w:r>
              <w:t xml:space="preserve">MKT-01: T−60 pre-Signal 1 / MKT-02: Signal 2 / MKT-03: Signal 1</w:t>
            </w:r>
          </w:p>
        </w:tc>
        <w:tc>
          <w:p>
            <w:pPr>
              <w:pStyle w:val="Compact"/>
              <w:jc w:val="left"/>
            </w:pPr>
            <w:r>
              <w:t xml:space="preserve">MKT-01: newsletter growth campaigns. MKT-02: referral automation. MKT-03: social distribution pipeline (integrates Story Engine via MA-SOC-002). TIMING: MKT-01 activates T−60 days before projected Signal 1, not at Signal 1.</w:t>
            </w:r>
          </w:p>
        </w:tc>
      </w:tr>
      <w:tr>
        <w:tc>
          <w:p>
            <w:pPr>
              <w:pStyle w:val="Compact"/>
              <w:jc w:val="left"/>
            </w:pPr>
            <w:r>
              <w:t xml:space="preserve">PRD-01</w:t>
            </w:r>
          </w:p>
        </w:tc>
        <w:tc>
          <w:p>
            <w:pPr>
              <w:pStyle w:val="Compact"/>
              <w:jc w:val="left"/>
            </w:pPr>
            <w:r>
              <w:t xml:space="preserve">Product Intelligence Agent</w:t>
            </w:r>
          </w:p>
        </w:tc>
        <w:tc>
          <w:p>
            <w:pPr>
              <w:pStyle w:val="Compact"/>
              <w:jc w:val="left"/>
            </w:pPr>
            <w:r>
              <w:t xml:space="preserve">Signal 2</w:t>
            </w:r>
          </w:p>
        </w:tc>
        <w:tc>
          <w:p>
            <w:pPr>
              <w:pStyle w:val="Compact"/>
              <w:jc w:val="left"/>
            </w:pPr>
            <w:r>
              <w:t xml:space="preserve">Product analytics, user behavior pattern detection, feature performance scoring, roadmap recommendation. Signal 2 gate ensures meaningful data pool before activation.</w:t>
            </w:r>
          </w:p>
        </w:tc>
      </w:tr>
    </w:tbl>
    <w:p>
      <w:pPr>
        <w:pStyle w:val="BodyText"/>
      </w:pPr>
      <w:r>
        <w:t xml:space="preserve">15. YMYL Framework — Your Money Your Life Compliance</w:t>
      </w:r>
    </w:p>
    <w:p>
      <w:pPr>
        <w:pStyle w:val="BodyText"/>
      </w:pPr>
      <w:r>
        <w:t>MyAdvocate operates in the YMYL (Your Money Your Life) category as defined by Google and healthcare regulatory frameworks. Content and AI outputs affect critical decisions — healthcare, legal, and financial. Every piece of content and every AI output must meet a higher standard of accuracy, qualification, and review than general-purpose content.</w:t>
      </w:r>
    </w:p>
    <w:p>
      <w:pPr>
        <w:pStyle w:val="Heading 2"/>
      </w:pPr>
      <w:bookmarkStart w:id="212" w:name="a.-three-tier-content-classification"/>
      <w:r>
        <w:t xml:space="preserve">15A. Three-Tier Content Classification</w:t>
      </w:r>
      <w:bookmarkEnd w:id="212"/>
    </w:p>
    <w:tbl>
      <w:tblPr>
        <w:tblStyle w:val="Table"/>
        <w:tblW w:type="pct" w:w="0.0"/>
        <w:tblLook w:firstRow="0"/>
      </w:tblPr>
      <w:tblGrid/>
      <w:tr>
        <w:tc>
          <w:p>
            <w:pPr>
              <w:pStyle w:val="Compact"/>
              <w:jc w:val="left"/>
            </w:pPr>
            <w:r>
              <w:rPr>
                <w:b/>
              </w:rPr>
              <w:t xml:space="preserve">Tier</w:t>
            </w:r>
          </w:p>
        </w:tc>
        <w:tc>
          <w:p>
            <w:pPr>
              <w:pStyle w:val="Compact"/>
              <w:jc w:val="left"/>
            </w:pPr>
            <w:r>
              <w:rPr>
                <w:b/>
              </w:rPr>
              <w:t xml:space="preserve">Content Type</w:t>
            </w:r>
          </w:p>
        </w:tc>
        <w:tc>
          <w:p>
            <w:pPr>
              <w:pStyle w:val="Compact"/>
              <w:jc w:val="left"/>
            </w:pPr>
            <w:r>
              <w:rPr>
                <w:b/>
              </w:rPr>
              <w:t xml:space="preserve">Review Requirement</w:t>
            </w:r>
          </w:p>
        </w:tc>
        <w:tc>
          <w:p>
            <w:pPr>
              <w:pStyle w:val="Compact"/>
              <w:jc w:val="left"/>
            </w:pPr>
            <w:r>
              <w:rPr>
                <w:b/>
              </w:rPr>
              <w:t xml:space="preserve">Publish Gate</w:t>
            </w:r>
          </w:p>
        </w:tc>
        <w:tc>
          <w:p>
            <w:pPr>
              <w:pStyle w:val="Compact"/>
              <w:jc w:val="left"/>
            </w:pPr>
            <w:r>
              <w:rPr>
                <w:b/>
              </w:rPr>
              <w:t xml:space="preserve">Refresh Schedule</w:t>
            </w:r>
          </w:p>
        </w:tc>
      </w:tr>
      <w:tr>
        <w:tc>
          <w:p>
            <w:pPr>
              <w:pStyle w:val="Compact"/>
              <w:jc w:val="left"/>
            </w:pPr>
            <w:r>
              <w:t xml:space="preserve">Tier 1 — Critical</w:t>
            </w:r>
          </w:p>
        </w:tc>
        <w:tc>
          <w:p>
            <w:pPr>
              <w:pStyle w:val="Compact"/>
              <w:jc w:val="left"/>
            </w:pPr>
            <w:r>
              <w:t xml:space="preserve">Legal rights, appeal processes, complaint procedures, regulatory guidance</w:t>
            </w:r>
          </w:p>
        </w:tc>
        <w:tc>
          <w:p>
            <w:pPr>
              <w:pStyle w:val="Compact"/>
              <w:jc w:val="left"/>
            </w:pPr>
            <w:r>
              <w:t xml:space="preserve">Attorney review + nurse co-founder review. Both required. No exceptions.</w:t>
            </w:r>
          </w:p>
        </w:tc>
        <w:tc>
          <w:p>
            <w:pPr>
              <w:pStyle w:val="Compact"/>
              <w:jc w:val="left"/>
            </w:pPr>
            <w:r>
              <w:t xml:space="preserve">Both sign-offs documented before publish.</w:t>
            </w:r>
          </w:p>
        </w:tc>
        <w:tc>
          <w:p>
            <w:pPr>
              <w:pStyle w:val="Compact"/>
              <w:jc w:val="left"/>
            </w:pPr>
            <w:r>
              <w:t xml:space="preserve">Every 6 months OR when relevant law changes — whichever comes first.</w:t>
            </w:r>
          </w:p>
        </w:tc>
      </w:tr>
      <w:tr>
        <w:tc>
          <w:p>
            <w:pPr>
              <w:pStyle w:val="Compact"/>
              <w:jc w:val="left"/>
            </w:pPr>
            <w:r>
              <w:t xml:space="preserve">Tier 2 — High</w:t>
            </w:r>
          </w:p>
        </w:tc>
        <w:tc>
          <w:p>
            <w:pPr>
              <w:pStyle w:val="Compact"/>
              <w:jc w:val="left"/>
            </w:pPr>
            <w:r>
              <w:t xml:space="preserve">Denial code explanations, billing error guides, insurance claim process guidance</w:t>
            </w:r>
          </w:p>
        </w:tc>
        <w:tc>
          <w:p>
            <w:pPr>
              <w:pStyle w:val="Compact"/>
              <w:jc w:val="left"/>
            </w:pPr>
            <w:r>
              <w:t xml:space="preserve">Nurse co-founder review required. Attorney review for anything citing specific statutes.</w:t>
            </w:r>
          </w:p>
        </w:tc>
        <w:tc>
          <w:p>
            <w:pPr>
              <w:pStyle w:val="Compact"/>
              <w:jc w:val="left"/>
            </w:pPr>
            <w:r>
              <w:t xml:space="preserve">Nurse co-founder sign-off documented.</w:t>
            </w:r>
          </w:p>
        </w:tc>
        <w:tc>
          <w:p>
            <w:pPr>
              <w:pStyle w:val="Compact"/>
              <w:jc w:val="left"/>
            </w:pPr>
            <w:r>
              <w:t xml:space="preserve">Every 12 months.</w:t>
            </w:r>
          </w:p>
        </w:tc>
      </w:tr>
      <w:tr>
        <w:tc>
          <w:p>
            <w:pPr>
              <w:pStyle w:val="Compact"/>
              <w:jc w:val="left"/>
            </w:pPr>
            <w:r>
              <w:t xml:space="preserve">Tier 3 — Standard</w:t>
            </w:r>
          </w:p>
        </w:tc>
        <w:tc>
          <w:p>
            <w:pPr>
              <w:pStyle w:val="Compact"/>
              <w:jc w:val="left"/>
            </w:pPr>
            <w:r>
              <w:t xml:space="preserve">General informational content, process guides, non-legal explainers</w:t>
            </w:r>
          </w:p>
        </w:tc>
        <w:tc>
          <w:p>
            <w:pPr>
              <w:pStyle w:val="Compact"/>
              <w:jc w:val="left"/>
            </w:pPr>
            <w:r>
              <w:t xml:space="preserve">Founder YMYL four-item checklist review.</w:t>
            </w:r>
          </w:p>
        </w:tc>
        <w:tc>
          <w:p>
            <w:pPr>
              <w:pStyle w:val="Compact"/>
              <w:jc w:val="left"/>
            </w:pPr>
            <w:r>
              <w:t xml:space="preserve">Checklist pass documented.</w:t>
            </w:r>
          </w:p>
        </w:tc>
        <w:tc>
          <w:p>
            <w:pPr>
              <w:pStyle w:val="Compact"/>
              <w:jc w:val="left"/>
            </w:pPr>
            <w:r>
              <w:t xml:space="preserve">Every 18 months.</w:t>
            </w:r>
          </w:p>
        </w:tc>
      </w:tr>
    </w:tbl>
    <w:p>
      <w:pPr>
        <w:pStyle w:val="Heading 2"/>
      </w:pPr>
      <w:bookmarkStart w:id="213" w:name="b.-four-item-ymyl-checklist"/>
      <w:r>
        <w:t xml:space="preserve">15B. Four-Item YMYL Checklist</w:t>
      </w:r>
      <w:bookmarkEnd w:id="213"/>
    </w:p>
    <w:p>
      <w:pPr>
        <w:pStyle w:val="Heading 2"/>
      </w:pPr>
      <w:bookmarkStart w:id="214" w:name="X739ab703aa905a39ddd657707106407364ca821"/>
      <w:r>
        <w:t xml:space="preserve">Every piece of content must pass all four checks before publication:</w:t>
      </w:r>
      <w:bookmarkEnd w:id="214"/>
    </w:p>
    <w:p>
      <w:pPr>
        <w:pStyle w:val="FirstParagraph"/>
      </w:pPr>
      <w:r>
        <w:t>Does this content make specific medical, legal, or financial recommendations? If yes → Tier 1 review required.</w:t>
      </w:r>
    </w:p>
    <w:p>
      <w:pPr>
        <w:pStyle w:val="BodyText"/>
      </w:pPr>
      <w:r>
        <w:t>Does this content cite specific laws, regulations, or statutes? If yes → verify citations against LegiScan and attorney-reviewed source documents.</w:t>
      </w:r>
    </w:p>
    <w:p>
      <w:pPr>
        <w:pStyle w:val="BodyText"/>
      </w:pPr>
      <w:r>
        <w:t>Could a user act on this content in a way that harms them if it is wrong? If yes → nurse co-founder review required.</w:t>
      </w:r>
    </w:p>
    <w:p>
      <w:pPr>
        <w:pStyle w:val="BodyText"/>
      </w:pPr>
      <w:r>
        <w:t>Is there a clear disclaimer that this is navigation and advocacy guidance, not legal or medical advice? If not → add it before publish.</w:t>
      </w:r>
    </w:p>
    <w:p>
      <w:pPr>
        <w:pStyle w:val="Heading 2"/>
      </w:pPr>
      <w:bookmarkStart w:id="215" w:name="c.-ai-output-compliance"/>
      <w:r>
        <w:t xml:space="preserve">15C. AI Output Compliance</w:t>
      </w:r>
      <w:bookmarkEnd w:id="215"/>
    </w:p>
    <w:p>
      <w:pPr>
        <w:pStyle w:val="Heading 2"/>
      </w:pPr>
      <w:bookmarkStart w:id="216" w:name="Xfddd6a11dbff88e411f7d3e5f62b01bde96d08a"/>
      <w:r>
        <w:t xml:space="preserve">All AI-generated outputs (letters, scripts, guidance) must pass the following checks before the user sees them:</w:t>
      </w:r>
      <w:bookmarkEnd w:id="216"/>
    </w:p>
    <w:p>
      <w:pPr>
        <w:pStyle w:val="Heading 3"/>
      </w:pPr>
      <w:bookmarkStart w:id="217" w:name="Xcf89fd5e08e532a7acf16ed690a8e1e9248d369"/>
      <w:r>
        <w:t xml:space="preserve">Layer 0 — Anti-Hallucination Protocol (MA-AHP-001)</w:t>
      </w:r>
      <w:bookmarkEnd w:id="217"/>
    </w:p>
    <w:p>
      <w:pPr>
        <w:pStyle w:val="Heading 3"/>
      </w:pPr>
      <w:bookmarkStart w:id="218" w:name="X00f50d960953d4a1e1d9366e1c41a788acf6459"/>
      <w:r>
        <w:t xml:space="preserve">MA-AHP-001 is the mandatory pre-output compliance layer. It runs before PII scrubbing on every generateLetter() call and before script generation on every story pipeline invocation. AHP governs: citation verification (no fabricated statutes or denial codes), confidence-checked claims (explicit uncertainty flagging when source cannot be verified), and output hold conditions (if AHP cannot verify a claim, output enters review_required state rather than being released). The AHP cannot be bypassed. No AI-generated output reaches a user without AHP clearance.</w:t>
      </w:r>
      <w:bookmarkEnd w:id="218"/>
    </w:p>
    <w:p>
      <w:pPr>
        <w:pStyle w:val="Heading 3"/>
      </w:pPr>
      <w:bookmarkStart w:id="219" w:name="section-65"/>
      <w:bookmarkEnd w:id="219"/>
    </w:p>
    <w:p>
      <w:pPr>
        <w:pStyle w:val="Heading 3"/>
      </w:pPr>
      <w:bookmarkStart w:id="220" w:name="layers-15-standard-output-compliance"/>
      <w:r>
        <w:t xml:space="preserve">Layers 1–5 — Standard Output Compliance</w:t>
      </w:r>
      <w:bookmarkEnd w:id="220"/>
    </w:p>
    <w:p>
      <w:pPr>
        <w:pStyle w:val="FirstParagraph"/>
      </w:pPr>
      <w:r>
        <w:t>Legal disclaimer appended to every AI output: "This letter is generated as an advocacy starting point. It does not constitute legal advice. Consult a licensed attorney for legal guidance specific to your situation."</w:t>
      </w:r>
    </w:p>
    <w:p>
      <w:pPr>
        <w:pStyle w:val="BodyText"/>
      </w:pPr>
      <w:r>
        <w:t>State-specific citations verified against canonical legal content database — no hallucinated statutes.</w:t>
      </w:r>
    </w:p>
    <w:p>
      <w:pPr>
        <w:pStyle w:val="BodyText"/>
      </w:pPr>
      <w:r>
        <w:t>Agent 9 (AI Compliance) reviews all outputs when deployed (Phase 2 public launch).</w:t>
      </w:r>
    </w:p>
    <w:p>
      <w:pPr>
        <w:pStyle w:val="BodyText"/>
      </w:pPr>
      <w:r>
        <w:t>Founder review queue active for all high-risk outputs (Phase 1 manual review).</w:t>
      </w:r>
    </w:p>
    <w:p>
      <w:pPr>
        <w:pStyle w:val="BodyText"/>
      </w:pPr>
      <w:r>
        <w:t>No specific medical diagnoses, treatment recommendations, or clinical interpretations in any output.</w:t>
      </w:r>
    </w:p>
    <w:p>
      <w:pPr>
        <w:pStyle w:val="Heading 2"/>
      </w:pPr>
      <w:bookmarkStart w:id="221" w:name="d.-silent-co-founder-role-nurse-review"/>
      <w:r>
        <w:t xml:space="preserve">15D. Silent Co-Founder Role — Nurse Review</w:t>
      </w:r>
      <w:bookmarkEnd w:id="221"/>
    </w:p>
    <w:p>
      <w:pPr>
        <w:pStyle w:val="Heading 2"/>
      </w:pPr>
      <w:bookmarkStart w:id="222" w:name="X857e8dc68fa0f3883fdfc95c3445522a0a048e9"/>
      <w:r>
        <w:t xml:space="preserve">The silent co-founder (veteran nurse) is the designated healthcare accuracy reviewer for all Tier 1 and Tier 2 content. Her review is a non-negotiable gate before any healthcare content publishes. Her sign-off is documented in the content review log. Her domain: clinical accuracy, patient rights framing, and healthcare process guidance.</w:t>
      </w:r>
      <w:bookmarkEnd w:id="222"/>
    </w:p>
    <w:p>
      <w:pPr>
        <w:pStyle w:val="FirstParagraph"/>
      </w:pPr>
      <w:r>
        <w:t xml:space="preserve">16. Privacy Architecture — Privacy by Design</w:t>
      </w:r>
    </w:p>
    <w:tbl>
      <w:tblPr>
        <w:tblStyle w:val="Table"/>
        <w:tblW w:type="pct" w:w="4930.555555555556"/>
        <w:tblLook w:firstRow="0"/>
      </w:tblPr>
      <w:tblGrid>
        <w:gridCol w:w="7810"/>
      </w:tblGrid>
      <w:tr>
        <w:tc>
          <w:p>
            <w:pPr>
              <w:jc w:val="left"/>
            </w:pPr>
            <w:r>
              <w:rPr>
                <w:b/>
              </w:rPr>
              <w:t xml:space="preserve">PRIVACY PRINCIPLE</w:t>
            </w:r>
          </w:p>
          <w:p>
            <w:pPr>
              <w:jc w:val="left"/>
            </w:pPr>
            <w:r>
              <w:t>Privacy is architectural, not a policy. The system is designed so that sensitive user data cannot be accessed, monetized, or exposed — not because rules say so, but because the architecture makes it structurally impossible. Founder Dashboard never touches raw user data. Diagnoses are never stored. PII is scrubbed before AI processing.</w:t>
            </w:r>
          </w:p>
        </w:tc>
      </w:tr>
    </w:tbl>
    <w:p>
      <w:pPr>
        <w:pStyle w:val="Heading 2"/>
      </w:pPr>
      <w:bookmarkStart w:id="223" w:name="a.-four-layer-privacy-architecture"/>
      <w:r>
        <w:t xml:space="preserve">16A. Four-Layer Privacy Architecture</w:t>
      </w:r>
      <w:bookmarkEnd w:id="223"/>
    </w:p>
    <w:tbl>
      <w:tblPr>
        <w:tblStyle w:val="Table"/>
        <w:tblW w:type="pct" w:w="0.0"/>
        <w:tblLook w:firstRow="0"/>
      </w:tblPr>
      <w:tblGrid/>
      <w:tr>
        <w:tc>
          <w:p>
            <w:pPr>
              <w:pStyle w:val="Compact"/>
              <w:jc w:val="left"/>
            </w:pPr>
            <w:r>
              <w:rPr>
                <w:b/>
              </w:rPr>
              <w:t xml:space="preserve">Layer</w:t>
            </w:r>
          </w:p>
        </w:tc>
        <w:tc>
          <w:p>
            <w:pPr>
              <w:pStyle w:val="Compact"/>
              <w:jc w:val="left"/>
            </w:pPr>
            <w:r>
              <w:rPr>
                <w:b/>
              </w:rPr>
              <w:t xml:space="preserve">Mechanism</w:t>
            </w:r>
          </w:p>
        </w:tc>
        <w:tc>
          <w:p>
            <w:pPr>
              <w:pStyle w:val="Compact"/>
              <w:jc w:val="left"/>
            </w:pPr>
            <w:r>
              <w:rPr>
                <w:b/>
              </w:rPr>
              <w:t xml:space="preserve">What It Does</w:t>
            </w:r>
          </w:p>
        </w:tc>
        <w:tc>
          <w:p>
            <w:pPr>
              <w:pStyle w:val="Compact"/>
              <w:jc w:val="left"/>
            </w:pPr>
            <w:r>
              <w:rPr>
                <w:b/>
              </w:rPr>
              <w:t xml:space="preserve">Enforced By</w:t>
            </w:r>
          </w:p>
        </w:tc>
      </w:tr>
      <w:tr>
        <w:tc>
          <w:p>
            <w:pPr>
              <w:pStyle w:val="Compact"/>
              <w:jc w:val="left"/>
            </w:pPr>
            <w:r>
              <w:t xml:space="preserve">Layer 1 — Context Firewall</w:t>
            </w:r>
          </w:p>
        </w:tc>
        <w:tc>
          <w:p>
            <w:pPr>
              <w:pStyle w:val="Compact"/>
              <w:jc w:val="left"/>
            </w:pPr>
            <w:r>
              <w:t xml:space="preserve">Structured input forms only</w:t>
            </w:r>
          </w:p>
        </w:tc>
        <w:tc>
          <w:p>
            <w:pPr>
              <w:pStyle w:val="Compact"/>
              <w:jc w:val="left"/>
            </w:pPr>
            <w:r>
              <w:t xml:space="preserve">Minimizes what the AI model ever sees. No freeform narratives. No open-ended medical history fields.</w:t>
            </w:r>
          </w:p>
        </w:tc>
        <w:tc>
          <w:p>
            <w:pPr>
              <w:pStyle w:val="Compact"/>
              <w:jc w:val="left"/>
            </w:pPr>
            <w:r>
              <w:t xml:space="preserve">Frontend form design — structural</w:t>
            </w:r>
          </w:p>
        </w:tc>
      </w:tr>
      <w:tr>
        <w:tc>
          <w:p>
            <w:pPr>
              <w:pStyle w:val="Compact"/>
              <w:jc w:val="left"/>
            </w:pPr>
            <w:r>
              <w:t xml:space="preserve">Layer 2 — PII Scrubber</w:t>
            </w:r>
          </w:p>
        </w:tc>
        <w:tc>
          <w:p>
            <w:pPr>
              <w:pStyle w:val="Compact"/>
              <w:jc w:val="left"/>
            </w:pPr>
            <w:r>
              <w:t xml:space="preserve">Server-side pre-processing</w:t>
            </w:r>
          </w:p>
        </w:tc>
        <w:tc>
          <w:p>
            <w:pPr>
              <w:pStyle w:val="Compact"/>
              <w:jc w:val="left"/>
            </w:pPr>
            <w:r>
              <w:t xml:space="preserve">Strips name, DOB, address, and other identifiers before the payload reaches the AI model.</w:t>
            </w:r>
          </w:p>
        </w:tc>
        <w:tc>
          <w:p>
            <w:pPr>
              <w:pStyle w:val="Compact"/>
              <w:jc w:val="left"/>
            </w:pPr>
            <w:r>
              <w:t xml:space="preserve">Server-side function — code-enforced</w:t>
            </w:r>
          </w:p>
        </w:tc>
      </w:tr>
      <w:tr>
        <w:tc>
          <w:p>
            <w:pPr>
              <w:pStyle w:val="Compact"/>
              <w:jc w:val="left"/>
            </w:pPr>
            <w:r>
              <w:t xml:space="preserve">Layer 3 — Data Minimization</w:t>
            </w:r>
          </w:p>
        </w:tc>
        <w:tc>
          <w:p>
            <w:pPr>
              <w:pStyle w:val="Compact"/>
              <w:jc w:val="left"/>
            </w:pPr>
            <w:r>
              <w:t xml:space="preserve">Store only what is operationally necessary</w:t>
            </w:r>
          </w:p>
        </w:tc>
        <w:tc>
          <w:p>
            <w:pPr>
              <w:pStyle w:val="Compact"/>
              <w:jc w:val="left"/>
            </w:pPr>
            <w:r>
              <w:t xml:space="preserve">No specific diagnoses stored. Category-level health information only (via Chronic Navigator in Phase 4). No insurance ID numbers stored.</w:t>
            </w:r>
          </w:p>
        </w:tc>
        <w:tc>
          <w:p>
            <w:pPr>
              <w:pStyle w:val="Compact"/>
              <w:jc w:val="left"/>
            </w:pPr>
            <w:r>
              <w:t xml:space="preserve">Database schema — structural</w:t>
            </w:r>
          </w:p>
        </w:tc>
      </w:tr>
      <w:tr>
        <w:tc>
          <w:p>
            <w:pPr>
              <w:pStyle w:val="Compact"/>
              <w:jc w:val="left"/>
            </w:pPr>
            <w:r>
              <w:t xml:space="preserve">Layer 4 — Access Controls</w:t>
            </w:r>
          </w:p>
        </w:tc>
        <w:tc>
          <w:p>
            <w:pPr>
              <w:pStyle w:val="Compact"/>
              <w:jc w:val="left"/>
            </w:pPr>
            <w:r>
              <w:t xml:space="preserve">Role-based permissions + RLS</w:t>
            </w:r>
          </w:p>
        </w:tc>
        <w:tc>
          <w:p>
            <w:pPr>
              <w:pStyle w:val="Compact"/>
              <w:jc w:val="left"/>
            </w:pPr>
            <w:r>
              <w:t xml:space="preserve">Users access only their own data. Founder review queue accesses anonymized output metadata only. Dashboard has no raw user data access.</w:t>
            </w:r>
          </w:p>
        </w:tc>
        <w:tc>
          <w:p>
            <w:pPr>
              <w:pStyle w:val="Compact"/>
              <w:jc w:val="left"/>
            </w:pPr>
            <w:r>
              <w:t xml:space="preserve">Supabase RLS + separate infrastructure</w:t>
            </w:r>
          </w:p>
        </w:tc>
      </w:tr>
    </w:tbl>
    <w:p>
      <w:pPr>
        <w:pStyle w:val="Heading 2"/>
      </w:pPr>
      <w:bookmarkStart w:id="224" w:name="b.-hard-privacy-rules"/>
      <w:r>
        <w:t xml:space="preserve">16B. Hard Privacy Rules</w:t>
      </w:r>
      <w:bookmarkEnd w:id="224"/>
    </w:p>
    <w:p>
      <w:pPr>
        <w:pStyle w:val="FirstParagraph"/>
      </w:pPr>
      <w:r>
        <w:t>NEVER monetize user data — not at any valuation, not under any acquisition scenario</w:t>
      </w:r>
    </w:p>
    <w:p>
      <w:pPr>
        <w:pStyle w:val="BodyText"/>
      </w:pPr>
      <w:r>
        <w:t>NEVER store specific diagnoses — category-level only (Chronic Navigator, Phase 4+)</w:t>
      </w:r>
    </w:p>
    <w:p>
      <w:pPr>
        <w:pStyle w:val="BodyText"/>
      </w:pPr>
      <w:r>
        <w:t>NEVER transmit PII to AI model — PII scrubber runs before every API call</w:t>
      </w:r>
    </w:p>
    <w:p>
      <w:pPr>
        <w:pStyle w:val="BodyText"/>
      </w:pPr>
      <w:r>
        <w:t>NEVER allow Founder Dashboard to access user data — architectural separation, not a policy</w:t>
      </w:r>
    </w:p>
    <w:p>
      <w:pPr>
        <w:pStyle w:val="BodyText"/>
      </w:pPr>
      <w:r>
        <w:t>NEVER store attorney referral data without executing the formal privacy addendum</w:t>
      </w:r>
    </w:p>
    <w:p>
      <w:pPr>
        <w:pStyle w:val="BodyText"/>
      </w:pPr>
      <w:r>
        <w:t xml:space="preserve">ALWAYS provide user data export capability</w:t>
      </w:r>
    </w:p>
    <w:p>
      <w:pPr>
        <w:pStyle w:val="BodyText"/>
      </w:pPr>
      <w:r>
        <w:t xml:space="preserve">ALWAYS honor right-to-deletion requests within 30 days</w:t>
      </w:r>
    </w:p>
    <w:p>
      <w:pPr>
        <w:pStyle w:val="Heading 2"/>
      </w:pPr>
      <w:bookmarkStart w:id="225" w:name="c.-data-retention-model"/>
      <w:r>
        <w:t xml:space="preserve">16C. Data Retention Model</w:t>
      </w:r>
      <w:bookmarkEnd w:id="225"/>
    </w:p>
    <w:tbl>
      <w:tblPr>
        <w:tblStyle w:val="Table"/>
        <w:tblW w:type="pct" w:w="0.0"/>
        <w:tblLook w:firstRow="0"/>
      </w:tblPr>
      <w:tblGrid/>
      <w:tr>
        <w:tc>
          <w:p>
            <w:pPr>
              <w:pStyle w:val="Compact"/>
              <w:jc w:val="left"/>
            </w:pPr>
            <w:r>
              <w:rPr>
                <w:b/>
              </w:rPr>
              <w:t xml:space="preserve">Data Type</w:t>
            </w:r>
          </w:p>
        </w:tc>
        <w:tc>
          <w:p>
            <w:pPr>
              <w:pStyle w:val="Compact"/>
              <w:jc w:val="left"/>
            </w:pPr>
            <w:r>
              <w:rPr>
                <w:b/>
              </w:rPr>
              <w:t xml:space="preserve">Retention Period</w:t>
            </w:r>
          </w:p>
        </w:tc>
        <w:tc>
          <w:p>
            <w:pPr>
              <w:pStyle w:val="Compact"/>
              <w:jc w:val="left"/>
            </w:pPr>
            <w:r>
              <w:rPr>
                <w:b/>
              </w:rPr>
              <w:t xml:space="preserve">Notes</w:t>
            </w:r>
          </w:p>
        </w:tc>
      </w:tr>
      <w:tr>
        <w:tc>
          <w:p>
            <w:pPr>
              <w:pStyle w:val="Compact"/>
              <w:jc w:val="left"/>
            </w:pPr>
            <w:r>
              <w:t xml:space="preserve">Active user account data</w:t>
            </w:r>
          </w:p>
        </w:tc>
        <w:tc>
          <w:p>
            <w:pPr>
              <w:pStyle w:val="Compact"/>
              <w:jc w:val="left"/>
            </w:pPr>
            <w:r>
              <w:t xml:space="preserve">Duration of account + 90 days after deletion request</w:t>
            </w:r>
          </w:p>
        </w:tc>
        <w:tc>
          <w:p>
            <w:pPr>
              <w:pStyle w:val="Compact"/>
              <w:jc w:val="left"/>
            </w:pPr>
            <w:r>
              <w:t xml:space="preserve">Required for billing dispute resolution window.</w:t>
            </w:r>
          </w:p>
        </w:tc>
      </w:tr>
      <w:tr>
        <w:tc>
          <w:p>
            <w:pPr>
              <w:pStyle w:val="Compact"/>
              <w:jc w:val="left"/>
            </w:pPr>
            <w:r>
              <w:t xml:space="preserve">Generated letters and outputs</w:t>
            </w:r>
          </w:p>
        </w:tc>
        <w:tc>
          <w:p>
            <w:pPr>
              <w:pStyle w:val="Compact"/>
              <w:jc w:val="left"/>
            </w:pPr>
            <w:r>
              <w:t xml:space="preserve">User-controlled — exportable and deletable on demand</w:t>
            </w:r>
          </w:p>
        </w:tc>
        <w:tc>
          <w:p>
            <w:pPr>
              <w:pStyle w:val="Compact"/>
              <w:jc w:val="left"/>
            </w:pPr>
            <w:r>
              <w:t xml:space="preserve">Stored encrypted. User owns their outputs.</w:t>
            </w:r>
          </w:p>
        </w:tc>
      </w:tr>
      <w:tr>
        <w:tc>
          <w:p>
            <w:pPr>
              <w:pStyle w:val="Compact"/>
              <w:jc w:val="left"/>
            </w:pPr>
            <w:r>
              <w:t xml:space="preserve">Anonymous aggregate usage data</w:t>
            </w:r>
          </w:p>
        </w:tc>
        <w:tc>
          <w:p>
            <w:pPr>
              <w:pStyle w:val="Compact"/>
              <w:jc w:val="left"/>
            </w:pPr>
            <w:r>
              <w:t xml:space="preserve">Permanent</w:t>
            </w:r>
          </w:p>
        </w:tc>
        <w:tc>
          <w:p>
            <w:pPr>
              <w:pStyle w:val="Compact"/>
              <w:jc w:val="left"/>
            </w:pPr>
            <w:r>
              <w:t xml:space="preserve">No PII. Used for platform improvement and outcome reporting.</w:t>
            </w:r>
          </w:p>
        </w:tc>
      </w:tr>
      <w:tr>
        <w:tc>
          <w:p>
            <w:pPr>
              <w:pStyle w:val="Compact"/>
              <w:jc w:val="left"/>
            </w:pPr>
            <w:r>
              <w:t xml:space="preserve">Category-level health data (Chronic Navigator, Phase 4+)</w:t>
            </w:r>
          </w:p>
        </w:tc>
        <w:tc>
          <w:p>
            <w:pPr>
              <w:pStyle w:val="Compact"/>
              <w:jc w:val="left"/>
            </w:pPr>
            <w:r>
              <w:t xml:space="preserve">User-controlled — deletable on demand</w:t>
            </w:r>
          </w:p>
        </w:tc>
        <w:tc>
          <w:p>
            <w:pPr>
              <w:pStyle w:val="Compact"/>
              <w:jc w:val="left"/>
            </w:pPr>
            <w:r>
              <w:t xml:space="preserve">Never specific diagnoses. Never linked to identifiable health records.</w:t>
            </w:r>
          </w:p>
        </w:tc>
      </w:tr>
      <w:tr>
        <w:tc>
          <w:p>
            <w:pPr>
              <w:pStyle w:val="Compact"/>
              <w:jc w:val="left"/>
            </w:pPr>
            <w:r>
              <w:t xml:space="preserve">Attorney referral data</w:t>
            </w:r>
          </w:p>
        </w:tc>
        <w:tc>
          <w:p>
            <w:pPr>
              <w:pStyle w:val="Compact"/>
              <w:jc w:val="left"/>
            </w:pPr>
            <w:r>
              <w:t xml:space="preserve">Governed by formal privacy addendum</w:t>
            </w:r>
          </w:p>
        </w:tc>
        <w:tc>
          <w:p>
            <w:pPr>
              <w:pStyle w:val="Compact"/>
              <w:jc w:val="left"/>
            </w:pPr>
            <w:r>
              <w:t xml:space="preserve">Requires separate consent and addendum execution before any data transmitted.</w:t>
            </w:r>
          </w:p>
        </w:tc>
      </w:tr>
      <w:tr>
        <w:tc>
          <w:p>
            <w:pPr>
              <w:pStyle w:val="Compact"/>
              <w:jc w:val="left"/>
            </w:pPr>
            <w:r>
              <w:t xml:space="preserve">Session logs</w:t>
            </w:r>
          </w:p>
        </w:tc>
        <w:tc>
          <w:p>
            <w:pPr>
              <w:pStyle w:val="Compact"/>
              <w:jc w:val="left"/>
            </w:pPr>
            <w:r>
              <w:t xml:space="preserve">30 days rolling</w:t>
            </w:r>
          </w:p>
        </w:tc>
        <w:tc>
          <w:p>
            <w:pPr>
              <w:pStyle w:val="Compact"/>
              <w:jc w:val="left"/>
            </w:pPr>
            <w:r>
              <w:t xml:space="preserve">For debugging only. No PII in logs.</w:t>
            </w:r>
          </w:p>
        </w:tc>
      </w:tr>
    </w:tbl>
    <w:p>
      <w:pPr>
        <w:pStyle w:val="Heading 2"/>
      </w:pPr>
      <w:bookmarkStart w:id="226" w:name="d.-ccpa-floor-standards-all-users"/>
      <w:r>
        <w:t xml:space="preserve">16D. CCPA-Floor Standards — All Users</w:t>
      </w:r>
      <w:bookmarkEnd w:id="226"/>
    </w:p>
    <w:p>
      <w:pPr>
        <w:pStyle w:val="FirstParagraph"/>
      </w:pPr>
      <w:r>
        <w:t xml:space="preserve">Right to know what data is collected</w:t>
      </w:r>
    </w:p>
    <w:p>
      <w:pPr>
        <w:pStyle w:val="BodyText"/>
      </w:pPr>
      <w:r>
        <w:t xml:space="preserve">Right to delete — honored within 30 days</w:t>
      </w:r>
    </w:p>
    <w:p>
      <w:pPr>
        <w:pStyle w:val="BodyText"/>
      </w:pPr>
      <w:r>
        <w:t xml:space="preserve">Right to export — available on demand from account settings</w:t>
      </w:r>
    </w:p>
    <w:p>
      <w:pPr>
        <w:pStyle w:val="BodyText"/>
      </w:pPr>
      <w:r>
        <w:t xml:space="preserve">Right to opt out of sale — data is never sold under any condition</w:t>
      </w:r>
    </w:p>
    <w:p>
      <w:pPr>
        <w:pStyle w:val="BodyText"/>
      </w:pPr>
      <w:r>
        <w:t xml:space="preserve">No discrimination for exercising privacy rights</w:t>
      </w:r>
    </w:p>
    <w:p>
      <w:pPr>
        <w:pStyle w:val="BodyText"/>
      </w:pPr>
      <w:r>
        <w:t xml:space="preserve">Privacy policy written in plain language — no legal obfuscation</w:t>
      </w:r>
    </w:p>
    <w:p>
      <w:pPr>
        <w:pStyle w:val="Heading 2"/>
      </w:pPr>
      <w:bookmarkStart w:id="227" w:name="e.-chronic-navigator-data-model-phase-4"/>
      <w:r>
        <w:t xml:space="preserve">16E. Chronic Navigator Data Model (Phase 4+)</w:t>
      </w:r>
      <w:bookmarkEnd w:id="227"/>
    </w:p>
    <w:p>
      <w:pPr>
        <w:pStyle w:val="Heading 2"/>
      </w:pPr>
      <w:bookmarkStart w:id="228" w:name="Xef3236bb2387f943235c5b4b9f5970fcf36817d"/>
      <w:r>
        <w:t xml:space="preserve">Chronic Navigator stores only category-level health information to enable better advocacy routing over time. Specific diagnoses are never stored. The model uses condition categories (e.g., "chronic respiratory condition," "neurological condition") not specific diagnoses (e.g., "COPD," "MS"). Users can clear their Chronic Navigator profile at any time.</w:t>
      </w:r>
      <w:bookmarkEnd w:id="228"/>
    </w:p>
    <w:p>
      <w:pPr>
        <w:pStyle w:val="FirstParagraph"/>
      </w:pPr>
      <w:r>
        <w:t xml:space="preserve">17. Decision Framework</w:t>
      </w:r>
    </w:p>
    <w:tbl>
      <w:tblPr>
        <w:tblStyle w:val="Table"/>
        <w:tblW w:type="pct" w:w="4930.555555555556"/>
        <w:tblLook w:firstRow="0"/>
      </w:tblPr>
      <w:tblGrid>
        <w:gridCol w:w="7810"/>
      </w:tblGrid>
      <w:tr>
        <w:tc>
          <w:p>
            <w:pPr>
              <w:jc w:val="left"/>
            </w:pPr>
            <w:r>
              <w:rPr>
                <w:b/>
              </w:rPr>
              <w:t xml:space="preserve">CORE DECISION PRINCIPLE</w:t>
            </w:r>
          </w:p>
          <w:p>
            <w:pPr>
              <w:jc w:val="left"/>
            </w:pPr>
            <w:r>
              <w:t>Every major decision should pass through the same filter: does this strengthen the current phase, remove the current blocker, protect privacy/compliance, improve real user value, or advance compounding growth in the correct order? If not, it is probably not the right move right now.</w:t>
            </w:r>
          </w:p>
        </w:tc>
      </w:tr>
    </w:tbl>
    <w:p>
      <w:pPr>
        <w:pStyle w:val="Heading 2"/>
      </w:pPr>
      <w:bookmarkStart w:id="229" w:name="a.-primary-decision-rules-priority-order"/>
      <w:r>
        <w:t xml:space="preserve">17A. Primary Decision Rules (Priority Order)</w:t>
      </w:r>
      <w:bookmarkEnd w:id="229"/>
    </w:p>
    <w:tbl>
      <w:tblPr>
        <w:tblStyle w:val="Table"/>
        <w:tblW w:type="pct" w:w="0.0"/>
        <w:tblLook w:firstRow="0"/>
      </w:tblPr>
      <w:tblGrid/>
      <w:tr>
        <w:tc>
          <w:p>
            <w:pPr>
              <w:pStyle w:val="Compact"/>
              <w:jc w:val="left"/>
            </w:pPr>
            <w:r>
              <w:rPr>
                <w:b/>
              </w:rPr>
              <w:t xml:space="preserve">Priority</w:t>
            </w:r>
          </w:p>
        </w:tc>
        <w:tc>
          <w:p>
            <w:pPr>
              <w:pStyle w:val="Compact"/>
              <w:jc w:val="left"/>
            </w:pPr>
            <w:r>
              <w:rPr>
                <w:b/>
              </w:rPr>
              <w:t xml:space="preserve">Rule</w:t>
            </w:r>
          </w:p>
        </w:tc>
        <w:tc>
          <w:p>
            <w:pPr>
              <w:pStyle w:val="Compact"/>
              <w:jc w:val="left"/>
            </w:pPr>
            <w:r>
              <w:rPr>
                <w:b/>
              </w:rPr>
              <w:t xml:space="preserve">Application</w:t>
            </w:r>
          </w:p>
        </w:tc>
      </w:tr>
      <w:tr>
        <w:tc>
          <w:p>
            <w:pPr>
              <w:pStyle w:val="Compact"/>
              <w:jc w:val="left"/>
            </w:pPr>
            <w:r>
              <w:t xml:space="preserve">1</w:t>
            </w:r>
          </w:p>
        </w:tc>
        <w:tc>
          <w:p>
            <w:pPr>
              <w:pStyle w:val="Compact"/>
              <w:jc w:val="left"/>
            </w:pPr>
            <w:r>
              <w:t xml:space="preserve">Privacy and compliance protections beat everything</w:t>
            </w:r>
          </w:p>
        </w:tc>
        <w:tc>
          <w:p>
            <w:pPr>
              <w:pStyle w:val="Compact"/>
              <w:jc w:val="left"/>
            </w:pPr>
            <w:r>
              <w:t xml:space="preserve">A privacy concern stops all other work until resolved. Non-negotiable.</w:t>
            </w:r>
          </w:p>
        </w:tc>
      </w:tr>
      <w:tr>
        <w:tc>
          <w:p>
            <w:pPr>
              <w:pStyle w:val="Compact"/>
              <w:jc w:val="left"/>
            </w:pPr>
            <w:r>
              <w:t xml:space="preserve">2</w:t>
            </w:r>
          </w:p>
        </w:tc>
        <w:tc>
          <w:p>
            <w:pPr>
              <w:pStyle w:val="Compact"/>
              <w:jc w:val="left"/>
            </w:pPr>
            <w:r>
              <w:t xml:space="preserve">Launch Truth blocks override aspirational roadmaps</w:t>
            </w:r>
          </w:p>
        </w:tc>
        <w:tc>
          <w:p>
            <w:pPr>
              <w:pStyle w:val="Compact"/>
              <w:jc w:val="left"/>
            </w:pPr>
            <w:r>
              <w:t xml:space="preserve">If it is not in the current phase scope, it does not ship. Reference Section 0 (Project Status) for current deferred items.</w:t>
            </w:r>
          </w:p>
        </w:tc>
      </w:tr>
      <w:tr>
        <w:tc>
          <w:p>
            <w:pPr>
              <w:pStyle w:val="Compact"/>
              <w:jc w:val="left"/>
            </w:pPr>
            <w:r>
              <w:t xml:space="preserve">3</w:t>
            </w:r>
          </w:p>
        </w:tc>
        <w:tc>
          <w:p>
            <w:pPr>
              <w:pStyle w:val="Compact"/>
              <w:jc w:val="left"/>
            </w:pPr>
            <w:r>
              <w:t xml:space="preserve">Current-phase work beats later-phase work</w:t>
            </w:r>
          </w:p>
        </w:tc>
        <w:tc>
          <w:p>
            <w:pPr>
              <w:pStyle w:val="Compact"/>
              <w:jc w:val="left"/>
            </w:pPr>
            <w:r>
              <w:t xml:space="preserve">Do not open Phase 3 work while Phase 1 is incomplete.</w:t>
            </w:r>
          </w:p>
        </w:tc>
      </w:tr>
      <w:tr>
        <w:tc>
          <w:p>
            <w:pPr>
              <w:pStyle w:val="Compact"/>
              <w:jc w:val="left"/>
            </w:pPr>
            <w:r>
              <w:t xml:space="preserve">4</w:t>
            </w:r>
          </w:p>
        </w:tc>
        <w:tc>
          <w:p>
            <w:pPr>
              <w:pStyle w:val="Compact"/>
              <w:jc w:val="left"/>
            </w:pPr>
            <w:r>
              <w:t xml:space="preserve">Critical-path blocker removal beats convenience improvements</w:t>
            </w:r>
          </w:p>
        </w:tc>
        <w:tc>
          <w:p>
            <w:pPr>
              <w:pStyle w:val="Compact"/>
              <w:jc w:val="left"/>
            </w:pPr>
            <w:r>
              <w:t xml:space="preserve">Remove what is blocking before building what is nice to have.</w:t>
            </w:r>
          </w:p>
        </w:tc>
      </w:tr>
      <w:tr>
        <w:tc>
          <w:p>
            <w:pPr>
              <w:pStyle w:val="Compact"/>
              <w:jc w:val="left"/>
            </w:pPr>
            <w:r>
              <w:t xml:space="preserve">5</w:t>
            </w:r>
          </w:p>
        </w:tc>
        <w:tc>
          <w:p>
            <w:pPr>
              <w:pStyle w:val="Compact"/>
              <w:jc w:val="left"/>
            </w:pPr>
            <w:r>
              <w:t xml:space="preserve">Useful product value beats cosmetic polish</w:t>
            </w:r>
          </w:p>
        </w:tc>
        <w:tc>
          <w:p>
            <w:pPr>
              <w:pStyle w:val="Compact"/>
              <w:jc w:val="left"/>
            </w:pPr>
            <w:r>
              <w:t xml:space="preserve">A working letter generator matters more than a beautiful UI.</w:t>
            </w:r>
          </w:p>
        </w:tc>
      </w:tr>
      <w:tr>
        <w:tc>
          <w:p>
            <w:pPr>
              <w:pStyle w:val="Compact"/>
              <w:jc w:val="left"/>
            </w:pPr>
            <w:r>
              <w:t xml:space="preserve">6</w:t>
            </w:r>
          </w:p>
        </w:tc>
        <w:tc>
          <w:p>
            <w:pPr>
              <w:pStyle w:val="Compact"/>
              <w:jc w:val="left"/>
            </w:pPr>
            <w:r>
              <w:t xml:space="preserve">Compounding growth beats one-time events</w:t>
            </w:r>
          </w:p>
        </w:tc>
        <w:tc>
          <w:p>
            <w:pPr>
              <w:pStyle w:val="Compact"/>
              <w:jc w:val="left"/>
            </w:pPr>
            <w:r>
              <w:t xml:space="preserve">One more article in the publishing pipeline beats one Reddit post.</w:t>
            </w:r>
          </w:p>
        </w:tc>
      </w:tr>
      <w:tr>
        <w:tc>
          <w:p>
            <w:pPr>
              <w:pStyle w:val="Compact"/>
              <w:jc w:val="left"/>
            </w:pPr>
            <w:r>
              <w:t xml:space="preserve">7</w:t>
            </w:r>
          </w:p>
        </w:tc>
        <w:tc>
          <w:p>
            <w:pPr>
              <w:pStyle w:val="Compact"/>
              <w:jc w:val="left"/>
            </w:pPr>
            <w:r>
              <w:t xml:space="preserve">Reserve discipline beats short-term optimization</w:t>
            </w:r>
          </w:p>
        </w:tc>
        <w:tc>
          <w:p>
            <w:pPr>
              <w:pStyle w:val="Compact"/>
              <w:jc w:val="left"/>
            </w:pPr>
            <w:r>
              <w:t xml:space="preserve">Do not touch the reserve floor to accelerate a feature.</w:t>
            </w:r>
          </w:p>
        </w:tc>
      </w:tr>
    </w:tbl>
    <w:p>
      <w:pPr>
        <w:pStyle w:val="Heading 2"/>
      </w:pPr>
      <w:bookmarkStart w:id="230" w:name="Xa395e0d12fd2b5c1cfa7c32df133fc50a34fc49"/>
      <w:r>
        <w:t xml:space="preserve">17B. Conflict Routing — When Sources Disagree</w:t>
      </w:r>
      <w:bookmarkEnd w:id="230"/>
    </w:p>
    <w:tbl>
      <w:tblPr>
        <w:tblStyle w:val="Table"/>
        <w:tblW w:type="pct" w:w="0.0"/>
        <w:tblLook w:firstRow="0"/>
      </w:tblPr>
      <w:tblGrid/>
      <w:tr>
        <w:tc>
          <w:p>
            <w:pPr>
              <w:pStyle w:val="Compact"/>
              <w:jc w:val="left"/>
            </w:pPr>
            <w:r>
              <w:rPr>
                <w:b/>
              </w:rPr>
              <w:t xml:space="preserve">Conflict Type</w:t>
            </w:r>
          </w:p>
        </w:tc>
        <w:tc>
          <w:p>
            <w:pPr>
              <w:pStyle w:val="Compact"/>
              <w:jc w:val="left"/>
            </w:pPr>
            <w:r>
              <w:rPr>
                <w:b/>
              </w:rPr>
              <w:t xml:space="preserve">First Check</w:t>
            </w:r>
          </w:p>
        </w:tc>
        <w:tc>
          <w:p>
            <w:pPr>
              <w:pStyle w:val="Compact"/>
              <w:jc w:val="left"/>
            </w:pPr>
            <w:r>
              <w:rPr>
                <w:b/>
              </w:rPr>
              <w:t xml:space="preserve">Second Check</w:t>
            </w:r>
          </w:p>
        </w:tc>
        <w:tc>
          <w:p>
            <w:pPr>
              <w:pStyle w:val="Compact"/>
              <w:jc w:val="left"/>
            </w:pPr>
            <w:r>
              <w:rPr>
                <w:b/>
              </w:rPr>
              <w:t xml:space="preserve">Final Rule</w:t>
            </w:r>
          </w:p>
        </w:tc>
      </w:tr>
      <w:tr>
        <w:tc>
          <w:p>
            <w:pPr>
              <w:pStyle w:val="Compact"/>
              <w:jc w:val="left"/>
            </w:pPr>
            <w:r>
              <w:t xml:space="preserve">Scope question (is this in scope?)</w:t>
            </w:r>
          </w:p>
        </w:tc>
        <w:tc>
          <w:p>
            <w:pPr>
              <w:pStyle w:val="Compact"/>
              <w:jc w:val="left"/>
            </w:pPr>
            <w:r>
              <w:t xml:space="preserve">Section 11 First 90 Days + Phase plan</w:t>
            </w:r>
          </w:p>
        </w:tc>
        <w:tc>
          <w:p>
            <w:pPr>
              <w:pStyle w:val="Compact"/>
              <w:jc w:val="left"/>
            </w:pPr>
            <w:r>
              <w:t xml:space="preserve">Project Status Section 0 deferred list</w:t>
            </w:r>
          </w:p>
        </w:tc>
        <w:tc>
          <w:p>
            <w:pPr>
              <w:pStyle w:val="Compact"/>
              <w:jc w:val="left"/>
            </w:pPr>
            <w:r>
              <w:t xml:space="preserve">If not explicitly in current phase, it waits.</w:t>
            </w:r>
          </w:p>
        </w:tc>
      </w:tr>
      <w:tr>
        <w:tc>
          <w:p>
            <w:pPr>
              <w:pStyle w:val="Compact"/>
              <w:jc w:val="left"/>
            </w:pPr>
            <w:r>
              <w:t xml:space="preserve">Privacy vs. feature speed</w:t>
            </w:r>
          </w:p>
        </w:tc>
        <w:tc>
          <w:p>
            <w:pPr>
              <w:pStyle w:val="Compact"/>
              <w:jc w:val="left"/>
            </w:pPr>
            <w:r>
              <w:t xml:space="preserve">Four-layer privacy architecture (Section 16)</w:t>
            </w:r>
          </w:p>
        </w:tc>
        <w:tc>
          <w:p>
            <w:pPr>
              <w:pStyle w:val="Compact"/>
              <w:jc w:val="left"/>
            </w:pPr>
            <w:r>
              <w:t xml:space="preserve">Security Checklist (Phase 10)</w:t>
            </w:r>
          </w:p>
        </w:tc>
        <w:tc>
          <w:p>
            <w:pPr>
              <w:pStyle w:val="Compact"/>
              <w:jc w:val="left"/>
            </w:pPr>
            <w:r>
              <w:t xml:space="preserve">Privacy wins. Always.</w:t>
            </w:r>
          </w:p>
        </w:tc>
      </w:tr>
      <w:tr>
        <w:tc>
          <w:p>
            <w:pPr>
              <w:pStyle w:val="Compact"/>
              <w:jc w:val="left"/>
            </w:pPr>
            <w:r>
              <w:t xml:space="preserve">Financial allocation dispute</w:t>
            </w:r>
          </w:p>
        </w:tc>
        <w:tc>
          <w:p>
            <w:pPr>
              <w:pStyle w:val="Compact"/>
              <w:jc w:val="left"/>
            </w:pPr>
            <w:r>
              <w:t xml:space="preserve">Phase-gated payout system (Section 9B)</w:t>
            </w:r>
          </w:p>
        </w:tc>
        <w:tc>
          <w:p>
            <w:pPr>
              <w:pStyle w:val="Compact"/>
              <w:jc w:val="left"/>
            </w:pPr>
            <w:r>
              <w:t xml:space="preserve">Profit Release Window rules (Section 9C)</w:t>
            </w:r>
          </w:p>
        </w:tc>
        <w:tc>
          <w:p>
            <w:pPr>
              <w:pStyle w:val="Compact"/>
              <w:jc w:val="left"/>
            </w:pPr>
            <w:r>
              <w:t xml:space="preserve">Reserve floor is inviolable.</w:t>
            </w:r>
          </w:p>
        </w:tc>
      </w:tr>
      <w:tr>
        <w:tc>
          <w:p>
            <w:pPr>
              <w:pStyle w:val="Compact"/>
              <w:jc w:val="left"/>
            </w:pPr>
            <w:r>
              <w:t xml:space="preserve">Content compliance question</w:t>
            </w:r>
          </w:p>
        </w:tc>
        <w:tc>
          <w:p>
            <w:pPr>
              <w:pStyle w:val="Compact"/>
              <w:jc w:val="left"/>
            </w:pPr>
            <w:r>
              <w:t xml:space="preserve">YMYL checklist (Section 15B)</w:t>
            </w:r>
          </w:p>
        </w:tc>
        <w:tc>
          <w:p>
            <w:pPr>
              <w:pStyle w:val="Compact"/>
              <w:jc w:val="left"/>
            </w:pPr>
            <w:r>
              <w:t xml:space="preserve">Nurse co-founder review</w:t>
            </w:r>
          </w:p>
        </w:tc>
        <w:tc>
          <w:p>
            <w:pPr>
              <w:pStyle w:val="Compact"/>
              <w:jc w:val="left"/>
            </w:pPr>
            <w:r>
              <w:t xml:space="preserve">When in doubt, do not publish until reviewed.</w:t>
            </w:r>
          </w:p>
        </w:tc>
      </w:tr>
      <w:tr>
        <w:tc>
          <w:p>
            <w:pPr>
              <w:pStyle w:val="Compact"/>
              <w:jc w:val="left"/>
            </w:pPr>
            <w:r>
              <w:t xml:space="preserve">Technology choice</w:t>
            </w:r>
          </w:p>
        </w:tc>
        <w:tc>
          <w:p>
            <w:pPr>
              <w:pStyle w:val="Compact"/>
              <w:jc w:val="left"/>
            </w:pPr>
            <w:r>
              <w:t xml:space="preserve">Stack selection criteria (Section 8)</w:t>
            </w:r>
          </w:p>
        </w:tc>
        <w:tc>
          <w:p>
            <w:pPr>
              <w:pStyle w:val="Compact"/>
              <w:jc w:val="left"/>
            </w:pPr>
            <w:r>
              <w:t xml:space="preserve">Revenue-gated overhead model (Section 8D)</w:t>
            </w:r>
          </w:p>
        </w:tc>
        <w:tc>
          <w:p>
            <w:pPr>
              <w:pStyle w:val="Compact"/>
              <w:jc w:val="left"/>
            </w:pPr>
            <w:r>
              <w:t xml:space="preserve">Does it work at zero revenue? If not, wait.</w:t>
            </w:r>
          </w:p>
        </w:tc>
      </w:tr>
      <w:tr>
        <w:tc>
          <w:p>
            <w:pPr>
              <w:pStyle w:val="Compact"/>
              <w:jc w:val="left"/>
            </w:pPr>
            <w:r>
              <w:t xml:space="preserve">Document conflict</w:t>
            </w:r>
          </w:p>
        </w:tc>
        <w:tc>
          <w:p>
            <w:pPr>
              <w:pStyle w:val="Compact"/>
              <w:jc w:val="left"/>
            </w:pPr>
            <w:r>
              <w:t xml:space="preserve">PMP v30 (this document)</w:t>
            </w:r>
          </w:p>
        </w:tc>
        <w:tc>
          <w:p>
            <w:pPr>
              <w:pStyle w:val="Compact"/>
              <w:jc w:val="left"/>
            </w:pPr>
            <w:r>
              <w:t xml:space="preserve">Phase-specific canonical docs</w:t>
            </w:r>
          </w:p>
        </w:tc>
        <w:tc>
          <w:p>
            <w:pPr>
              <w:pStyle w:val="Compact"/>
              <w:jc w:val="left"/>
            </w:pPr>
            <w:r>
              <w:t xml:space="preserve">PMP is final authority on strategy. Phase docs govern execution detail.</w:t>
            </w:r>
          </w:p>
        </w:tc>
      </w:tr>
    </w:tbl>
    <w:p>
      <w:pPr>
        <w:pStyle w:val="Heading 2"/>
      </w:pPr>
      <w:bookmarkStart w:id="231" w:name="c.-escalation-framework"/>
      <w:r>
        <w:t xml:space="preserve">17C. Escalation Framework</w:t>
      </w:r>
      <w:bookmarkEnd w:id="231"/>
    </w:p>
    <w:tbl>
      <w:tblPr>
        <w:tblStyle w:val="Table"/>
        <w:tblW w:type="pct" w:w="0.0"/>
        <w:tblLook w:firstRow="0"/>
      </w:tblPr>
      <w:tblGrid/>
      <w:tr>
        <w:tc>
          <w:p>
            <w:pPr>
              <w:pStyle w:val="Compact"/>
              <w:jc w:val="left"/>
            </w:pPr>
            <w:r>
              <w:rPr>
                <w:b/>
              </w:rPr>
              <w:t xml:space="preserve">Situation</w:t>
            </w:r>
          </w:p>
        </w:tc>
        <w:tc>
          <w:p>
            <w:pPr>
              <w:pStyle w:val="Compact"/>
              <w:jc w:val="left"/>
            </w:pPr>
            <w:r>
              <w:rPr>
                <w:b/>
              </w:rPr>
              <w:t xml:space="preserve">Escalation Path</w:t>
            </w:r>
          </w:p>
        </w:tc>
      </w:tr>
      <w:tr>
        <w:tc>
          <w:p>
            <w:pPr>
              <w:pStyle w:val="Compact"/>
              <w:jc w:val="left"/>
            </w:pPr>
            <w:r>
              <w:t xml:space="preserve">API cost spike &gt; 150% of budget</w:t>
            </w:r>
          </w:p>
        </w:tc>
        <w:tc>
          <w:p>
            <w:pPr>
              <w:pStyle w:val="Compact"/>
              <w:jc w:val="left"/>
            </w:pPr>
            <w:r>
              <w:t xml:space="preserve">Immediate CTO Sentinel alert → Emergency shutoff protocol → Root cause analysis before re-enabling</w:t>
            </w:r>
          </w:p>
        </w:tc>
      </w:tr>
      <w:tr>
        <w:tc>
          <w:p>
            <w:pPr>
              <w:pStyle w:val="Compact"/>
              <w:jc w:val="left"/>
            </w:pPr>
            <w:r>
              <w:t xml:space="preserve">YMYL content accuracy concern</w:t>
            </w:r>
          </w:p>
        </w:tc>
        <w:tc>
          <w:p>
            <w:pPr>
              <w:pStyle w:val="Compact"/>
              <w:jc w:val="left"/>
            </w:pPr>
            <w:r>
              <w:t xml:space="preserve">Pull content immediately → Nurse co-founder review → Attorney review if legal claims involved → Republish only after clearance</w:t>
            </w:r>
          </w:p>
        </w:tc>
      </w:tr>
      <w:tr>
        <w:tc>
          <w:p>
            <w:pPr>
              <w:pStyle w:val="Compact"/>
              <w:jc w:val="left"/>
            </w:pPr>
            <w:r>
              <w:t xml:space="preserve">Security or privacy incident</w:t>
            </w:r>
          </w:p>
        </w:tc>
        <w:tc>
          <w:p>
            <w:pPr>
              <w:pStyle w:val="Compact"/>
              <w:jc w:val="left"/>
            </w:pPr>
            <w:r>
              <w:t xml:space="preserve">Immediate user notification (if data exposed) → Attorney consultation → Document and disclose per CCPA requirements</w:t>
            </w:r>
          </w:p>
        </w:tc>
      </w:tr>
      <w:tr>
        <w:tc>
          <w:p>
            <w:pPr>
              <w:pStyle w:val="Compact"/>
              <w:jc w:val="left"/>
            </w:pPr>
            <w:r>
              <w:t xml:space="preserve">Phase gate ambiguity</w:t>
            </w:r>
          </w:p>
        </w:tc>
        <w:tc>
          <w:p>
            <w:pPr>
              <w:pStyle w:val="Compact"/>
              <w:jc w:val="left"/>
            </w:pPr>
            <w:r>
              <w:t xml:space="preserve">Reference traffic milestone gate table (Section 3) → Verify via Google Search Console → Hold gate for full calendar month of confirmed crossing</w:t>
            </w:r>
          </w:p>
        </w:tc>
      </w:tr>
      <w:tr>
        <w:tc>
          <w:p>
            <w:pPr>
              <w:pStyle w:val="Compact"/>
              <w:jc w:val="left"/>
            </w:pPr>
            <w:r>
              <w:t xml:space="preserve">Gamification system conflict</w:t>
            </w:r>
          </w:p>
        </w:tc>
        <w:tc>
          <w:p>
            <w:pPr>
              <w:pStyle w:val="Compact"/>
              <w:jc w:val="left"/>
            </w:pPr>
            <w:r>
              <w:t xml:space="preserve">Reference system version log → Apply "forward only" rule → Update system version with change note in MPR</w:t>
            </w:r>
          </w:p>
        </w:tc>
      </w:tr>
      <w:tr>
        <w:tc>
          <w:p>
            <w:pPr>
              <w:pStyle w:val="Compact"/>
              <w:jc w:val="left"/>
            </w:pPr>
            <w:r>
              <w:t xml:space="preserve">Investor or acquisition inquiry</w:t>
            </w:r>
          </w:p>
        </w:tc>
        <w:tc>
          <w:p>
            <w:pPr>
              <w:pStyle w:val="Compact"/>
              <w:jc w:val="left"/>
            </w:pPr>
            <w:r>
              <w:t xml:space="preserve">Do not respond until attorney consult. Privacy data monetization is prohibited under any structure.</w:t>
            </w:r>
          </w:p>
        </w:tc>
      </w:tr>
      <w:tr>
        <w:tc>
          <w:p>
            <w:pPr>
              <w:pStyle w:val="Compact"/>
              <w:jc w:val="left"/>
            </w:pPr>
            <w:r>
              <w:t xml:space="preserve">trackedExecution() failure in production</w:t>
            </w:r>
          </w:p>
        </w:tc>
        <w:tc>
          <w:p>
            <w:pPr>
              <w:pStyle w:val="Compact"/>
              <w:jc w:val="left"/>
            </w:pPr>
            <w:r>
              <w:t xml:space="preserve">Immediate canonical function pause → Root cause analysis → DEV-01 review before re-enabling</w:t>
            </w:r>
          </w:p>
        </w:tc>
      </w:tr>
    </w:tbl>
    <w:p>
      <w:pPr>
        <w:pStyle w:val="Heading 2"/>
      </w:pPr>
      <w:bookmarkStart w:id="232" w:name="d.-document-authority-hierarchy"/>
      <w:r>
        <w:t xml:space="preserve">17D. Document Authority Hierarchy</w:t>
      </w:r>
      <w:bookmarkEnd w:id="232"/>
    </w:p>
    <w:tbl>
      <w:tblPr>
        <w:tblStyle w:val="Table"/>
        <w:tblW w:type="pct" w:w="0.0"/>
        <w:tblLook w:firstRow="0"/>
      </w:tblPr>
      <w:tblGrid/>
      <w:tr>
        <w:tc>
          <w:p>
            <w:pPr>
              <w:pStyle w:val="Compact"/>
              <w:jc w:val="left"/>
            </w:pPr>
            <w:r>
              <w:rPr>
                <w:b/>
              </w:rPr>
              <w:t xml:space="preserve">Priority</w:t>
            </w:r>
          </w:p>
        </w:tc>
        <w:tc>
          <w:p>
            <w:pPr>
              <w:pStyle w:val="Compact"/>
              <w:jc w:val="left"/>
            </w:pPr>
            <w:r>
              <w:rPr>
                <w:b/>
              </w:rPr>
              <w:t xml:space="preserve">Document</w:t>
            </w:r>
          </w:p>
        </w:tc>
        <w:tc>
          <w:p>
            <w:pPr>
              <w:pStyle w:val="Compact"/>
              <w:jc w:val="left"/>
            </w:pPr>
            <w:r>
              <w:rPr>
                <w:b/>
              </w:rPr>
              <w:t xml:space="preserve">Authority Domain</w:t>
            </w:r>
          </w:p>
        </w:tc>
      </w:tr>
      <w:tr>
        <w:tc>
          <w:p>
            <w:pPr>
              <w:pStyle w:val="Compact"/>
              <w:jc w:val="left"/>
            </w:pPr>
            <w:r>
              <w:t xml:space="preserve">1</w:t>
            </w:r>
          </w:p>
        </w:tc>
        <w:tc>
          <w:p>
            <w:pPr>
              <w:pStyle w:val="Compact"/>
              <w:jc w:val="left"/>
            </w:pPr>
            <w:r>
              <w:t xml:space="preserve">PMP v30 (this document)</w:t>
            </w:r>
          </w:p>
        </w:tc>
        <w:tc>
          <w:p>
            <w:pPr>
              <w:pStyle w:val="Compact"/>
              <w:jc w:val="left"/>
            </w:pPr>
            <w:r>
              <w:t xml:space="preserve">Final authority on all strategic, financial, and architectural decisions.</w:t>
            </w:r>
          </w:p>
        </w:tc>
      </w:tr>
      <w:tr>
        <w:tc>
          <w:p>
            <w:pPr>
              <w:pStyle w:val="Compact"/>
              <w:jc w:val="left"/>
            </w:pPr>
            <w:r>
              <w:t xml:space="preserve">2</w:t>
            </w:r>
          </w:p>
        </w:tc>
        <w:tc>
          <w:p>
            <w:pPr>
              <w:pStyle w:val="Compact"/>
              <w:jc w:val="left"/>
            </w:pPr>
            <w:r>
              <w:t xml:space="preserve">MA-PMP-001 (PMP Authority Standard)</w:t>
            </w:r>
          </w:p>
        </w:tc>
        <w:tc>
          <w:p>
            <w:pPr>
              <w:pStyle w:val="Compact"/>
              <w:jc w:val="left"/>
            </w:pPr>
            <w:r>
              <w:t xml:space="preserve">Governs PMP versioning protocol, update rules, and canonical status.</w:t>
            </w:r>
          </w:p>
        </w:tc>
      </w:tr>
      <w:tr>
        <w:tc>
          <w:p>
            <w:pPr>
              <w:pStyle w:val="Compact"/>
              <w:jc w:val="left"/>
            </w:pPr>
            <w:r>
              <w:t xml:space="preserve">3</w:t>
            </w:r>
          </w:p>
        </w:tc>
        <w:tc>
          <w:p>
            <w:pPr>
              <w:pStyle w:val="Compact"/>
              <w:jc w:val="left"/>
            </w:pPr>
            <w:r>
              <w:t xml:space="preserve">MA-ARC-001 (Architecture Constitution)</w:t>
            </w:r>
          </w:p>
        </w:tc>
        <w:tc>
          <w:p>
            <w:pPr>
              <w:pStyle w:val="Compact"/>
              <w:jc w:val="left"/>
            </w:pPr>
            <w:r>
              <w:t xml:space="preserve">Final authority on all architectural constraints. See §6L.</w:t>
            </w:r>
          </w:p>
        </w:tc>
      </w:tr>
      <w:tr>
        <w:tc>
          <w:p>
            <w:pPr>
              <w:pStyle w:val="Compact"/>
              <w:jc w:val="left"/>
            </w:pPr>
            <w:r>
              <w:t xml:space="preserve">4</w:t>
            </w:r>
          </w:p>
        </w:tc>
        <w:tc>
          <w:p>
            <w:pPr>
              <w:pStyle w:val="Compact"/>
              <w:jc w:val="left"/>
            </w:pPr>
            <w:r>
              <w:t xml:space="preserve">Security Checklist (Phase 10)</w:t>
            </w:r>
          </w:p>
        </w:tc>
        <w:tc>
          <w:p>
            <w:pPr>
              <w:pStyle w:val="Compact"/>
              <w:jc w:val="left"/>
            </w:pPr>
            <w:r>
              <w:t xml:space="preserve">Final authority on all launch blocker decisions. Overrides convenience.</w:t>
            </w:r>
          </w:p>
        </w:tc>
      </w:tr>
      <w:tr>
        <w:tc>
          <w:p>
            <w:pPr>
              <w:pStyle w:val="Compact"/>
              <w:jc w:val="left"/>
            </w:pPr>
            <w:r>
              <w:t xml:space="preserve">5</w:t>
            </w:r>
          </w:p>
        </w:tc>
        <w:tc>
          <w:p>
            <w:pPr>
              <w:pStyle w:val="Compact"/>
              <w:jc w:val="left"/>
            </w:pPr>
            <w:r>
              <w:t xml:space="preserve">YMYL Framework (Section 15)</w:t>
            </w:r>
          </w:p>
        </w:tc>
        <w:tc>
          <w:p>
            <w:pPr>
              <w:pStyle w:val="Compact"/>
              <w:jc w:val="left"/>
            </w:pPr>
            <w:r>
              <w:t xml:space="preserve">Final authority on all content compliance decisions.</w:t>
            </w:r>
          </w:p>
        </w:tc>
      </w:tr>
      <w:tr>
        <w:tc>
          <w:p>
            <w:pPr>
              <w:pStyle w:val="Compact"/>
              <w:jc w:val="left"/>
            </w:pPr>
            <w:r>
              <w:t xml:space="preserve">6</w:t>
            </w:r>
          </w:p>
        </w:tc>
        <w:tc>
          <w:p>
            <w:pPr>
              <w:pStyle w:val="Compact"/>
              <w:jc w:val="left"/>
            </w:pPr>
            <w:r>
              <w:t xml:space="preserve">Phase canonical documents (Phases 1–5)</w:t>
            </w:r>
          </w:p>
        </w:tc>
        <w:tc>
          <w:p>
            <w:pPr>
              <w:pStyle w:val="Compact"/>
              <w:jc w:val="left"/>
            </w:pPr>
            <w:r>
              <w:t xml:space="preserve">Execution detail for current active phase. PMP governs if conflict.</w:t>
            </w:r>
          </w:p>
        </w:tc>
      </w:tr>
      <w:tr>
        <w:tc>
          <w:p>
            <w:pPr>
              <w:pStyle w:val="Compact"/>
              <w:jc w:val="left"/>
            </w:pPr>
            <w:r>
              <w:t xml:space="preserve">7</w:t>
            </w:r>
          </w:p>
        </w:tc>
        <w:tc>
          <w:p>
            <w:pPr>
              <w:pStyle w:val="Compact"/>
              <w:jc w:val="left"/>
            </w:pPr>
            <w:r>
              <w:t xml:space="preserve">Projections v14</w:t>
            </w:r>
          </w:p>
        </w:tc>
        <w:tc>
          <w:p>
            <w:pPr>
              <w:pStyle w:val="Compact"/>
              <w:jc w:val="left"/>
            </w:pPr>
            <w:r>
              <w:t xml:space="preserve">Financial model reference. Scenarios and assumptions. Updated monthly.</w:t>
            </w:r>
          </w:p>
        </w:tc>
      </w:tr>
      <w:tr>
        <w:tc>
          <w:p>
            <w:pPr>
              <w:pStyle w:val="Compact"/>
              <w:jc w:val="left"/>
            </w:pPr>
            <w:r>
              <w:t xml:space="preserve">8</w:t>
            </w:r>
          </w:p>
        </w:tc>
        <w:tc>
          <w:p>
            <w:pPr>
              <w:pStyle w:val="Compact"/>
              <w:jc w:val="left"/>
            </w:pPr>
            <w:r>
              <w:t xml:space="preserve">MA-AHP-001 (Anti-Hallucination Protocol)</w:t>
            </w:r>
          </w:p>
        </w:tc>
        <w:tc>
          <w:p>
            <w:pPr>
              <w:pStyle w:val="Compact"/>
              <w:jc w:val="left"/>
            </w:pPr>
            <w:r>
              <w:t xml:space="preserve">Enforcement Layer 0 for all AI-generated output. Cannot be bypassed.</w:t>
            </w:r>
          </w:p>
        </w:tc>
      </w:tr>
      <w:tr>
        <w:tc>
          <w:p>
            <w:pPr>
              <w:pStyle w:val="Compact"/>
              <w:jc w:val="left"/>
            </w:pPr>
            <w:r>
              <w:t xml:space="preserve">9</w:t>
            </w:r>
          </w:p>
        </w:tc>
        <w:tc>
          <w:p>
            <w:pPr>
              <w:pStyle w:val="Compact"/>
              <w:jc w:val="left"/>
            </w:pPr>
            <w:r>
              <w:t xml:space="preserve">MA-AGT-001 (External Agent Integration Plan)</w:t>
            </w:r>
          </w:p>
        </w:tc>
        <w:tc>
          <w:p>
            <w:pPr>
              <w:pStyle w:val="Compact"/>
              <w:jc w:val="left"/>
            </w:pPr>
            <w:r>
              <w:t xml:space="preserve">Governing authority for all 11 external open-source agents.</w:t>
            </w:r>
          </w:p>
        </w:tc>
      </w:tr>
      <w:tr>
        <w:tc>
          <w:p>
            <w:pPr>
              <w:pStyle w:val="Compact"/>
              <w:jc w:val="left"/>
            </w:pPr>
            <w:r>
              <w:t xml:space="preserve">10</w:t>
            </w:r>
          </w:p>
        </w:tc>
        <w:tc>
          <w:p>
            <w:pPr>
              <w:pStyle w:val="Compact"/>
              <w:jc w:val="left"/>
            </w:pPr>
            <w:r>
              <w:t xml:space="preserve">MA-SOC-002 (Patient Story Engine)</w:t>
            </w:r>
          </w:p>
        </w:tc>
        <w:tc>
          <w:p>
            <w:pPr>
              <w:pStyle w:val="Compact"/>
              <w:jc w:val="left"/>
            </w:pPr>
            <w:r>
              <w:t xml:space="preserve">Governing authority for all story content production and distribution.</w:t>
            </w:r>
          </w:p>
        </w:tc>
      </w:tr>
      <w:tr>
        <w:tc>
          <w:p>
            <w:pPr>
              <w:pStyle w:val="Compact"/>
              <w:jc w:val="left"/>
            </w:pPr>
            <w:r>
              <w:t xml:space="preserve">11</w:t>
            </w:r>
          </w:p>
        </w:tc>
        <w:tc>
          <w:p>
            <w:pPr>
              <w:pStyle w:val="Compact"/>
              <w:jc w:val="left"/>
            </w:pPr>
            <w:r>
              <w:t xml:space="preserve">MA-ARC-FUNC-001 (Canonical Function Registry)</w:t>
            </w:r>
          </w:p>
        </w:tc>
        <w:tc>
          <w:p>
            <w:pPr>
              <w:pStyle w:val="Compact"/>
              <w:jc w:val="left"/>
            </w:pPr>
            <w:r>
              <w:t xml:space="preserve">Governing authority for all 6 canonical functions and trackedExecution() wrapper.</w:t>
            </w:r>
          </w:p>
        </w:tc>
      </w:tr>
      <w:tr>
        <w:tc>
          <w:p>
            <w:pPr>
              <w:pStyle w:val="Compact"/>
              <w:jc w:val="left"/>
            </w:pPr>
            <w:r>
              <w:t xml:space="preserve">12</w:t>
            </w:r>
          </w:p>
        </w:tc>
        <w:tc>
          <w:p>
            <w:pPr>
              <w:pStyle w:val="Compact"/>
              <w:jc w:val="left"/>
            </w:pPr>
            <w:r>
              <w:t xml:space="preserve">MA-OS-001 (Operating System Doctrine)</w:t>
            </w:r>
          </w:p>
        </w:tc>
        <w:tc>
          <w:p>
            <w:pPr>
              <w:pStyle w:val="Compact"/>
              <w:jc w:val="left"/>
            </w:pPr>
            <w:r>
              <w:t xml:space="preserve">OS doctrine: four core loops and non-negotiables.</w:t>
            </w:r>
          </w:p>
        </w:tc>
      </w:tr>
    </w:tbl>
    <w:p>
      <w:pPr>
        <w:pStyle w:val="BodyText"/>
      </w:pPr>
      <w:r>
        <w:t xml:space="preserve">18. Patient Story Engine (MA-SOC-002)</w:t>
      </w:r>
    </w:p>
    <w:p>
      <w:pPr>
        <w:pStyle w:val="BodyText"/>
      </w:pPr>
      <w:r>
        <w:t>The Patient Story Engine is MyAdvocate's framework for sourcing, scrubbing, scripting, and distributing real patient experiences as short-form video content. Full specification: MA-SOC-002. This section is a PMP-level summary of operating model, governance, and integration requirements.</w:t>
      </w:r>
    </w:p>
    <w:p>
      <w:pPr>
        <w:pStyle w:val="Heading 2"/>
      </w:pPr>
      <w:bookmarkStart w:id="233" w:name="a.-operating-model"/>
      <w:r>
        <w:t xml:space="preserve">18A. Operating Model</w:t>
      </w:r>
      <w:bookmarkEnd w:id="233"/>
    </w:p>
    <w:p>
      <w:pPr>
        <w:pStyle w:val="Heading 2"/>
      </w:pPr>
      <w:bookmarkStart w:id="234" w:name="Xaaa1b3a45000dad5cd4b8f4076cc40c7209a3d9"/>
      <w:r>
        <w:t xml:space="preserve">The engine runs two sourcing tracks simultaneously. Track A (Submission Track) collects voluntarily submitted patient stories via a consent-gated on-platform form — the preferred source. Track B (Research Track) curates stories from public government records (CFPB complaints, state insurance commissioner filings) and public patient advocacy forums via manual human curation only (no automated scraping). Both tracks produce the same output: emotionally authentic, legally clean, brand-compliant 60–90 second video scripts voiced by a consistent AI actor character. Both founders remain fully anonymous.</w:t>
      </w:r>
      <w:bookmarkEnd w:id="234"/>
    </w:p>
    <w:p>
      <w:pPr>
        <w:pStyle w:val="Heading 2"/>
      </w:pPr>
      <w:bookmarkStart w:id="235" w:name="Xea4ca351cd439d51724f612d728bc1bb9264e92"/>
      <w:r>
        <w:t xml:space="preserve">Every story passes through a mandatory PII scrubbing and semi-fictionalization protocol before entering the script production pipeline. No story reaches the script stage without a completed scrub record in Supabase. The scrub record is the audit trail. Scripts are generated via Claude API (n8n pipeline) and pass through three human review gates before video production: (1) founder review for brand voice and CTA accuracy; (2) nurse co-founder review for any script involving clinical or medication details; (3) Enforcer Agent YMYL scan. No story video enters HeyGen until all applicable gates are cleared.</w:t>
      </w:r>
      <w:bookmarkEnd w:id="235"/>
    </w:p>
    <w:p>
      <w:pPr>
        <w:pStyle w:val="Heading 2"/>
      </w:pPr>
      <w:bookmarkStart w:id="236" w:name="b.-channel-integration"/>
      <w:r>
        <w:t xml:space="preserve">18B. Channel Integration</w:t>
      </w:r>
      <w:bookmarkEnd w:id="236"/>
    </w:p>
    <w:p>
      <w:pPr>
        <w:pStyle w:val="Heading 2"/>
      </w:pPr>
      <w:bookmarkStart w:id="237" w:name="Xf9152fe9d3e58c8416c760d0911b2d53e1fbc8d"/>
      <w:r>
        <w:t xml:space="preserve">Story content supplements (does not replace) the educational content infrastructure. YouTube: story videos target 75–90 seconds; they map to the Win Story / Outcome content type and feed the existing n8n → HeyGen → QA pipeline. Instagram: story content unlocks at Gate 1 (10+ UTM-attributed tool clicks in a month) per Instagram v2.0. Spanish story videos activate at Month 9 per the YouTube Strategy timeline. Cross-posting to TikTok and future channels requires no additional production (same video).</w:t>
      </w:r>
      <w:bookmarkEnd w:id="237"/>
    </w:p>
    <w:p>
      <w:pPr>
        <w:pStyle w:val="Heading 2"/>
      </w:pPr>
      <w:bookmarkStart w:id="238" w:name="c.-rollout-gates"/>
      <w:r>
        <w:t xml:space="preserve">18C. Rollout Gates</w:t>
      </w:r>
      <w:bookmarkEnd w:id="238"/>
    </w:p>
    <w:tbl>
      <w:tblPr>
        <w:tblStyle w:val="Table"/>
        <w:tblW w:type="pct" w:w="0.0"/>
        <w:tblLook w:firstRow="0"/>
      </w:tblPr>
      <w:tblGrid/>
      <w:tr>
        <w:tc>
          <w:p>
            <w:pPr>
              <w:pStyle w:val="Compact"/>
              <w:jc w:val="left"/>
            </w:pPr>
            <w:r>
              <w:rPr>
                <w:b/>
              </w:rPr>
              <w:t xml:space="preserve">Gate</w:t>
            </w:r>
          </w:p>
        </w:tc>
        <w:tc>
          <w:p>
            <w:pPr>
              <w:pStyle w:val="Compact"/>
              <w:jc w:val="left"/>
            </w:pPr>
            <w:r>
              <w:rPr>
                <w:b/>
              </w:rPr>
              <w:t xml:space="preserve">Unlock Signal</w:t>
            </w:r>
          </w:p>
        </w:tc>
        <w:tc>
          <w:p>
            <w:pPr>
              <w:pStyle w:val="Compact"/>
              <w:jc w:val="left"/>
            </w:pPr>
            <w:r>
              <w:rPr>
                <w:b/>
              </w:rPr>
              <w:t xml:space="preserve">What Unlocks</w:t>
            </w:r>
          </w:p>
        </w:tc>
      </w:tr>
      <w:tr>
        <w:tc>
          <w:p>
            <w:pPr>
              <w:pStyle w:val="Compact"/>
              <w:jc w:val="left"/>
            </w:pPr>
            <w:r>
              <w:t xml:space="preserve">Gate 0 (Pre-launch)</w:t>
            </w:r>
          </w:p>
        </w:tc>
        <w:tc>
          <w:p>
            <w:pPr>
              <w:pStyle w:val="Compact"/>
              <w:jc w:val="left"/>
            </w:pPr>
            <w:r>
              <w:t xml:space="preserve">Platform tools live + first SEO article published</w:t>
            </w:r>
          </w:p>
        </w:tc>
        <w:tc>
          <w:p>
            <w:pPr>
              <w:pStyle w:val="Compact"/>
              <w:jc w:val="left"/>
            </w:pPr>
            <w:r>
              <w:t xml:space="preserve">Story Bank begins (scrubbing + story collection). First video can be produced manually. Story content on Instagram and Spanish story videos remain locked.</w:t>
            </w:r>
          </w:p>
        </w:tc>
      </w:tr>
      <w:tr>
        <w:tc>
          <w:p>
            <w:pPr>
              <w:pStyle w:val="Compact"/>
              <w:jc w:val="left"/>
            </w:pPr>
            <w:r>
              <w:t xml:space="preserve">Gate 1 (Month 3–5)</w:t>
            </w:r>
          </w:p>
        </w:tc>
        <w:tc>
          <w:p>
            <w:pPr>
              <w:pStyle w:val="Compact"/>
              <w:jc w:val="left"/>
            </w:pPr>
            <w:r>
              <w:t xml:space="preserve">First 3 story videos published on YouTube AND 10+ UTM-attributed tool clicks from Instagram in a month</w:t>
            </w:r>
          </w:p>
        </w:tc>
        <w:tc>
          <w:p>
            <w:pPr>
              <w:pStyle w:val="Compact"/>
              <w:jc w:val="left"/>
            </w:pPr>
            <w:r>
              <w:t xml:space="preserve">Story content added to Instagram Reels + carousels (Outcome Story pillar per Instagram v2.0). Spanish story videos and submission-sourced story naming remain locked.</w:t>
            </w:r>
          </w:p>
        </w:tc>
      </w:tr>
      <w:tr>
        <w:tc>
          <w:p>
            <w:pPr>
              <w:pStyle w:val="Compact"/>
              <w:jc w:val="left"/>
            </w:pPr>
            <w:r>
              <w:t xml:space="preserve">Gate 2 (Month 6–9)</w:t>
            </w:r>
          </w:p>
        </w:tc>
        <w:tc>
          <w:p>
            <w:pPr>
              <w:pStyle w:val="Compact"/>
              <w:jc w:val="left"/>
            </w:pPr>
            <w:r>
              <w:t xml:space="preserve">Any YouTube story video drives 50+ tool clicks AND submission pipeline has received 10+ stories</w:t>
            </w:r>
          </w:p>
        </w:tc>
        <w:tc>
          <w:p>
            <w:pPr>
              <w:pStyle w:val="Compact"/>
              <w:jc w:val="left"/>
            </w:pPr>
            <w:r>
              <w:t xml:space="preserve">Submission Track replaces Research Track as primary source. Monthly story cadence increases to 2/month. Story section added to Beehiiv newsletter.</w:t>
            </w:r>
          </w:p>
        </w:tc>
      </w:tr>
      <w:tr>
        <w:tc>
          <w:p>
            <w:pPr>
              <w:pStyle w:val="Compact"/>
              <w:jc w:val="left"/>
            </w:pPr>
            <w:r>
              <w:t xml:space="preserve">Gate 3 (Month 9+)</w:t>
            </w:r>
          </w:p>
        </w:tc>
        <w:tc>
          <w:p>
            <w:pPr>
              <w:pStyle w:val="Compact"/>
              <w:jc w:val="left"/>
            </w:pPr>
            <w:r>
              <w:t xml:space="preserve">Spanish channel active (YT Strategy Month 9 gate) AND 25+ stories in Story Bank</w:t>
            </w:r>
          </w:p>
        </w:tc>
        <w:tc>
          <w:p>
            <w:pPr>
              <w:pStyle w:val="Compact"/>
              <w:jc w:val="left"/>
            </w:pPr>
            <w:r>
              <w:t xml:space="preserve">Spanish story video production (cultural adaptation pipeline active). Story content informs B2B win-rate narrative at Signal 1.</w:t>
            </w:r>
          </w:p>
        </w:tc>
      </w:tr>
    </w:tbl>
    <w:p>
      <w:pPr>
        <w:pStyle w:val="Heading 2"/>
      </w:pPr>
      <w:bookmarkStart w:id="239" w:name="d.-critical-compliance-rules"/>
      <w:r>
        <w:t xml:space="preserve">18D. Critical Compliance Rules</w:t>
      </w:r>
      <w:bookmarkEnd w:id="239"/>
    </w:p>
    <w:tbl>
      <w:tblPr>
        <w:tblStyle w:val="Table"/>
        <w:tblW w:type="pct" w:w="4930.555555555556"/>
        <w:tblLook w:firstRow="0"/>
      </w:tblPr>
      <w:tblGrid>
        <w:gridCol w:w="7810"/>
      </w:tblGrid>
      <w:tr>
        <w:tc>
          <w:p>
            <w:pPr>
              <w:jc w:val="left"/>
            </w:pPr>
            <w:r>
              <w:rPr>
                <w:b/>
              </w:rPr>
              <w:t xml:space="preserve">RED FLAG: No automated scraping</w:t>
            </w:r>
          </w:p>
          <w:p>
            <w:pPr>
              <w:jc w:val="left"/>
            </w:pPr>
            <w:r>
              <w:t>Research Track uses manual human curation only. Automated scraping of Reddit or any platform is a ToS violation and creates CFAA exposure. No exception.</w:t>
            </w:r>
          </w:p>
        </w:tc>
      </w:tr>
    </w:tbl>
    <w:tbl>
      <w:tblPr>
        <w:tblStyle w:val="Table"/>
        <w:tblW w:type="pct" w:w="4930.555555555556"/>
        <w:tblLook w:firstRow="0"/>
      </w:tblPr>
      <w:tblGrid>
        <w:gridCol w:w="7810"/>
      </w:tblGrid>
      <w:tr>
        <w:tc>
          <w:p>
            <w:pPr>
              <w:jc w:val="left"/>
            </w:pPr>
            <w:r>
              <w:rPr>
                <w:b/>
              </w:rPr>
              <w:t xml:space="preserve">RED FLAG: Absolute exclusions</w:t>
            </w:r>
          </w:p>
          <w:p>
            <w:pPr>
              <w:jc w:val="left"/>
            </w:pPr>
            <w:r>
              <w:t>Private Facebook groups, direct messages, posts by apparent minors, and posts combining enough non-removed identifiers to re-identify the poster are absolute exclusions. No exception under any circumstance.</w:t>
            </w:r>
          </w:p>
        </w:tc>
      </w:tr>
    </w:tbl>
    <w:tbl>
      <w:tblPr>
        <w:tblStyle w:val="Table"/>
        <w:tblW w:type="pct" w:w="4930.555555555556"/>
        <w:tblLook w:firstRow="0"/>
      </w:tblPr>
      <w:tblGrid>
        <w:gridCol w:w="7810"/>
      </w:tblGrid>
      <w:tr>
        <w:tc>
          <w:p>
            <w:pPr>
              <w:jc w:val="left"/>
            </w:pPr>
            <w:r>
              <w:rPr>
                <w:b/>
              </w:rPr>
              <w:t xml:space="preserve">RED FLAG: Nurse review backlog cap</w:t>
            </w:r>
          </w:p>
          <w:p>
            <w:pPr>
              <w:jc w:val="left"/>
            </w:pPr>
            <w:r>
              <w:t>Nurse review backlog exceeding 5 flagged scripts is a hard pipeline stop. Production does not resume until cleared. The nurse co-founder review gate is not optional at any pipeline velocity.</w:t>
            </w:r>
          </w:p>
        </w:tc>
      </w:tr>
    </w:tbl>
    <w:p>
      <w:pPr>
        <w:pStyle w:val="BodyText"/>
      </w:pPr>
      <w:r>
        <w:t>ORANGE FLAG: Submission consent (Track A) covers educational video content only. Use in paid advertising, press materials, or B2B sales decks requires separate written consent. Attorney review of consent language required before submission form goes live.</w:t>
      </w:r>
    </w:p>
    <w:p>
      <w:pPr>
        <w:pStyle w:val="BodyText"/>
      </w:pPr>
      <w:r>
        <w:t>ORANGE FLAG: Semi-fictionalization must preserve legal truth. Changing the insurance type or state can alter which federal/state laws apply. Nurse + founder double-check required for any story where state or insurance type was changed.</w:t>
      </w:r>
    </w:p>
    <w:p>
      <w:pPr>
        <w:pStyle w:val="BodyText"/>
      </w:pPr>
      <w:r>
        <w:t>ORANGE FLAG: Outcome language is a persistent YMYL risk. Scripts must not imply guaranteed outcomes. Use: "she filed the appeal and the insurer reversed their decision" — not "she fought back and won."</w:t>
      </w:r>
    </w:p>
    <w:p>
      <w:pPr>
        <w:pStyle w:val="Heading 2"/>
      </w:pPr>
      <w:bookmarkStart w:id="240" w:name="e.-pre-launch-actions-required"/>
      <w:r>
        <w:t xml:space="preserve">18E. Pre-Launch Actions Required</w:t>
      </w:r>
      <w:bookmarkEnd w:id="240"/>
    </w:p>
    <w:p>
      <w:pPr>
        <w:pStyle w:val="FirstParagraph"/>
      </w:pPr>
      <w:r>
        <w:t>Attorney review: Submission form consent language — add to existing pre-launch attorney review scope</w:t>
      </w:r>
    </w:p>
    <w:p>
      <w:pPr>
        <w:pStyle w:val="BodyText"/>
      </w:pPr>
      <w:r>
        <w:t xml:space="preserve">Supabase schema: Deploy scrub record table before Story Bank begins</w:t>
      </w:r>
    </w:p>
    <w:p>
      <w:pPr>
        <w:pStyle w:val="BodyText"/>
      </w:pPr>
      <w:r>
        <w:t>HeyGen avatar selection: Test 3 English + 3 Spanish avatar candidates. Select based on trust impression.</w:t>
      </w:r>
    </w:p>
    <w:p>
      <w:pPr>
        <w:pStyle w:val="BodyText"/>
      </w:pPr>
      <w:r>
        <w:t>YMYL system prompt: Update Claude API script generation prompt with story-specific prohibitions from MA-SOC-002 Section 4</w:t>
      </w:r>
    </w:p>
    <w:p>
      <w:pPr>
        <w:pStyle w:val="BodyText"/>
      </w:pPr>
      <w:r>
        <w:t>Nurse co-founder briefing: Establish async review protocol for flagged scripts (target: 24h turnaround)</w:t>
      </w:r>
    </w:p>
    <w:p>
      <w:pPr>
        <w:pStyle w:val="BodyText"/>
      </w:pPr>
      <w:r>
        <w:t>Seed Story Bank: Source, scrub, and approve first 3 stories before Month 3 YouTube launch. Research Track (CFPB + state commissioner complaints) provides immediate content while submission pipeline builds.</w:t>
      </w:r>
    </w:p>
    <w:p>
      <w:pPr>
        <w:pStyle w:val="BodyText"/>
      </w:pPr>
      <w:r>
        <w:t xml:space="preserve">19. Content Flywheel &amp; Admin Dashboard (MA-IMPL-004)</w:t>
      </w:r>
    </w:p>
    <w:p>
      <w:pPr>
        <w:pStyle w:val="BodyText"/>
      </w:pPr>
      <w:r>
        <w:t>The Content Flywheel is MyAdvocate’s systematic content production infrastructure. It replaces ad-hoc article creation with a database-backed pipeline that tracks every piece of content from raw idea through EEAT validation, human review, publication, and performance measurement. Canonical spec: MA-IMPL-004. Integrated 2026-03-20 in PMP v29.</w:t>
      </w:r>
    </w:p>
    <w:p>
      <w:pPr>
        <w:pStyle w:val="Heading 2"/>
      </w:pPr>
      <w:bookmarkStart w:id="241" w:name="X49ef61672fcd071e4c5a39aae7cd366203d5542"/>
      <w:r>
        <w:t xml:space="preserve">19A. Content Flywheel Database (Migration 024)</w:t>
      </w:r>
      <w:bookmarkEnd w:id="241"/>
    </w:p>
    <w:p>
      <w:pPr>
        <w:pStyle w:val="FirstParagraph"/>
      </w:pPr>
      <w:r>
        <w:t>Migration 024 adds 9 tables to the Supabase production database. These tables are independent of the existing product tables — they do not touch users, cases, artifacts, or billing data.</w:t>
      </w:r>
    </w:p>
    <w:tbl>
      <w:tblPr>
        <w:tblStyle w:val="Table"/>
        <w:tblW w:type="pct" w:w="0.0"/>
        <w:tblLook w:firstRow="0"/>
      </w:tblPr>
      <w:tblGrid/>
      <w:tr>
        <w:tc>
          <w:p>
            <w:pPr>
              <w:pStyle w:val="Compact"/>
              <w:jc w:val="left"/>
            </w:pPr>
            <w:r>
              <w:rPr>
                <w:b/>
              </w:rPr>
              <w:t xml:space="preserve">Table</w:t>
            </w:r>
          </w:p>
        </w:tc>
        <w:tc>
          <w:p>
            <w:pPr>
              <w:pStyle w:val="Compact"/>
              <w:jc w:val="left"/>
            </w:pPr>
            <w:r>
              <w:rPr>
                <w:b/>
              </w:rPr>
              <w:t xml:space="preserve">Purpose</w:t>
            </w:r>
          </w:p>
        </w:tc>
      </w:tr>
      <w:tr>
        <w:tc>
          <w:p>
            <w:pPr>
              <w:pStyle w:val="Compact"/>
              <w:jc w:val="left"/>
            </w:pPr>
            <w:r>
              <w:t xml:space="preserve">content_items</w:t>
            </w:r>
          </w:p>
        </w:tc>
        <w:tc>
          <w:p>
            <w:pPr>
              <w:pStyle w:val="Compact"/>
              <w:jc w:val="left"/>
            </w:pPr>
            <w:r>
              <w:t xml:space="preserve">Master content atom registry. One row per piece of content (article, hub, code explainer). Source of truth for what content exists.</w:t>
            </w:r>
          </w:p>
        </w:tc>
      </w:tr>
      <w:tr>
        <w:tc>
          <w:p>
            <w:pPr>
              <w:pStyle w:val="Compact"/>
              <w:jc w:val="left"/>
            </w:pPr>
            <w:r>
              <w:t xml:space="preserve">content_variants</w:t>
            </w:r>
          </w:p>
        </w:tc>
        <w:tc>
          <w:p>
            <w:pPr>
              <w:pStyle w:val="Compact"/>
              <w:jc w:val="left"/>
            </w:pPr>
            <w:r>
              <w:t xml:space="preserve">Versioned drafts per content item (EN Short, EN Long, ES). Tracks draft state through to published.</w:t>
            </w:r>
          </w:p>
        </w:tc>
      </w:tr>
      <w:tr>
        <w:tc>
          <w:p>
            <w:pPr>
              <w:pStyle w:val="Compact"/>
              <w:jc w:val="left"/>
            </w:pPr>
            <w:r>
              <w:t xml:space="preserve">content_metrics</w:t>
            </w:r>
          </w:p>
        </w:tc>
        <w:tc>
          <w:p>
            <w:pPr>
              <w:pStyle w:val="Compact"/>
              <w:jc w:val="left"/>
            </w:pPr>
            <w:r>
              <w:t xml:space="preserve">Performance measurements: views, clicks, retention, signups. Written by n8n intake workflows.</w:t>
            </w:r>
          </w:p>
        </w:tc>
      </w:tr>
      <w:tr>
        <w:tc>
          <w:p>
            <w:pPr>
              <w:pStyle w:val="Compact"/>
              <w:jc w:val="left"/>
            </w:pPr>
            <w:r>
              <w:t xml:space="preserve">packaging_assets</w:t>
            </w:r>
          </w:p>
        </w:tc>
        <w:tc>
          <w:p>
            <w:pPr>
              <w:pStyle w:val="Compact"/>
              <w:jc w:val="left"/>
            </w:pPr>
            <w:r>
              <w:t xml:space="preserve">Monetization bundles (PDF, email sequence, YouTube script). Linked to content items.</w:t>
            </w:r>
          </w:p>
        </w:tc>
      </w:tr>
      <w:tr>
        <w:tc>
          <w:p>
            <w:pPr>
              <w:pStyle w:val="Compact"/>
              <w:jc w:val="left"/>
            </w:pPr>
            <w:r>
              <w:t xml:space="preserve">packaging_asset_items</w:t>
            </w:r>
          </w:p>
        </w:tc>
        <w:tc>
          <w:p>
            <w:pPr>
              <w:pStyle w:val="Compact"/>
              <w:jc w:val="left"/>
            </w:pPr>
            <w:r>
              <w:t xml:space="preserve">Join table linking packaging assets to their constituent content items.</w:t>
            </w:r>
          </w:p>
        </w:tc>
      </w:tr>
      <w:tr>
        <w:tc>
          <w:p>
            <w:pPr>
              <w:pStyle w:val="Compact"/>
              <w:jc w:val="left"/>
            </w:pPr>
            <w:r>
              <w:t xml:space="preserve">tasks</w:t>
            </w:r>
          </w:p>
        </w:tc>
        <w:tc>
          <w:p>
            <w:pPr>
              <w:pStyle w:val="Compact"/>
              <w:jc w:val="left"/>
            </w:pPr>
            <w:r>
              <w:t xml:space="preserve">OpenHands task queue. Tracks bounded implementation tasks awaiting execution.</w:t>
            </w:r>
          </w:p>
        </w:tc>
      </w:tr>
      <w:tr>
        <w:tc>
          <w:p>
            <w:pPr>
              <w:pStyle w:val="Compact"/>
              <w:jc w:val="left"/>
            </w:pPr>
            <w:r>
              <w:t xml:space="preserve">task_runs</w:t>
            </w:r>
          </w:p>
        </w:tc>
        <w:tc>
          <w:p>
            <w:pPr>
              <w:pStyle w:val="Compact"/>
              <w:jc w:val="left"/>
            </w:pPr>
            <w:r>
              <w:t xml:space="preserve">Execution log for each task attempt. Captures status, output, and error details.</w:t>
            </w:r>
          </w:p>
        </w:tc>
      </w:tr>
      <w:tr>
        <w:tc>
          <w:p>
            <w:pPr>
              <w:pStyle w:val="Compact"/>
              <w:jc w:val="left"/>
            </w:pPr>
            <w:r>
              <w:t xml:space="preserve">prompt_templates</w:t>
            </w:r>
          </w:p>
        </w:tc>
        <w:tc>
          <w:p>
            <w:pPr>
              <w:pStyle w:val="Compact"/>
              <w:jc w:val="left"/>
            </w:pPr>
            <w:r>
              <w:t xml:space="preserve">DB-backed versioned prompt registry. Phased transition: new prompts go to DB first, existing hardcoded prompts migrate in Sprint 3.</w:t>
            </w:r>
          </w:p>
        </w:tc>
      </w:tr>
    </w:tbl>
    <w:p>
      <w:pPr>
        <w:pStyle w:val="BodyText"/>
      </w:pPr>
      <w:r>
        <w:t>The migration also creates a content_item_rollup view that joins content_items with their latest variant, metrics, and packaging status. The admin dashboard reads from this view.</w:t>
      </w:r>
    </w:p>
    <w:p>
      <w:pPr>
        <w:pStyle w:val="Heading 2"/>
      </w:pPr>
      <w:bookmarkStart w:id="242" w:name="Xfbd542e628e25f9906f159cc15477c10cf07d27"/>
      <w:r>
        <w:t xml:space="preserve">19B. Admin Dashboard — Five-Panel Founder Command Center</w:t>
      </w:r>
      <w:bookmarkEnd w:id="242"/>
    </w:p>
    <w:p>
      <w:pPr>
        <w:pStyle w:val="FirstParagraph"/>
      </w:pPr>
      <w:r>
        <w:t>The admin dashboard lives at /admin and is protected by middleware.ts (Supabase SSR session check + ADMIN_EMAILS env var). It renders five parallel data panels with live data from the content flywheel tables.</w:t>
      </w:r>
    </w:p>
    <w:tbl>
      <w:tblPr>
        <w:tblStyle w:val="Table"/>
        <w:tblW w:type="pct" w:w="0.0"/>
        <w:tblLook w:firstRow="0"/>
      </w:tblPr>
      <w:tblGrid/>
      <w:tr>
        <w:tc>
          <w:p>
            <w:pPr>
              <w:pStyle w:val="Compact"/>
              <w:jc w:val="left"/>
            </w:pPr>
            <w:r>
              <w:rPr>
                <w:b/>
              </w:rPr>
              <w:t xml:space="preserve">Panel</w:t>
            </w:r>
          </w:p>
        </w:tc>
        <w:tc>
          <w:p>
            <w:pPr>
              <w:pStyle w:val="Compact"/>
              <w:jc w:val="left"/>
            </w:pPr>
            <w:r>
              <w:rPr>
                <w:b/>
              </w:rPr>
              <w:t xml:space="preserve">What it shows</w:t>
            </w:r>
          </w:p>
        </w:tc>
      </w:tr>
      <w:tr>
        <w:tc>
          <w:p>
            <w:pPr>
              <w:pStyle w:val="Compact"/>
              <w:jc w:val="left"/>
            </w:pPr>
            <w:r>
              <w:t xml:space="preserve">LaunchBlockers</w:t>
            </w:r>
          </w:p>
        </w:tc>
        <w:tc>
          <w:p>
            <w:pPr>
              <w:pStyle w:val="Compact"/>
              <w:jc w:val="left"/>
            </w:pPr>
            <w:r>
              <w:t xml:space="preserve">Pre-launch tasks blocking public go-live. Pulls from tasks table filtered by blocker: true.</w:t>
            </w:r>
          </w:p>
        </w:tc>
      </w:tr>
      <w:tr>
        <w:tc>
          <w:p>
            <w:pPr>
              <w:pStyle w:val="Compact"/>
              <w:jc w:val="left"/>
            </w:pPr>
            <w:r>
              <w:t xml:space="preserve">OpenHandsQueue</w:t>
            </w:r>
          </w:p>
        </w:tc>
        <w:tc>
          <w:p>
            <w:pPr>
              <w:pStyle w:val="Compact"/>
              <w:jc w:val="left"/>
            </w:pPr>
            <w:r>
              <w:t xml:space="preserve">Pending OpenHands implementation tasks with status, priority, and estimated effort.</w:t>
            </w:r>
          </w:p>
        </w:tc>
      </w:tr>
      <w:tr>
        <w:tc>
          <w:p>
            <w:pPr>
              <w:pStyle w:val="Compact"/>
              <w:jc w:val="left"/>
            </w:pPr>
            <w:r>
              <w:t xml:space="preserve">ContentQueue</w:t>
            </w:r>
          </w:p>
        </w:tc>
        <w:tc>
          <w:p>
            <w:pPr>
              <w:pStyle w:val="Compact"/>
              <w:jc w:val="left"/>
            </w:pPr>
            <w:r>
              <w:t xml:space="preserve">Content items in the staging pipeline. Shows EEAT status, review state, and Spanish candidate flags.</w:t>
            </w:r>
          </w:p>
        </w:tc>
      </w:tr>
      <w:tr>
        <w:tc>
          <w:p>
            <w:pPr>
              <w:pStyle w:val="Compact"/>
              <w:jc w:val="left"/>
            </w:pPr>
            <w:r>
              <w:t xml:space="preserve">Monetization</w:t>
            </w:r>
          </w:p>
        </w:tc>
        <w:tc>
          <w:p>
            <w:pPr>
              <w:pStyle w:val="Compact"/>
              <w:jc w:val="left"/>
            </w:pPr>
            <w:r>
              <w:t xml:space="preserve">Packaging assets and their revenue potential. Tracks bundle completion status.</w:t>
            </w:r>
          </w:p>
        </w:tc>
      </w:tr>
      <w:tr>
        <w:tc>
          <w:p>
            <w:pPr>
              <w:pStyle w:val="Compact"/>
              <w:jc w:val="left"/>
            </w:pPr>
            <w:r>
              <w:t xml:space="preserve">Metrics</w:t>
            </w:r>
          </w:p>
        </w:tc>
        <w:tc>
          <w:p>
            <w:pPr>
              <w:pStyle w:val="Compact"/>
              <w:jc w:val="left"/>
            </w:pPr>
            <w:r>
              <w:t xml:space="preserve">Business performance data: views, conversions, quality scores. Editable via MetricsEntryForm.</w:t>
            </w:r>
          </w:p>
        </w:tc>
      </w:tr>
    </w:tbl>
    <w:p>
      <w:pPr>
        <w:pStyle w:val="BodyText"/>
      </w:pPr>
      <w:r>
        <w:t>Server actions (src/app/actions/admin.ts) handle: markSpanishCandidate (flags high-performing EN content for Spanish localization), createPackagingAsset (adds a new monetization bundle), createMetricEntry (logs a performance measurement). Quality score formula: retention × 35 + clicks × 2.5 + signups × 5 + min(views/10, 10).</w:t>
      </w:r>
    </w:p>
    <w:p>
      <w:pPr>
        <w:pStyle w:val="Heading 2"/>
      </w:pPr>
      <w:bookmarkStart w:id="243" w:name="c.-middleware-auth-replaces-placeholder"/>
      <w:r>
        <w:t xml:space="preserve">19C. Middleware Auth (Replaces Placeholder)</w:t>
      </w:r>
      <w:bookmarkEnd w:id="243"/>
    </w:p>
    <w:p>
      <w:pPr>
        <w:pStyle w:val="FirstParagraph"/>
      </w:pPr>
      <w:r>
        <w:t>middleware.ts now uses createServerClient from @supabase/ssr to verify the logged-in Supabase session. The previous placeholder used an x-admin-email header — this is replaced with real session-backed authentication. ADMIN_EMAILS env var must be set in Vercel before deployment. Routes protected: /admin/:path*.</w:t>
      </w:r>
    </w:p>
    <w:p>
      <w:pPr>
        <w:pStyle w:val="Heading 2"/>
      </w:pPr>
      <w:bookmarkStart w:id="244" w:name="Xd48fff3abd9ff10b3cdafb51a0a060573d20e4b"/>
      <w:r>
        <w:t xml:space="preserve">19D. Denial Codes Reconciliation (Migration 025)</w:t>
      </w:r>
      <w:bookmarkEnd w:id="244"/>
    </w:p>
    <w:p>
      <w:pPr>
        <w:pStyle w:val="FirstParagraph"/>
      </w:pPr>
      <w:r>
        <w:t>Migration 025 is purely additive — it adds 6 new columns to the existing denial_codes table without dropping, renaming, or modifying any existing column. This is safe to apply to production at any time. Columns added: title (display name), plain_language_meaning (patient-readable explanation), recommended_next_step (action guidance), seo_slug (UNIQUE, for URL routing), risk_notes (clinical risk flags), review_status (draft/approved/needs_review/archived).</w:t>
      </w:r>
    </w:p>
    <w:p>
      <w:pPr>
        <w:pStyle w:val="Heading 2"/>
      </w:pPr>
      <w:bookmarkStart w:id="245" w:name="e.-deployment-sequence-sprint-1-current"/>
      <w:r>
        <w:t xml:space="preserve">19E. Deployment Sequence (Sprint 1 — Current)</w:t>
      </w:r>
      <w:bookmarkEnd w:id="245"/>
    </w:p>
    <w:tbl>
      <w:tblPr>
        <w:tblStyle w:val="Table"/>
        <w:tblW w:type="pct" w:w="0.0"/>
        <w:tblLook w:firstRow="0"/>
      </w:tblPr>
      <w:tblGrid/>
      <w:tr>
        <w:tc>
          <w:p>
            <w:pPr>
              <w:pStyle w:val="Compact"/>
              <w:jc w:val="left"/>
            </w:pPr>
            <w:r>
              <w:rPr>
                <w:b/>
              </w:rPr>
              <w:t xml:space="preserve">Step</w:t>
            </w:r>
          </w:p>
        </w:tc>
        <w:tc>
          <w:p>
            <w:pPr>
              <w:pStyle w:val="Compact"/>
              <w:jc w:val="left"/>
            </w:pPr>
            <w:r>
              <w:rPr>
                <w:b/>
              </w:rPr>
              <w:t xml:space="preserve">Action</w:t>
            </w:r>
          </w:p>
        </w:tc>
      </w:tr>
      <w:tr>
        <w:tc>
          <w:p>
            <w:pPr>
              <w:pStyle w:val="Compact"/>
              <w:jc w:val="left"/>
            </w:pPr>
            <w:r>
              <w:t xml:space="preserve">T1-01</w:t>
            </w:r>
          </w:p>
        </w:tc>
        <w:tc>
          <w:p>
            <w:pPr>
              <w:pStyle w:val="Compact"/>
              <w:jc w:val="left"/>
            </w:pPr>
            <w:r>
              <w:t xml:space="preserve">Apply migration 024 to production Supabase.</w:t>
            </w:r>
          </w:p>
        </w:tc>
      </w:tr>
      <w:tr>
        <w:tc>
          <w:p>
            <w:pPr>
              <w:pStyle w:val="Compact"/>
              <w:jc w:val="left"/>
            </w:pPr>
            <w:r>
              <w:t xml:space="preserve">T1-02</w:t>
            </w:r>
          </w:p>
        </w:tc>
        <w:tc>
          <w:p>
            <w:pPr>
              <w:pStyle w:val="Compact"/>
              <w:jc w:val="left"/>
            </w:pPr>
            <w:r>
              <w:t xml:space="preserve">Apply migration 025 to production Supabase (after T1-01).</w:t>
            </w:r>
          </w:p>
        </w:tc>
      </w:tr>
      <w:tr>
        <w:tc>
          <w:p>
            <w:pPr>
              <w:pStyle w:val="Compact"/>
              <w:jc w:val="left"/>
            </w:pPr>
            <w:r>
              <w:t xml:space="preserve">T1-03</w:t>
            </w:r>
          </w:p>
        </w:tc>
        <w:tc>
          <w:p>
            <w:pPr>
              <w:pStyle w:val="Compact"/>
              <w:jc w:val="left"/>
            </w:pPr>
            <w:r>
              <w:t xml:space="preserve">Set ADMIN_EMAILS=sarsh.levine@gmail.com in Vercel env vars.</w:t>
            </w:r>
          </w:p>
        </w:tc>
      </w:tr>
      <w:tr>
        <w:tc>
          <w:p>
            <w:pPr>
              <w:pStyle w:val="Compact"/>
              <w:jc w:val="left"/>
            </w:pPr>
            <w:r>
              <w:t xml:space="preserve">T1-04</w:t>
            </w:r>
          </w:p>
        </w:tc>
        <w:tc>
          <w:p>
            <w:pPr>
              <w:pStyle w:val="Compact"/>
              <w:jc w:val="left"/>
            </w:pPr>
            <w:r>
              <w:t xml:space="preserve">Deploy branch feature/content-flywheel-foundation to Vercel (after T1-01, T1-03).</w:t>
            </w:r>
          </w:p>
        </w:tc>
      </w:tr>
      <w:tr>
        <w:tc>
          <w:p>
            <w:pPr>
              <w:pStyle w:val="Compact"/>
              <w:jc w:val="left"/>
            </w:pPr>
            <w:r>
              <w:t xml:space="preserve">T1-05</w:t>
            </w:r>
          </w:p>
        </w:tc>
        <w:tc>
          <w:p>
            <w:pPr>
              <w:pStyle w:val="Compact"/>
              <w:jc w:val="left"/>
            </w:pPr>
            <w:r>
              <w:t xml:space="preserve">Run seed/002_content_items.sql — verify 20 content atoms loaded.</w:t>
            </w:r>
          </w:p>
        </w:tc>
      </w:tr>
      <w:tr>
        <w:tc>
          <w:p>
            <w:pPr>
              <w:pStyle w:val="Compact"/>
              <w:jc w:val="left"/>
            </w:pPr>
            <w:r>
              <w:t xml:space="preserve">T1-06</w:t>
            </w:r>
          </w:p>
        </w:tc>
        <w:tc>
          <w:p>
            <w:pPr>
              <w:pStyle w:val="Compact"/>
              <w:jc w:val="left"/>
            </w:pPr>
            <w:r>
              <w:t xml:space="preserve">Run seed/003_tasks_seed.sql — verify 5 OpenHands tasks loaded.</w:t>
            </w:r>
          </w:p>
        </w:tc>
      </w:tr>
      <w:tr>
        <w:tc>
          <w:p>
            <w:pPr>
              <w:pStyle w:val="Compact"/>
              <w:jc w:val="left"/>
            </w:pPr>
            <w:r>
              <w:t xml:space="preserve">T1-07</w:t>
            </w:r>
          </w:p>
        </w:tc>
        <w:tc>
          <w:p>
            <w:pPr>
              <w:pStyle w:val="Compact"/>
              <w:jc w:val="left"/>
            </w:pPr>
            <w:r>
              <w:t xml:space="preserve">Visit /admin — verify all 5 panels render with live data.</w:t>
            </w:r>
          </w:p>
        </w:tc>
      </w:tr>
      <w:tr>
        <w:tc>
          <w:p>
            <w:pPr>
              <w:pStyle w:val="Compact"/>
              <w:jc w:val="left"/>
            </w:pPr>
            <w:r>
              <w:t xml:space="preserve">T1-08</w:t>
            </w:r>
          </w:p>
        </w:tc>
        <w:tc>
          <w:p>
            <w:pPr>
              <w:pStyle w:val="Compact"/>
              <w:jc w:val="left"/>
            </w:pPr>
            <w:r>
              <w:t xml:space="preserve">Verify denial_codes table has new columns, no existing data lost.</w:t>
            </w:r>
          </w:p>
        </w:tc>
      </w:tr>
      <w:tr>
        <w:tc>
          <w:p>
            <w:pPr>
              <w:pStyle w:val="Compact"/>
              <w:jc w:val="left"/>
            </w:pPr>
            <w:r>
              <w:t xml:space="preserve">T1-09</w:t>
            </w:r>
          </w:p>
        </w:tc>
        <w:tc>
          <w:p>
            <w:pPr>
              <w:pStyle w:val="Compact"/>
              <w:jc w:val="left"/>
            </w:pPr>
            <w:r>
              <w:t xml:space="preserve">Re-run eeat-validator.ts on co-16 + appeal page — confirm PASS.</w:t>
            </w:r>
          </w:p>
        </w:tc>
      </w:tr>
      <w:tr>
        <w:tc>
          <w:p>
            <w:pPr>
              <w:pStyle w:val="Compact"/>
              <w:jc w:val="left"/>
            </w:pPr>
            <w:r>
              <w:t xml:space="preserve">T1-10</w:t>
            </w:r>
          </w:p>
        </w:tc>
        <w:tc>
          <w:p>
            <w:pPr>
              <w:pStyle w:val="Compact"/>
              <w:jc w:val="left"/>
            </w:pPr>
            <w:r>
              <w:t xml:space="preserve">Route both EEAT-fixed pages to Kate for clinical review.</w:t>
            </w:r>
          </w:p>
        </w:tc>
      </w:tr>
    </w:tbl>
    <w:p>
      <w:pPr>
        <w:pStyle w:val="BodyText"/>
      </w:pPr>
      <w:r>
        <w:t xml:space="preserve">20. Caching Architecture (MA-IMPL-005)</w:t>
      </w:r>
    </w:p>
    <w:p>
      <w:pPr>
        <w:pStyle w:val="BodyText"/>
      </w:pPr>
      <w:r>
        <w:t>The caching layer reduces Anthropic API spend and latency for non-personalized content by serving repeated queries from Redis instead of re-generating responses. Canonical spec: MA-IMPL-005 (Caching Execution Pack V3). Foundation integrated 2026-03-20. Full Redis + Supabase L2 implementation in Sprint 2.</w:t>
      </w:r>
    </w:p>
    <w:p>
      <w:pPr>
        <w:pStyle w:val="Heading 2"/>
      </w:pPr>
      <w:bookmarkStart w:id="246" w:name="a.-three-bucket-rule-from-ma-cost-001"/>
      <w:r>
        <w:t xml:space="preserve">20A. Three-Bucket Rule (from MA-COST-001)</w:t>
      </w:r>
      <w:bookmarkEnd w:id="246"/>
    </w:p>
    <w:p>
      <w:pPr>
        <w:pStyle w:val="FirstParagraph"/>
      </w:pPr>
      <w:r>
        <w:t>Every AI call is classified into one of three buckets before any caching decision is made:</w:t>
      </w:r>
    </w:p>
    <w:tbl>
      <w:tblPr>
        <w:tblStyle w:val="Table"/>
        <w:tblW w:type="pct" w:w="0.0"/>
        <w:tblLook w:firstRow="0"/>
      </w:tblPr>
      <w:tblGrid/>
      <w:tr>
        <w:tc>
          <w:p>
            <w:pPr>
              <w:pStyle w:val="Compact"/>
              <w:jc w:val="left"/>
            </w:pPr>
            <w:r>
              <w:rPr>
                <w:b/>
              </w:rPr>
              <w:t xml:space="preserve">Bucket</w:t>
            </w:r>
          </w:p>
        </w:tc>
        <w:tc>
          <w:p>
            <w:pPr>
              <w:pStyle w:val="Compact"/>
              <w:jc w:val="left"/>
            </w:pPr>
            <w:r>
              <w:rPr>
                <w:b/>
              </w:rPr>
              <w:t xml:space="preserve">Rule</w:t>
            </w:r>
          </w:p>
        </w:tc>
      </w:tr>
      <w:tr>
        <w:tc>
          <w:p>
            <w:pPr>
              <w:pStyle w:val="Compact"/>
              <w:jc w:val="left"/>
            </w:pPr>
            <w:r>
              <w:t xml:space="preserve">Bucket 1 — Live AI (NEVER cache)</w:t>
            </w:r>
          </w:p>
        </w:tc>
        <w:tc>
          <w:p>
            <w:pPr>
              <w:pStyle w:val="Compact"/>
              <w:jc w:val="left"/>
            </w:pPr>
            <w:r>
              <w:t xml:space="preserve">Personalized letter output (denial appeal, bill dispute, HIPAA request, negotiation script). These are 1:1 user-to-output. Never served from cache. Always runs full generateLetter() pipeline with all 7 gates.</w:t>
            </w:r>
          </w:p>
        </w:tc>
      </w:tr>
      <w:tr>
        <w:tc>
          <w:p>
            <w:pPr>
              <w:pStyle w:val="Compact"/>
              <w:jc w:val="left"/>
            </w:pPr>
            <w:r>
              <w:t xml:space="preserve">Bucket 2 — Cache-First AI</w:t>
            </w:r>
          </w:p>
        </w:tc>
        <w:tc>
          <w:p>
            <w:pPr>
              <w:pStyle w:val="Compact"/>
              <w:jc w:val="left"/>
            </w:pPr>
            <w:r>
              <w:t xml:space="preserve">Patient rights summaries, complaint routing, billing explainers. Repeated queries for the same state/code serve from Redis L1. Cache miss triggers AI generation and write-back.</w:t>
            </w:r>
          </w:p>
        </w:tc>
      </w:tr>
      <w:tr>
        <w:tc>
          <w:p>
            <w:pPr>
              <w:pStyle w:val="Compact"/>
              <w:jc w:val="left"/>
            </w:pPr>
            <w:r>
              <w:t xml:space="preserve">Bucket 3 — Static / No AI</w:t>
            </w:r>
          </w:p>
        </w:tc>
        <w:tc>
          <w:p>
            <w:pPr>
              <w:pStyle w:val="Compact"/>
              <w:jc w:val="left"/>
            </w:pPr>
            <w:r>
              <w:t xml:space="preserve">Denial code lookups, resource routes, FAQ content blocks. No AI call ever. Served from Redis L1 or Supabase L2.</w:t>
            </w:r>
          </w:p>
        </w:tc>
      </w:tr>
    </w:tbl>
    <w:p>
      <w:pPr>
        <w:pStyle w:val="Heading 2"/>
      </w:pPr>
      <w:bookmarkStart w:id="247" w:name="X2f0df140e56d4b7d90b2cece3cecf5e782e5464"/>
      <w:r>
        <w:t xml:space="preserve">20B. Redis Key Conventions (src/lib/cache-keys.ts)</w:t>
      </w:r>
      <w:bookmarkEnd w:id="247"/>
    </w:p>
    <w:p>
      <w:pPr>
        <w:pStyle w:val="FirstParagraph"/>
      </w:pPr>
      <w:r>
        <w:t>All cache keys follow the format: ma:cache:{type}:{key}:{modifier}. Rules: no PII in any key component; all segments lowercase, hyphen-separated; legal/clinical content keys include version suffix for invalidation; TTL constants in seconds.</w:t>
      </w:r>
    </w:p>
    <w:tbl>
      <w:tblPr>
        <w:tblStyle w:val="Table"/>
        <w:tblW w:type="pct" w:w="0.0"/>
        <w:tblLook w:firstRow="0"/>
      </w:tblPr>
      <w:tblGrid/>
      <w:tr>
        <w:tc>
          <w:p>
            <w:pPr>
              <w:pStyle w:val="Compact"/>
              <w:jc w:val="left"/>
            </w:pPr>
            <w:r>
              <w:rPr>
                <w:b/>
              </w:rPr>
              <w:t xml:space="preserve">Key Function</w:t>
            </w:r>
          </w:p>
        </w:tc>
        <w:tc>
          <w:p>
            <w:pPr>
              <w:pStyle w:val="Compact"/>
              <w:jc w:val="left"/>
            </w:pPr>
            <w:r>
              <w:rPr>
                <w:b/>
              </w:rPr>
              <w:t xml:space="preserve">Format / TTL</w:t>
            </w:r>
          </w:p>
        </w:tc>
      </w:tr>
      <w:tr>
        <w:tc>
          <w:p>
            <w:pPr>
              <w:pStyle w:val="Compact"/>
              <w:jc w:val="left"/>
            </w:pPr>
            <w:r>
              <w:t xml:space="preserve">denialCode(code)</w:t>
            </w:r>
          </w:p>
        </w:tc>
        <w:tc>
          <w:p>
            <w:pPr>
              <w:pStyle w:val="Compact"/>
              <w:jc w:val="left"/>
            </w:pPr>
            <w:r>
              <w:t xml:space="preserve">ma:cache:denial-code:{code} / STATIC (7 days)</w:t>
            </w:r>
          </w:p>
        </w:tc>
      </w:tr>
      <w:tr>
        <w:tc>
          <w:p>
            <w:pPr>
              <w:pStyle w:val="Compact"/>
              <w:jc w:val="left"/>
            </w:pPr>
            <w:r>
              <w:t xml:space="preserve">patientRights(state)</w:t>
            </w:r>
          </w:p>
        </w:tc>
        <w:tc>
          <w:p>
            <w:pPr>
              <w:pStyle w:val="Compact"/>
              <w:jc w:val="left"/>
            </w:pPr>
            <w:r>
              <w:t xml:space="preserve">ma:cache:patient-rights:{state}:v1 / LEGAL_CONTENT (24 hours)</w:t>
            </w:r>
          </w:p>
        </w:tc>
      </w:tr>
      <w:tr>
        <w:tc>
          <w:p>
            <w:pPr>
              <w:pStyle w:val="Compact"/>
              <w:jc w:val="left"/>
            </w:pPr>
            <w:r>
              <w:t xml:space="preserve">billingExplainer(cptCode)</w:t>
            </w:r>
          </w:p>
        </w:tc>
        <w:tc>
          <w:p>
            <w:pPr>
              <w:pStyle w:val="Compact"/>
              <w:jc w:val="left"/>
            </w:pPr>
            <w:r>
              <w:t xml:space="preserve">ma:cache:billing-explainer:{cptCode}:v1 / LEGAL_CONTENT (24 hours)</w:t>
            </w:r>
          </w:p>
        </w:tc>
      </w:tr>
      <w:tr>
        <w:tc>
          <w:p>
            <w:pPr>
              <w:pStyle w:val="Compact"/>
              <w:jc w:val="left"/>
            </w:pPr>
            <w:r>
              <w:t xml:space="preserve">complaintRoute(state, issueType)</w:t>
            </w:r>
          </w:p>
        </w:tc>
        <w:tc>
          <w:p>
            <w:pPr>
              <w:pStyle w:val="Compact"/>
              <w:jc w:val="left"/>
            </w:pPr>
            <w:r>
              <w:t xml:space="preserve">ma:cache:complaint-route:{state}:{issueType} / DYNAMIC (1 hour)</w:t>
            </w:r>
          </w:p>
        </w:tc>
      </w:tr>
      <w:tr>
        <w:tc>
          <w:p>
            <w:pPr>
              <w:pStyle w:val="Compact"/>
              <w:jc w:val="left"/>
            </w:pPr>
            <w:r>
              <w:t xml:space="preserve">resourceRoute(state)</w:t>
            </w:r>
          </w:p>
        </w:tc>
        <w:tc>
          <w:p>
            <w:pPr>
              <w:pStyle w:val="Compact"/>
              <w:jc w:val="left"/>
            </w:pPr>
            <w:r>
              <w:t xml:space="preserve">ma:cache:resource-route:{state} / STATIC (7 days)</w:t>
            </w:r>
          </w:p>
        </w:tc>
      </w:tr>
      <w:tr>
        <w:tc>
          <w:p>
            <w:pPr>
              <w:pStyle w:val="Compact"/>
              <w:jc w:val="left"/>
            </w:pPr>
            <w:r>
              <w:t xml:space="preserve">faqBlock(slug)</w:t>
            </w:r>
          </w:p>
        </w:tc>
        <w:tc>
          <w:p>
            <w:pPr>
              <w:pStyle w:val="Compact"/>
              <w:jc w:val="left"/>
            </w:pPr>
            <w:r>
              <w:t xml:space="preserve">ma:cache:faq:{slug} / STATIC (7 days)</w:t>
            </w:r>
          </w:p>
        </w:tc>
      </w:tr>
    </w:tbl>
    <w:p>
      <w:pPr>
        <w:pStyle w:val="BodyText"/>
      </w:pPr>
      <w:r>
        <w:t>isCacheEligible(functionName) is the eligibility guard — it returns true only for the 6 Bucket 2/3 functions listed above. generateLetter() and all Bucket 1 functions return false. This guard must be checked before any Redis lookup.</w:t>
      </w:r>
    </w:p>
    <w:p>
      <w:pPr>
        <w:pStyle w:val="Heading 2"/>
      </w:pPr>
      <w:bookmarkStart w:id="248" w:name="c.-sprint-2-caching-infrastructure-build"/>
      <w:r>
        <w:t xml:space="preserve">20C. Sprint 2 — Caching Infrastructure Build</w:t>
      </w:r>
      <w:bookmarkEnd w:id="248"/>
    </w:p>
    <w:tbl>
      <w:tblPr>
        <w:tblStyle w:val="Table"/>
        <w:tblW w:type="pct" w:w="0.0"/>
        <w:tblLook w:firstRow="0"/>
      </w:tblPr>
      <w:tblGrid/>
      <w:tr>
        <w:tc>
          <w:p>
            <w:pPr>
              <w:pStyle w:val="Compact"/>
              <w:jc w:val="left"/>
            </w:pPr>
            <w:r>
              <w:rPr>
                <w:b/>
              </w:rPr>
              <w:t xml:space="preserve">Task</w:t>
            </w:r>
          </w:p>
        </w:tc>
        <w:tc>
          <w:p>
            <w:pPr>
              <w:pStyle w:val="Compact"/>
              <w:jc w:val="left"/>
            </w:pPr>
            <w:r>
              <w:rPr>
                <w:b/>
              </w:rPr>
              <w:t xml:space="preserve">Description</w:t>
            </w:r>
          </w:p>
        </w:tc>
      </w:tr>
      <w:tr>
        <w:tc>
          <w:p>
            <w:pPr>
              <w:pStyle w:val="Compact"/>
              <w:jc w:val="left"/>
            </w:pPr>
            <w:r>
              <w:t xml:space="preserve">Migration 026</w:t>
            </w:r>
          </w:p>
        </w:tc>
        <w:tc>
          <w:p>
            <w:pPr>
              <w:pStyle w:val="Compact"/>
              <w:jc w:val="left"/>
            </w:pPr>
            <w:r>
              <w:t xml:space="preserve">Creates 4 Supabase cache tables: cache_entries (L2 content store), cache_logs (hit/miss audit trail), cache_promotions (L2→Redis promotion tracking), cache_invalidation_events (invalidation log). Written by OpenHands.</w:t>
            </w:r>
          </w:p>
        </w:tc>
      </w:tr>
      <w:tr>
        <w:tc>
          <w:p>
            <w:pPr>
              <w:pStyle w:val="Compact"/>
              <w:jc w:val="left"/>
            </w:pPr>
            <w:r>
              <w:t xml:space="preserve">explainDenialCode() wrap</w:t>
            </w:r>
          </w:p>
        </w:tc>
        <w:tc>
          <w:p>
            <w:pPr>
              <w:pStyle w:val="Compact"/>
              <w:jc w:val="left"/>
            </w:pPr>
            <w:r>
              <w:t xml:space="preserve">L1 Redis lookup + write-back using CACHE_KEYS.denialCode(). Cache hit skips Anthropic call. Cache miss generates, then writes to Redis with STATIC TTL.</w:t>
            </w:r>
          </w:p>
        </w:tc>
      </w:tr>
      <w:tr>
        <w:tc>
          <w:p>
            <w:pPr>
              <w:pStyle w:val="Compact"/>
              <w:jc w:val="left"/>
            </w:pPr>
            <w:r>
              <w:t xml:space="preserve">getPatientRights() + routeComplaint() wrap</w:t>
            </w:r>
          </w:p>
        </w:tc>
        <w:tc>
          <w:p>
            <w:pPr>
              <w:pStyle w:val="Compact"/>
              <w:jc w:val="left"/>
            </w:pPr>
            <w:r>
              <w:t xml:space="preserve">Same pattern as explainDenialCode(). Only Bucket 2 functions wrapped.</w:t>
            </w:r>
          </w:p>
        </w:tc>
      </w:tr>
      <w:tr>
        <w:tc>
          <w:p>
            <w:pPr>
              <w:pStyle w:val="Compact"/>
              <w:jc w:val="left"/>
            </w:pPr>
            <w:r>
              <w:t xml:space="preserve">n8n Workflow A (cache lookup)</w:t>
            </w:r>
          </w:p>
        </w:tc>
        <w:tc>
          <w:p>
            <w:pPr>
              <w:pStyle w:val="Compact"/>
              <w:jc w:val="left"/>
            </w:pPr>
            <w:r>
              <w:t xml:space="preserve">Intercepts inbound requests. Checks Redis L1. Returns cached response or passes to AI tier.</w:t>
            </w:r>
          </w:p>
        </w:tc>
      </w:tr>
      <w:tr>
        <w:tc>
          <w:p>
            <w:pPr>
              <w:pStyle w:val="Compact"/>
              <w:jc w:val="left"/>
            </w:pPr>
            <w:r>
              <w:t xml:space="preserve">n8n Workflow B (write-back)</w:t>
            </w:r>
          </w:p>
        </w:tc>
        <w:tc>
          <w:p>
            <w:pPr>
              <w:pStyle w:val="Compact"/>
              <w:jc w:val="left"/>
            </w:pPr>
            <w:r>
              <w:t xml:space="preserve">After successful AI generation, writes response to Redis L1 with appropriate TTL.</w:t>
            </w:r>
          </w:p>
        </w:tc>
      </w:tr>
      <w:tr>
        <w:tc>
          <w:p>
            <w:pPr>
              <w:pStyle w:val="Compact"/>
              <w:jc w:val="left"/>
            </w:pPr>
            <w:r>
              <w:t xml:space="preserve">n8n Workflow C (invalidation listener)</w:t>
            </w:r>
          </w:p>
        </w:tc>
        <w:tc>
          <w:p>
            <w:pPr>
              <w:pStyle w:val="Compact"/>
              <w:jc w:val="left"/>
            </w:pPr>
            <w:r>
              <w:t xml:space="preserve">Listens for content update events. Invalidates affected cache keys. Logs to cache_invalidation_events.</w:t>
            </w:r>
          </w:p>
        </w:tc>
      </w:tr>
      <w:tr>
        <w:tc>
          <w:p>
            <w:pPr>
              <w:pStyle w:val="Compact"/>
              <w:jc w:val="left"/>
            </w:pPr>
            <w:r>
              <w:t xml:space="preserve">Metrics wiring</w:t>
            </w:r>
          </w:p>
        </w:tc>
        <w:tc>
          <w:p>
            <w:pPr>
              <w:pStyle w:val="Compact"/>
              <w:jc w:val="left"/>
            </w:pPr>
            <w:r>
              <w:t xml:space="preserve">Cache hit rate and cost_saved_usd wired to Metrics panel in admin dashboard.</w:t>
            </w:r>
          </w:p>
        </w:tc>
      </w:tr>
      <w:tr>
        <w:tc>
          <w:p>
            <w:pPr>
              <w:pStyle w:val="Compact"/>
              <w:jc w:val="left"/>
            </w:pPr>
            <w:r>
              <w:t xml:space="preserve">Verification</w:t>
            </w:r>
          </w:p>
        </w:tc>
        <w:tc>
          <w:p>
            <w:pPr>
              <w:pStyle w:val="Compact"/>
              <w:jc w:val="left"/>
            </w:pPr>
            <w:r>
              <w:t xml:space="preserve">Confirm cache hit on second call to explainDenialCode(). Redis key visible in Upstash dashboard.</w:t>
            </w:r>
          </w:p>
        </w:tc>
      </w:tr>
    </w:tbl>
    <w:p>
      <w:pPr>
        <w:pStyle w:val="Heading 2"/>
      </w:pPr>
      <w:bookmarkStart w:id="249" w:name="d.-cost-impact"/>
      <w:r>
        <w:t xml:space="preserve">20D. Cost Impact</w:t>
      </w:r>
      <w:bookmarkEnd w:id="249"/>
    </w:p>
    <w:p>
      <w:pPr>
        <w:pStyle w:val="FirstParagraph"/>
      </w:pPr>
      <w:r>
        <w:t>Bucket 2 functions (patientRights, complaintRoute, billingExplainer) are invoked repeatedly for the same state/code combinations. A 70% cache hit rate on these functions reduces Anthropic spend on Bucket 2 calls by approximately 70%. At the $150/month budget cap, this extends effective runway by the same ratio. Savings are tracked in content_metrics.cost_saved_usd and surfaced in the admin Metrics panel.</w:t>
      </w:r>
    </w:p>
    <w:p>
      <w:pPr>
        <w:pStyle w:val="BodyText"/>
      </w:pPr>
      <w:r>
        <w:t xml:space="preserve">Canonical Document Index</w:t>
      </w:r>
    </w:p>
    <w:p>
      <w:pPr>
        <w:pStyle w:val="BodyText"/>
      </w:pPr>
      <w:r>
        <w:t>All MA-* canonical documents are stored in Google Drive and Notion. PMP v29 is the strategic authority. Canonical documents govern implementation detail for their respective domains.</w:t>
      </w:r>
    </w:p>
    <w:tbl>
      <w:tblPr>
        <w:tblStyle w:val="Table"/>
        <w:tblW w:type="pct" w:w="0.0"/>
        <w:tblLook w:firstRow="0"/>
      </w:tblPr>
      <w:tblGrid/>
      <w:tr>
        <w:tc>
          <w:p>
            <w:pPr>
              <w:pStyle w:val="Compact"/>
              <w:jc w:val="left"/>
            </w:pPr>
            <w:r>
              <w:rPr>
                <w:b/>
              </w:rPr>
              <w:t xml:space="preserve">Document ID</w:t>
            </w:r>
          </w:p>
        </w:tc>
        <w:tc>
          <w:p>
            <w:pPr>
              <w:pStyle w:val="Compact"/>
              <w:jc w:val="left"/>
            </w:pPr>
            <w:r>
              <w:rPr>
                <w:b/>
              </w:rPr>
              <w:t xml:space="preserve">Title</w:t>
            </w:r>
          </w:p>
        </w:tc>
        <w:tc>
          <w:p>
            <w:pPr>
              <w:pStyle w:val="Compact"/>
              <w:jc w:val="left"/>
            </w:pPr>
            <w:r>
              <w:rPr>
                <w:b/>
              </w:rPr>
              <w:t xml:space="preserve">Domain</w:t>
            </w:r>
          </w:p>
        </w:tc>
        <w:tc>
          <w:p>
            <w:pPr>
              <w:pStyle w:val="Compact"/>
              <w:jc w:val="left"/>
            </w:pPr>
            <w:r>
              <w:rPr>
                <w:b/>
              </w:rPr>
              <w:t xml:space="preserve">Where Referenced in PMP</w:t>
            </w:r>
          </w:p>
        </w:tc>
      </w:tr>
      <w:tr>
        <w:tc>
          <w:p>
            <w:pPr>
              <w:pStyle w:val="Compact"/>
              <w:jc w:val="left"/>
            </w:pPr>
            <w:r>
              <w:t xml:space="preserve">MA-PMP-001</w:t>
            </w:r>
          </w:p>
        </w:tc>
        <w:tc>
          <w:p>
            <w:pPr>
              <w:pStyle w:val="Compact"/>
              <w:jc w:val="left"/>
            </w:pPr>
            <w:r>
              <w:t xml:space="preserve">PMP Authority Standard</w:t>
            </w:r>
          </w:p>
        </w:tc>
        <w:tc>
          <w:p>
            <w:pPr>
              <w:pStyle w:val="Compact"/>
              <w:jc w:val="left"/>
            </w:pPr>
            <w:r>
              <w:t xml:space="preserve">PMP versioning and authority</w:t>
            </w:r>
          </w:p>
        </w:tc>
        <w:tc>
          <w:p>
            <w:pPr>
              <w:pStyle w:val="Compact"/>
              <w:jc w:val="left"/>
            </w:pPr>
            <w:r>
              <w:t xml:space="preserve">§17D Priority 2</w:t>
            </w:r>
          </w:p>
        </w:tc>
      </w:tr>
      <w:tr>
        <w:tc>
          <w:p>
            <w:pPr>
              <w:pStyle w:val="Compact"/>
              <w:jc w:val="left"/>
            </w:pPr>
            <w:r>
              <w:t xml:space="preserve">MA-ARC-001</w:t>
            </w:r>
          </w:p>
        </w:tc>
        <w:tc>
          <w:p>
            <w:pPr>
              <w:pStyle w:val="Compact"/>
              <w:jc w:val="left"/>
            </w:pPr>
            <w:r>
              <w:t xml:space="preserve">Architecture Constitution</w:t>
            </w:r>
          </w:p>
        </w:tc>
        <w:tc>
          <w:p>
            <w:pPr>
              <w:pStyle w:val="Compact"/>
              <w:jc w:val="left"/>
            </w:pPr>
            <w:r>
              <w:t xml:space="preserve">All architectural constraints</w:t>
            </w:r>
          </w:p>
        </w:tc>
        <w:tc>
          <w:p>
            <w:pPr>
              <w:pStyle w:val="Compact"/>
              <w:jc w:val="left"/>
            </w:pPr>
            <w:r>
              <w:t xml:space="preserve">§6L, §17D Priority 3</w:t>
            </w:r>
          </w:p>
        </w:tc>
      </w:tr>
      <w:tr>
        <w:tc>
          <w:p>
            <w:pPr>
              <w:pStyle w:val="Compact"/>
              <w:jc w:val="left"/>
            </w:pPr>
            <w:r>
              <w:t xml:space="preserve">MA-AHP-001</w:t>
            </w:r>
          </w:p>
        </w:tc>
        <w:tc>
          <w:p>
            <w:pPr>
              <w:pStyle w:val="Compact"/>
              <w:jc w:val="left"/>
            </w:pPr>
            <w:r>
              <w:t xml:space="preserve">Anti-Hallucination Protocol</w:t>
            </w:r>
          </w:p>
        </w:tc>
        <w:tc>
          <w:p>
            <w:pPr>
              <w:pStyle w:val="Compact"/>
              <w:jc w:val="left"/>
            </w:pPr>
            <w:r>
              <w:t xml:space="preserve">AI output compliance</w:t>
            </w:r>
          </w:p>
        </w:tc>
        <w:tc>
          <w:p>
            <w:pPr>
              <w:pStyle w:val="Compact"/>
              <w:jc w:val="left"/>
            </w:pPr>
            <w:r>
              <w:t xml:space="preserve">§15C, §14D, §17D Priority 8</w:t>
            </w:r>
          </w:p>
        </w:tc>
      </w:tr>
      <w:tr>
        <w:tc>
          <w:p>
            <w:pPr>
              <w:pStyle w:val="Compact"/>
              <w:jc w:val="left"/>
            </w:pPr>
            <w:r>
              <w:t xml:space="preserve">MA-AGT-001</w:t>
            </w:r>
          </w:p>
        </w:tc>
        <w:tc>
          <w:p>
            <w:pPr>
              <w:pStyle w:val="Compact"/>
              <w:jc w:val="left"/>
            </w:pPr>
            <w:r>
              <w:t xml:space="preserve">External Agent Integration Plan</w:t>
            </w:r>
          </w:p>
        </w:tc>
        <w:tc>
          <w:p>
            <w:pPr>
              <w:pStyle w:val="Compact"/>
              <w:jc w:val="left"/>
            </w:pPr>
            <w:r>
              <w:t xml:space="preserve">11 external agents</w:t>
            </w:r>
          </w:p>
        </w:tc>
        <w:tc>
          <w:p>
            <w:pPr>
              <w:pStyle w:val="Compact"/>
              <w:jc w:val="left"/>
            </w:pPr>
            <w:r>
              <w:t xml:space="preserve">§14D, §17D Priority 9</w:t>
            </w:r>
          </w:p>
        </w:tc>
      </w:tr>
      <w:tr>
        <w:tc>
          <w:p>
            <w:pPr>
              <w:pStyle w:val="Compact"/>
              <w:jc w:val="left"/>
            </w:pPr>
            <w:r>
              <w:t xml:space="preserve">MA-SOC-002</w:t>
            </w:r>
          </w:p>
        </w:tc>
        <w:tc>
          <w:p>
            <w:pPr>
              <w:pStyle w:val="Compact"/>
              <w:jc w:val="left"/>
            </w:pPr>
            <w:r>
              <w:t xml:space="preserve">Patient Story Engine</w:t>
            </w:r>
          </w:p>
        </w:tc>
        <w:tc>
          <w:p>
            <w:pPr>
              <w:pStyle w:val="Compact"/>
              <w:jc w:val="left"/>
            </w:pPr>
            <w:r>
              <w:t xml:space="preserve">Story content production</w:t>
            </w:r>
          </w:p>
        </w:tc>
        <w:tc>
          <w:p>
            <w:pPr>
              <w:pStyle w:val="Compact"/>
              <w:jc w:val="left"/>
            </w:pPr>
            <w:r>
              <w:t xml:space="preserve">§18, §6E, §17D Priority 10</w:t>
            </w:r>
          </w:p>
        </w:tc>
      </w:tr>
      <w:tr>
        <w:tc>
          <w:p>
            <w:pPr>
              <w:pStyle w:val="Compact"/>
              <w:jc w:val="left"/>
            </w:pPr>
            <w:r>
              <w:t xml:space="preserve">MA-CTX-001</w:t>
            </w:r>
          </w:p>
        </w:tc>
        <w:tc>
          <w:p>
            <w:pPr>
              <w:pStyle w:val="Compact"/>
              <w:jc w:val="left"/>
            </w:pPr>
            <w:r>
              <w:t xml:space="preserve">Context Registry</w:t>
            </w:r>
          </w:p>
        </w:tc>
        <w:tc>
          <w:p>
            <w:pPr>
              <w:pStyle w:val="Compact"/>
              <w:jc w:val="left"/>
            </w:pPr>
            <w:r>
              <w:t xml:space="preserve">Session context management</w:t>
            </w:r>
          </w:p>
        </w:tc>
        <w:tc>
          <w:p>
            <w:pPr>
              <w:pStyle w:val="Compact"/>
              <w:jc w:val="left"/>
            </w:pPr>
            <w:r>
              <w:t xml:space="preserve">Referenced in §14 agent ops</w:t>
            </w:r>
          </w:p>
        </w:tc>
      </w:tr>
      <w:tr>
        <w:tc>
          <w:p>
            <w:pPr>
              <w:pStyle w:val="Compact"/>
              <w:jc w:val="left"/>
            </w:pPr>
            <w:r>
              <w:t xml:space="preserve">MA-YT-001</w:t>
            </w:r>
          </w:p>
        </w:tc>
        <w:tc>
          <w:p>
            <w:pPr>
              <w:pStyle w:val="Compact"/>
              <w:jc w:val="left"/>
            </w:pPr>
            <w:r>
              <w:t xml:space="preserve">YouTube Revenue Strategy</w:t>
            </w:r>
          </w:p>
        </w:tc>
        <w:tc>
          <w:p>
            <w:pPr>
              <w:pStyle w:val="Compact"/>
              <w:jc w:val="left"/>
            </w:pPr>
            <w:r>
              <w:t xml:space="preserve">YouTube content pipeline</w:t>
            </w:r>
          </w:p>
        </w:tc>
        <w:tc>
          <w:p>
            <w:pPr>
              <w:pStyle w:val="Compact"/>
              <w:jc w:val="left"/>
            </w:pPr>
            <w:r>
              <w:t xml:space="preserve">§6D</w:t>
            </w:r>
          </w:p>
        </w:tc>
      </w:tr>
      <w:tr>
        <w:tc>
          <w:p>
            <w:pPr>
              <w:pStyle w:val="Compact"/>
              <w:jc w:val="left"/>
            </w:pPr>
            <w:r>
              <w:t xml:space="preserve">MA-IG-001</w:t>
            </w:r>
          </w:p>
        </w:tc>
        <w:tc>
          <w:p>
            <w:pPr>
              <w:pStyle w:val="Compact"/>
              <w:jc w:val="left"/>
            </w:pPr>
            <w:r>
              <w:t xml:space="preserve">Instagram Strategy v2.0</w:t>
            </w:r>
          </w:p>
        </w:tc>
        <w:tc>
          <w:p>
            <w:pPr>
              <w:pStyle w:val="Compact"/>
              <w:jc w:val="left"/>
            </w:pPr>
            <w:r>
              <w:t xml:space="preserve">Instagram content system</w:t>
            </w:r>
          </w:p>
        </w:tc>
        <w:tc>
          <w:p>
            <w:pPr>
              <w:pStyle w:val="Compact"/>
              <w:jc w:val="left"/>
            </w:pPr>
            <w:r>
              <w:t xml:space="preserve">§6E</w:t>
            </w:r>
          </w:p>
        </w:tc>
      </w:tr>
      <w:tr>
        <w:tc>
          <w:p>
            <w:pPr>
              <w:pStyle w:val="Compact"/>
              <w:jc w:val="left"/>
            </w:pPr>
            <w:r>
              <w:t xml:space="preserve">MA-SUP-DAT-001</w:t>
            </w:r>
          </w:p>
        </w:tc>
        <w:tc>
          <w:p>
            <w:pPr>
              <w:pStyle w:val="Compact"/>
              <w:jc w:val="left"/>
            </w:pPr>
            <w:r>
              <w:t xml:space="preserve">Proprietary Data Engine</w:t>
            </w:r>
          </w:p>
        </w:tc>
        <w:tc>
          <w:p>
            <w:pPr>
              <w:pStyle w:val="Compact"/>
              <w:jc w:val="left"/>
            </w:pPr>
            <w:r>
              <w:t xml:space="preserve">Outcome data architecture</w:t>
            </w:r>
          </w:p>
        </w:tc>
        <w:tc>
          <w:p>
            <w:pPr>
              <w:pStyle w:val="Compact"/>
              <w:jc w:val="left"/>
            </w:pPr>
            <w:r>
              <w:t xml:space="preserve">§6F</w:t>
            </w:r>
          </w:p>
        </w:tc>
      </w:tr>
      <w:tr>
        <w:tc>
          <w:p>
            <w:pPr>
              <w:pStyle w:val="Compact"/>
              <w:jc w:val="left"/>
            </w:pPr>
            <w:r>
              <w:t xml:space="preserve">MA-SEO-SUP-001</w:t>
            </w:r>
          </w:p>
        </w:tc>
        <w:tc>
          <w:p>
            <w:pPr>
              <w:pStyle w:val="Compact"/>
              <w:jc w:val="left"/>
            </w:pPr>
            <w:r>
              <w:t xml:space="preserve">SEO Authority &amp; Content Infrastructure</w:t>
            </w:r>
          </w:p>
        </w:tc>
        <w:tc>
          <w:p>
            <w:pPr>
              <w:pStyle w:val="Compact"/>
              <w:jc w:val="left"/>
            </w:pPr>
            <w:r>
              <w:t xml:space="preserve">SEO cluster architecture</w:t>
            </w:r>
          </w:p>
        </w:tc>
        <w:tc>
          <w:p>
            <w:pPr>
              <w:pStyle w:val="Compact"/>
              <w:jc w:val="left"/>
            </w:pPr>
            <w:r>
              <w:t xml:space="preserve">§6G</w:t>
            </w:r>
          </w:p>
        </w:tc>
      </w:tr>
      <w:tr>
        <w:tc>
          <w:p>
            <w:pPr>
              <w:pStyle w:val="Compact"/>
              <w:jc w:val="left"/>
            </w:pPr>
            <w:r>
              <w:t xml:space="preserve">MA-SEO-DIST-001</w:t>
            </w:r>
          </w:p>
        </w:tc>
        <w:tc>
          <w:p>
            <w:pPr>
              <w:pStyle w:val="Compact"/>
              <w:jc w:val="left"/>
            </w:pPr>
            <w:r>
              <w:t xml:space="preserve">Growth Distribution Engine</w:t>
            </w:r>
          </w:p>
        </w:tc>
        <w:tc>
          <w:p>
            <w:pPr>
              <w:pStyle w:val="Compact"/>
              <w:jc w:val="left"/>
            </w:pPr>
            <w:r>
              <w:t xml:space="preserve">Content distribution automation</w:t>
            </w:r>
          </w:p>
        </w:tc>
        <w:tc>
          <w:p>
            <w:pPr>
              <w:pStyle w:val="Compact"/>
              <w:jc w:val="left"/>
            </w:pPr>
            <w:r>
              <w:t xml:space="preserve">§6S</w:t>
            </w:r>
          </w:p>
        </w:tc>
      </w:tr>
      <w:tr>
        <w:tc>
          <w:p>
            <w:pPr>
              <w:pStyle w:val="Compact"/>
              <w:jc w:val="left"/>
            </w:pPr>
            <w:r>
              <w:t xml:space="preserve">MA-OS-001</w:t>
            </w:r>
          </w:p>
        </w:tc>
        <w:tc>
          <w:p>
            <w:pPr>
              <w:pStyle w:val="Compact"/>
              <w:jc w:val="left"/>
            </w:pPr>
            <w:r>
              <w:t xml:space="preserve">Operating System Doctrine</w:t>
            </w:r>
          </w:p>
        </w:tc>
        <w:tc>
          <w:p>
            <w:pPr>
              <w:pStyle w:val="Compact"/>
              <w:jc w:val="left"/>
            </w:pPr>
            <w:r>
              <w:t xml:space="preserve">Platform OS and four core loops</w:t>
            </w:r>
          </w:p>
        </w:tc>
        <w:tc>
          <w:p>
            <w:pPr>
              <w:pStyle w:val="Compact"/>
              <w:jc w:val="left"/>
            </w:pPr>
            <w:r>
              <w:t xml:space="preserve">§6N</w:t>
            </w:r>
          </w:p>
        </w:tc>
      </w:tr>
      <w:tr>
        <w:tc>
          <w:p>
            <w:pPr>
              <w:pStyle w:val="Compact"/>
              <w:jc w:val="left"/>
            </w:pPr>
            <w:r>
              <w:t xml:space="preserve">MA-ARC-FUNC-001</w:t>
            </w:r>
          </w:p>
        </w:tc>
        <w:tc>
          <w:p>
            <w:pPr>
              <w:pStyle w:val="Compact"/>
              <w:jc w:val="left"/>
            </w:pPr>
            <w:r>
              <w:t xml:space="preserve">Canonical Function Registry</w:t>
            </w:r>
          </w:p>
        </w:tc>
        <w:tc>
          <w:p>
            <w:pPr>
              <w:pStyle w:val="Compact"/>
              <w:jc w:val="left"/>
            </w:pPr>
            <w:r>
              <w:t xml:space="preserve">6 canonical functions + trackedExecution()</w:t>
            </w:r>
          </w:p>
        </w:tc>
        <w:tc>
          <w:p>
            <w:pPr>
              <w:pStyle w:val="Compact"/>
              <w:jc w:val="left"/>
            </w:pPr>
            <w:r>
              <w:t xml:space="preserve">§6O, §11</w:t>
            </w:r>
          </w:p>
        </w:tc>
      </w:tr>
      <w:tr>
        <w:tc>
          <w:p>
            <w:pPr>
              <w:pStyle w:val="Compact"/>
              <w:jc w:val="left"/>
            </w:pPr>
            <w:r>
              <w:t xml:space="preserve">MA-ARC-DB-001</w:t>
            </w:r>
          </w:p>
        </w:tc>
        <w:tc>
          <w:p>
            <w:pPr>
              <w:pStyle w:val="Compact"/>
              <w:jc w:val="left"/>
            </w:pPr>
            <w:r>
              <w:t xml:space="preserve">Database Spine &amp; Event Pipeline</w:t>
            </w:r>
          </w:p>
        </w:tc>
        <w:tc>
          <w:p>
            <w:pPr>
              <w:pStyle w:val="Compact"/>
              <w:jc w:val="left"/>
            </w:pPr>
            <w:r>
              <w:t xml:space="preserve">8-table DB + event architecture</w:t>
            </w:r>
          </w:p>
        </w:tc>
        <w:tc>
          <w:p>
            <w:pPr>
              <w:pStyle w:val="Compact"/>
              <w:jc w:val="left"/>
            </w:pPr>
            <w:r>
              <w:t xml:space="preserve">§6P</w:t>
            </w:r>
          </w:p>
        </w:tc>
      </w:tr>
      <w:tr>
        <w:tc>
          <w:p>
            <w:pPr>
              <w:pStyle w:val="Compact"/>
              <w:jc w:val="left"/>
            </w:pPr>
            <w:r>
              <w:t xml:space="preserve">MA-AUT-006</w:t>
            </w:r>
          </w:p>
        </w:tc>
        <w:tc>
          <w:p>
            <w:pPr>
              <w:pStyle w:val="Compact"/>
              <w:jc w:val="left"/>
            </w:pPr>
            <w:r>
              <w:t xml:space="preserve">Autonomous Layer V4</w:t>
            </w:r>
          </w:p>
        </w:tc>
        <w:tc>
          <w:p>
            <w:pPr>
              <w:pStyle w:val="Compact"/>
              <w:jc w:val="left"/>
            </w:pPr>
            <w:r>
              <w:t xml:space="preserve">V4 agent stack + Self-Healing System</w:t>
            </w:r>
          </w:p>
        </w:tc>
        <w:tc>
          <w:p>
            <w:pPr>
              <w:pStyle w:val="Compact"/>
              <w:jc w:val="left"/>
            </w:pPr>
            <w:r>
              <w:t xml:space="preserve">§6Q</w:t>
            </w:r>
          </w:p>
        </w:tc>
      </w:tr>
      <w:tr>
        <w:tc>
          <w:p>
            <w:pPr>
              <w:pStyle w:val="Compact"/>
              <w:jc w:val="left"/>
            </w:pPr>
            <w:r>
              <w:t xml:space="preserve">MA-DEN-001</w:t>
            </w:r>
          </w:p>
        </w:tc>
        <w:tc>
          <w:p>
            <w:pPr>
              <w:pStyle w:val="Compact"/>
              <w:jc w:val="left"/>
            </w:pPr>
            <w:r>
              <w:t xml:space="preserve">Denial Intelligence Library</w:t>
            </w:r>
          </w:p>
        </w:tc>
        <w:tc>
          <w:p>
            <w:pPr>
              <w:pStyle w:val="Compact"/>
              <w:jc w:val="left"/>
            </w:pPr>
            <w:r>
              <w:t xml:space="preserve">Denial code taxonomy + insurer profiles</w:t>
            </w:r>
          </w:p>
        </w:tc>
        <w:tc>
          <w:p>
            <w:pPr>
              <w:pStyle w:val="Compact"/>
              <w:jc w:val="left"/>
            </w:pPr>
            <w:r>
              <w:t xml:space="preserve">§6R</w:t>
            </w:r>
          </w:p>
        </w:tc>
      </w:tr>
      <w:tr>
        <w:tc>
          <w:p>
            <w:pPr>
              <w:pStyle w:val="Compact"/>
              <w:jc w:val="left"/>
            </w:pPr>
            <w:r>
              <w:t xml:space="preserve">MA-REV-RPM-001</w:t>
            </w:r>
          </w:p>
        </w:tc>
        <w:tc>
          <w:p>
            <w:pPr>
              <w:pStyle w:val="Compact"/>
              <w:jc w:val="left"/>
            </w:pPr>
            <w:r>
              <w:t xml:space="preserve">RPM Optimization &amp; Growth Engine</w:t>
            </w:r>
          </w:p>
        </w:tc>
        <w:tc>
          <w:p>
            <w:pPr>
              <w:pStyle w:val="Compact"/>
              <w:jc w:val="left"/>
            </w:pPr>
            <w:r>
              <w:t xml:space="preserve">RPM targets + page optimization</w:t>
            </w:r>
          </w:p>
        </w:tc>
        <w:tc>
          <w:p>
            <w:pPr>
              <w:pStyle w:val="Compact"/>
              <w:jc w:val="left"/>
            </w:pPr>
            <w:r>
              <w:t xml:space="preserve">§6S</w:t>
            </w:r>
          </w:p>
        </w:tc>
      </w:tr>
      <w:tr>
        <w:tc>
          <w:p>
            <w:pPr>
              <w:pStyle w:val="Compact"/>
              <w:jc w:val="left"/>
            </w:pPr>
            <w:r>
              <w:t xml:space="preserve">MA-MEM-001 (TIMS)</w:t>
            </w:r>
          </w:p>
        </w:tc>
        <w:tc>
          <w:p>
            <w:pPr>
              <w:pStyle w:val="Compact"/>
              <w:jc w:val="left"/>
            </w:pPr>
            <w:r>
              <w:t xml:space="preserve">Trajectory Intelligence &amp; Memory System</w:t>
            </w:r>
          </w:p>
        </w:tc>
        <w:tc>
          <w:p>
            <w:pPr>
              <w:pStyle w:val="Compact"/>
              <w:jc w:val="left"/>
            </w:pPr>
            <w:r>
              <w:t xml:space="preserve">Session memory and trajectory data</w:t>
            </w:r>
          </w:p>
        </w:tc>
        <w:tc>
          <w:p>
            <w:pPr>
              <w:pStyle w:val="Compact"/>
              <w:jc w:val="left"/>
            </w:pPr>
            <w:r>
              <w:t xml:space="preserve">Referenced in §6F data engine</w:t>
            </w:r>
          </w:p>
        </w:tc>
      </w:tr>
      <w:tr>
        <w:tc>
          <w:p>
            <w:pPr>
              <w:pStyle w:val="Compact"/>
              <w:jc w:val="left"/>
            </w:pPr>
            <w:r>
              <w:t xml:space="preserve">MA-EEAT-001</w:t>
            </w:r>
          </w:p>
        </w:tc>
        <w:tc>
          <w:p>
            <w:pPr>
              <w:pStyle w:val="Compact"/>
              <w:jc w:val="left"/>
            </w:pPr>
            <w:r>
              <w:t xml:space="preserve">E-E-A-T Authority Framework</w:t>
            </w:r>
          </w:p>
        </w:tc>
        <w:tc>
          <w:p>
            <w:pPr>
              <w:pStyle w:val="Compact"/>
              <w:jc w:val="left"/>
            </w:pPr>
            <w:r>
              <w:t xml:space="preserve">5-layer trust gate + 7 trust pages</w:t>
            </w:r>
          </w:p>
        </w:tc>
        <w:tc>
          <w:p>
            <w:pPr>
              <w:pStyle w:val="Compact"/>
              <w:jc w:val="left"/>
            </w:pPr>
            <w:r>
              <w:t xml:space="preserve">Referenced in §4, §15</w:t>
            </w:r>
          </w:p>
        </w:tc>
      </w:tr>
      <w:tr>
        <w:tc>
          <w:p>
            <w:pPr>
              <w:pStyle w:val="Compact"/>
              <w:jc w:val="left"/>
            </w:pPr>
            <w:r>
              <w:t xml:space="preserve">MA-TRJ-001</w:t>
            </w:r>
          </w:p>
        </w:tc>
        <w:tc>
          <w:p>
            <w:pPr>
              <w:pStyle w:val="Compact"/>
              <w:jc w:val="left"/>
            </w:pPr>
            <w:r>
              <w:t xml:space="preserve">Trajectory Document</w:t>
            </w:r>
          </w:p>
        </w:tc>
        <w:tc>
          <w:p>
            <w:pPr>
              <w:pStyle w:val="Compact"/>
              <w:jc w:val="left"/>
            </w:pPr>
            <w:r>
              <w:t xml:space="preserve">Founder trajectory + phase milestones</w:t>
            </w:r>
          </w:p>
        </w:tc>
        <w:tc>
          <w:p>
            <w:pPr>
              <w:pStyle w:val="Compact"/>
              <w:jc w:val="left"/>
            </w:pPr>
            <w:r>
              <w:t xml:space="preserve">Referenced in §3 phase plan, §6 revenue model</w:t>
            </w:r>
          </w:p>
        </w:tc>
      </w:tr>
      <w:tr>
        <w:tc>
          <w:p>
            <w:pPr>
              <w:pStyle w:val="Compact"/>
              <w:jc w:val="left"/>
            </w:pPr>
            <w:r>
              <w:t xml:space="preserve">MA-IMPL-004</w:t>
            </w:r>
          </w:p>
        </w:tc>
        <w:tc>
          <w:p>
            <w:pPr>
              <w:pStyle w:val="Compact"/>
              <w:jc w:val="left"/>
            </w:pPr>
            <w:r>
              <w:t xml:space="preserve">Content Flywheel &amp; Admin Dashboard Integration Analysis</w:t>
            </w:r>
          </w:p>
        </w:tc>
        <w:tc>
          <w:p>
            <w:pPr>
              <w:pStyle w:val="Compact"/>
              <w:jc w:val="left"/>
            </w:pPr>
            <w:r>
              <w:t xml:space="preserve">9 tables (migration 024), admin dashboard, caching foundation, EEAT fixes</w:t>
            </w:r>
          </w:p>
        </w:tc>
        <w:tc>
          <w:p>
            <w:pPr>
              <w:pStyle w:val="Compact"/>
              <w:jc w:val="left"/>
            </w:pPr>
            <w:r>
              <w:t xml:space="preserve">§19 content flywheel</w:t>
            </w:r>
          </w:p>
        </w:tc>
      </w:tr>
      <w:tr>
        <w:tc>
          <w:p>
            <w:pPr>
              <w:pStyle w:val="Compact"/>
              <w:jc w:val="left"/>
            </w:pPr>
            <w:r>
              <w:t xml:space="preserve">MA-BRN-001</w:t>
            </w:r>
          </w:p>
        </w:tc>
        <w:tc>
          <w:p>
            <w:pPr>
              <w:pStyle w:val="Compact"/>
              <w:jc w:val="left"/>
            </w:pPr>
            <w:r>
              <w:t xml:space="preserve">Operating Memory System (Brain)</w:t>
            </w:r>
          </w:p>
        </w:tc>
        <w:tc>
          <w:p>
            <w:pPr>
              <w:pStyle w:val="Compact"/>
              <w:jc w:val="left"/>
            </w:pPr>
            <w:r>
              <w:t xml:space="preserve">Governed operational memory, retrieval contracts, Brain taxonomy</w:t>
            </w:r>
          </w:p>
        </w:tc>
        <w:tc>
          <w:p>
            <w:pPr>
              <w:pStyle w:val="Compact"/>
              <w:jc w:val="left"/>
            </w:pPr>
            <w:r>
              <w:t xml:space="preserve">§24, §25</w:t>
            </w:r>
          </w:p>
        </w:tc>
      </w:tr>
      <w:tr>
        <w:tc>
          <w:p>
            <w:pPr>
              <w:pStyle w:val="Compact"/>
              <w:jc w:val="left"/>
            </w:pPr>
            <w:r>
              <w:t xml:space="preserve">MA-AISEO-001</w:t>
            </w:r>
          </w:p>
        </w:tc>
        <w:tc>
          <w:p>
            <w:pPr>
              <w:pStyle w:val="Compact"/>
              <w:jc w:val="left"/>
            </w:pPr>
            <w:r>
              <w:t xml:space="preserve">AI SEO Layer</w:t>
            </w:r>
          </w:p>
        </w:tc>
        <w:tc>
          <w:p>
            <w:pPr>
              <w:pStyle w:val="Compact"/>
              <w:jc w:val="left"/>
            </w:pPr>
            <w:r>
              <w:t xml:space="preserve">AI visibility stack, GEO, structured data</w:t>
            </w:r>
          </w:p>
        </w:tc>
        <w:tc>
          <w:p>
            <w:pPr>
              <w:pStyle w:val="Compact"/>
              <w:jc w:val="left"/>
            </w:pPr>
            <w:r>
              <w:t xml:space="preserve">§21</w:t>
            </w:r>
          </w:p>
        </w:tc>
      </w:tr>
      <w:tr>
        <w:tc>
          <w:p>
            <w:pPr>
              <w:pStyle w:val="Compact"/>
              <w:jc w:val="left"/>
            </w:pPr>
            <w:r>
              <w:t xml:space="preserve">MA-OH-001</w:t>
            </w:r>
          </w:p>
        </w:tc>
        <w:tc>
          <w:p>
            <w:pPr>
              <w:pStyle w:val="Compact"/>
              <w:jc w:val="left"/>
            </w:pPr>
            <w:r>
              <w:t xml:space="preserve">OpenHands &amp; Claude Cowork Governance</w:t>
            </w:r>
          </w:p>
        </w:tc>
        <w:tc>
          <w:p>
            <w:pPr>
              <w:pStyle w:val="Compact"/>
              <w:jc w:val="left"/>
            </w:pPr>
            <w:r>
              <w:t xml:space="preserve">Execution infrastructure, agent boundaries</w:t>
            </w:r>
          </w:p>
        </w:tc>
        <w:tc>
          <w:p>
            <w:pPr>
              <w:pStyle w:val="Compact"/>
              <w:jc w:val="left"/>
            </w:pPr>
            <w:r>
              <w:t xml:space="preserve">§22</w:t>
            </w:r>
          </w:p>
        </w:tc>
      </w:tr>
      <w:tr>
        <w:tc>
          <w:p>
            <w:pPr>
              <w:pStyle w:val="Compact"/>
              <w:jc w:val="left"/>
            </w:pPr>
            <w:r>
              <w:t xml:space="preserve">MA-IMPL-005</w:t>
            </w:r>
          </w:p>
        </w:tc>
        <w:tc>
          <w:p>
            <w:pPr>
              <w:pStyle w:val="Compact"/>
              <w:jc w:val="left"/>
            </w:pPr>
            <w:r>
              <w:t xml:space="preserve">Caching Execution Pack V3</w:t>
            </w:r>
          </w:p>
        </w:tc>
        <w:tc>
          <w:p>
            <w:pPr>
              <w:pStyle w:val="Compact"/>
              <w:jc w:val="left"/>
            </w:pPr>
            <w:r>
              <w:t xml:space="preserve">Redis key conventions, TTL tiers, isCacheEligible(), migration 026 (Sprint 2), n8n workflows A-F</w:t>
            </w:r>
          </w:p>
        </w:tc>
        <w:tc>
          <w:p>
            <w:pPr>
              <w:pStyle w:val="Compact"/>
              <w:jc w:val="left"/>
            </w:pPr>
            <w:r>
              <w:t xml:space="preserve">§20 caching</w:t>
            </w:r>
          </w:p>
        </w:tc>
      </w:tr>
    </w:tbl>
    <w:tbl>
      <w:tblPr>
        <w:tblStyle w:val="Table"/>
        <w:tblW w:type="pct" w:w="4930.555555555556"/>
        <w:tblLook w:firstRow="0"/>
      </w:tblPr>
      <w:tblGrid>
        <w:gridCol w:w="7810"/>
      </w:tblGrid>
      <w:tr>
        <w:tc>
          <w:p>
            <w:pPr>
              <w:jc w:val="left"/>
            </w:pPr>
            <w:r>
              <w:rPr>
                <w:b/>
              </w:rPr>
              <w:t xml:space="preserve">OPEN QUESTIONS — LOG (v32)</w:t>
            </w:r>
          </w:p>
          <w:p>
            <w:pPr>
              <w:jc w:val="left"/>
            </w:pPr>
            <w:r>
              <w:t>OQ-02: Financial Audit — Projections v14 has not been audited against v28 revenue model additions (§6D–§6S). Audit required at next MPR.</w:t>
            </w:r>
          </w:p>
          <w:p>
            <w:pPr>
              <w:jc w:val="left"/>
            </w:pPr>
            <w:r>
              <w:t>OQ-03: SCAA governance — Spanish full track governance decision deferred to Month 7 Checkpoint 3. Log outcome in Decision Log when reached.</w:t>
            </w:r>
          </w:p>
          <w:p>
            <w:pPr>
              <w:jc w:val="left"/>
            </w:pPr>
            <w:r>
              <w:t>OQ-04: Book Store Platform — Gumroad confirmed as Phase 2 platform. Alternative platforms (Lemon Squeezy, own storefront) reviewed at Signal 1.</w:t>
            </w:r>
          </w:p>
          <w:p>
            <w:pPr>
              <w:jc w:val="left"/>
            </w:pPr>
            <w:r>
              <w:t>OQ-05: trackedExecution() deployment — Confirmed as launch blocker in §6O and §11. DEV-01 must confirm wrapping in code review. Status: pending.</w:t>
            </w:r>
          </w:p>
          <w:p>
            <w:pPr>
              <w:jc w:val="left"/>
            </w:pPr>
            <w:r>
              <w:t>OQ-06: MA-BRN-001 Supabase tables — brain_entries, brain_entry_versions, brain_entry_links, brain_ingestion_runs pending migration assignment (018–021 range). Sprint 2 priority.</w:t>
            </w:r>
          </w:p>
          <w:p>
            <w:pPr>
              <w:jc w:val="left"/>
            </w:pPr>
            <w:r>
              <w:t>OQ-07: Founder Dashboard Phase 2 panels — scope and timeline to be defined after Phase 1 analytics baseline established.</w:t>
            </w:r>
          </w:p>
          <w:p>
            <w:pPr>
              <w:jc w:val="left"/>
            </w:pPr>
            <w:r>
              <w:t>OQ-08: App development AI service selection — evaluating options for Phase 4+ build. Decision required at Phase 3 gate.</w:t>
            </w:r>
          </w:p>
        </w:tc>
      </w:tr>
    </w:tbl>
    <w:p>
      <w:pPr>
        <w:pStyle w:val="BodyText"/>
      </w:pPr>
      <w:r>
        <w:t xml:space="preserve">§21. AI SEO Layer (v30 Addition) — MA-AISEO-001</w:t>
      </w:r>
    </w:p>
    <w:p>
      <w:pPr>
        <w:pStyle w:val="BodyText"/>
      </w:pPr>
      <w:r>
        <w:t>Canonical doc: MA-AISEO-001. Added in PMP v30 (March 22, 2026). This section governs how MyAdvocate content is made discoverable and citable by both human searchers and AI intermediaries. As AI systems absorb search behavior, content must be structured for model extractability — not just human readability.</w:t>
      </w:r>
    </w:p>
    <w:p>
      <w:pPr>
        <w:pStyle w:val="Heading 2"/>
      </w:pPr>
      <w:bookmarkStart w:id="250" w:name="a.-four-layer-ai-visibility-stack"/>
      <w:r>
        <w:t xml:space="preserve">21A. Four-Layer AI Visibility Stack</w:t>
      </w:r>
      <w:bookmarkEnd w:id="250"/>
    </w:p>
    <w:tbl>
      <w:tblPr>
        <w:tblStyle w:val="Table"/>
        <w:tblW w:type="pct" w:w="0.0"/>
        <w:tblLook w:firstRow="0"/>
      </w:tblPr>
      <w:tblGrid/>
      <w:tr>
        <w:tc>
          <w:p>
            <w:pPr>
              <w:pStyle w:val="Compact"/>
              <w:jc w:val="left"/>
            </w:pPr>
            <w:r>
              <w:rPr>
                <w:b/>
              </w:rPr>
              <w:t xml:space="preserve">Layer</w:t>
            </w:r>
          </w:p>
        </w:tc>
        <w:tc>
          <w:p>
            <w:pPr>
              <w:pStyle w:val="Compact"/>
              <w:jc w:val="left"/>
            </w:pPr>
            <w:r>
              <w:rPr>
                <w:b/>
              </w:rPr>
              <w:t xml:space="preserve">Name</w:t>
            </w:r>
          </w:p>
        </w:tc>
        <w:tc>
          <w:p>
            <w:pPr>
              <w:pStyle w:val="Compact"/>
              <w:jc w:val="left"/>
            </w:pPr>
            <w:r>
              <w:rPr>
                <w:b/>
              </w:rPr>
              <w:t xml:space="preserve">What It Does</w:t>
            </w:r>
          </w:p>
        </w:tc>
      </w:tr>
      <w:tr>
        <w:tc>
          <w:p>
            <w:pPr>
              <w:pStyle w:val="Compact"/>
              <w:jc w:val="left"/>
            </w:pPr>
            <w:r>
              <w:t xml:space="preserve">1</w:t>
            </w:r>
          </w:p>
        </w:tc>
        <w:tc>
          <w:p>
            <w:pPr>
              <w:pStyle w:val="Compact"/>
              <w:jc w:val="left"/>
            </w:pPr>
            <w:r>
              <w:t xml:space="preserve">Retrieval-Ready Surfaces</w:t>
            </w:r>
          </w:p>
        </w:tc>
        <w:tc>
          <w:p>
            <w:pPr>
              <w:pStyle w:val="Compact"/>
              <w:jc w:val="left"/>
            </w:pPr>
            <w:r>
              <w:t xml:space="preserve">Cornerstone guides, denial-code pages, state rights pages, insurer pages, tool landing pages — all structured for model extractability. Answer-first structure. Structured breakdown. Visible caveats. Source anchors. Tool CTA after every answer block.</w:t>
            </w:r>
          </w:p>
        </w:tc>
      </w:tr>
      <w:tr>
        <w:tc>
          <w:p>
            <w:pPr>
              <w:pStyle w:val="Compact"/>
              <w:jc w:val="left"/>
            </w:pPr>
            <w:r>
              <w:t xml:space="preserve">2</w:t>
            </w:r>
          </w:p>
        </w:tc>
        <w:tc>
          <w:p>
            <w:pPr>
              <w:pStyle w:val="Compact"/>
              <w:jc w:val="left"/>
            </w:pPr>
            <w:r>
              <w:t xml:space="preserve">Structured Authority Graph</w:t>
            </w:r>
          </w:p>
        </w:tc>
        <w:tc>
          <w:p>
            <w:pPr>
              <w:pStyle w:val="Compact"/>
              <w:jc w:val="left"/>
            </w:pPr>
            <w:r>
              <w:t xml:space="preserve">Denial codes, insurers, and states linked via schema.org entity graph. All edges defined at build time. No retroactive linking.</w:t>
            </w:r>
          </w:p>
        </w:tc>
      </w:tr>
      <w:tr>
        <w:tc>
          <w:p>
            <w:pPr>
              <w:pStyle w:val="Compact"/>
              <w:jc w:val="left"/>
            </w:pPr>
            <w:r>
              <w:t xml:space="preserve">3</w:t>
            </w:r>
          </w:p>
        </w:tc>
        <w:tc>
          <w:p>
            <w:pPr>
              <w:pStyle w:val="Compact"/>
              <w:jc w:val="left"/>
            </w:pPr>
            <w:r>
              <w:t xml:space="preserve">Conversion Routing</w:t>
            </w:r>
          </w:p>
        </w:tc>
        <w:tc>
          <w:p>
            <w:pPr>
              <w:pStyle w:val="Compact"/>
              <w:jc w:val="left"/>
            </w:pPr>
            <w:r>
              <w:t xml:space="preserve">Every explanation has a tool CTA hardwired. AI funnel: Model answer → Citation → MyAdvocate page → Tool entry → Free output → Paid escalation/subscription.</w:t>
            </w:r>
          </w:p>
        </w:tc>
      </w:tr>
      <w:tr>
        <w:tc>
          <w:p>
            <w:pPr>
              <w:pStyle w:val="Compact"/>
              <w:jc w:val="left"/>
            </w:pPr>
            <w:r>
              <w:t xml:space="preserve">4</w:t>
            </w:r>
          </w:p>
        </w:tc>
        <w:tc>
          <w:p>
            <w:pPr>
              <w:pStyle w:val="Compact"/>
              <w:jc w:val="left"/>
            </w:pPr>
            <w:r>
              <w:t xml:space="preserve">Measurement &amp; Iteration</w:t>
            </w:r>
          </w:p>
        </w:tc>
        <w:tc>
          <w:p>
            <w:pPr>
              <w:pStyle w:val="Compact"/>
              <w:jc w:val="left"/>
            </w:pPr>
            <w:r>
              <w:t xml:space="preserve">New KPIs: AI referral sessions, citation share, assisted branded search lift, tool-entry rate, per-page assisted conversion value.</w:t>
            </w:r>
          </w:p>
        </w:tc>
      </w:tr>
    </w:tbl>
    <w:p>
      <w:pPr>
        <w:pStyle w:val="Heading 2"/>
      </w:pPr>
      <w:bookmarkStart w:id="251" w:name="b.-structured-data-requirements"/>
      <w:r>
        <w:t xml:space="preserve">21B. Structured Data Requirements</w:t>
      </w:r>
      <w:bookmarkEnd w:id="251"/>
    </w:p>
    <w:p>
      <w:pPr>
        <w:pStyle w:val="FirstParagraph"/>
      </w:pPr>
      <w:r>
        <w:t xml:space="preserve">All of the following are required for every published content page:</w:t>
      </w:r>
    </w:p>
    <w:p>
      <w:pPr>
        <w:numPr>
          <w:ilvl w:val="0"/>
          <w:numId w:val="1001"/>
        </w:numPr>
      </w:pPr>
      <w:r>
        <w:t>schema.org markup — appropriate type per page (MedicalCondition, FAQPage, HowTo, Article)</w:t>
      </w:r>
    </w:p>
    <w:p>
      <w:pPr>
        <w:numPr>
          <w:ilvl w:val="0"/>
          <w:numId w:val="1001"/>
        </w:numPr>
      </w:pPr>
      <w:r>
        <w:t xml:space="preserve">FAQ blocks hardwired into page templates — not added ad-hoc</w:t>
      </w:r>
    </w:p>
    <w:p>
      <w:pPr>
        <w:numPr>
          <w:ilvl w:val="0"/>
          <w:numId w:val="1001"/>
        </w:numPr>
      </w:pPr>
      <w:r>
        <w:t xml:space="preserve">llms.txt — machine-readable site map at root level for AI crawlers</w:t>
      </w:r>
    </w:p>
    <w:p>
      <w:pPr>
        <w:numPr>
          <w:ilvl w:val="0"/>
          <w:numId w:val="1001"/>
        </w:numPr>
      </w:pPr>
      <w:r>
        <w:t>Segmented XML sitemaps by content cluster (denial-codes, rights, billing, blog)</w:t>
      </w:r>
    </w:p>
    <w:p>
      <w:pPr>
        <w:numPr>
          <w:ilvl w:val="0"/>
          <w:numId w:val="1001"/>
        </w:numPr>
      </w:pPr>
      <w:r>
        <w:t xml:space="preserve">Canonical URLs enforced at build time — no duplicates</w:t>
      </w:r>
    </w:p>
    <w:p>
      <w:pPr>
        <w:numPr>
          <w:ilvl w:val="0"/>
          <w:numId w:val="1001"/>
        </w:numPr>
      </w:pPr>
      <w:r>
        <w:t>Review-date metadata on all YMYL pages — required for Google EEAT and AI citation trust</w:t>
      </w:r>
    </w:p>
    <w:p>
      <w:pPr>
        <w:pStyle w:val="Heading 2"/>
      </w:pPr>
      <w:bookmarkStart w:id="252" w:name="c.-geo-generative-engine-optimization"/>
      <w:r>
        <w:t xml:space="preserve">21C. GEO — Generative Engine Optimization</w:t>
      </w:r>
      <w:bookmarkEnd w:id="252"/>
    </w:p>
    <w:p>
      <w:pPr>
        <w:pStyle w:val="FirstParagraph"/>
      </w:pPr>
      <w:r>
        <w:t>State-aware answer systems that are materially different by jurisdiction. Not thin city pages. Every state rights page must produce substantively different content grounded in that state's actual statutes and regulatory bodies. GEO pages integrate with getPatientRights() for live data accuracy. GEO content follows the same 8-element template as existing geo pages (MA-SEO-SUP-001) but adds jurisdiction-specific statute citations and regulator contacts as mandatory fields.</w:t>
      </w:r>
    </w:p>
    <w:p>
      <w:pPr>
        <w:pStyle w:val="Heading 2"/>
      </w:pPr>
      <w:bookmarkStart w:id="253" w:name="d.-entity-graph"/>
      <w:r>
        <w:t xml:space="preserve">21D. Entity Graph</w:t>
      </w:r>
      <w:bookmarkEnd w:id="253"/>
    </w:p>
    <w:p>
      <w:pPr>
        <w:pStyle w:val="FirstParagraph"/>
      </w:pPr>
      <w:r>
        <w:t>All edges defined at build time in the page schema. Never retroactively added. Retroactive linking at scale is prohibitively expensive (MA-ILE-001).</w:t>
      </w:r>
    </w:p>
    <w:p>
      <w:pPr>
        <w:pStyle w:val="BodyText"/>
      </w:pPr>
      <w:r>
        <w:t>Link graph: Denial Codes → CPT Code Pages → Billing Pages → Appeal Pages → State Rights Pages → Insurer Complaint Pages → Medicare Pages</w:t>
      </w:r>
    </w:p>
    <w:p>
      <w:pPr>
        <w:pStyle w:val="Heading 2"/>
      </w:pPr>
      <w:bookmarkStart w:id="254" w:name="e.-n8n-contradiction-resolution-v29-v30"/>
      <w:r>
        <w:t xml:space="preserve">21E. n8n Contradiction Resolution (v29 → v30)</w:t>
      </w:r>
      <w:bookmarkEnd w:id="254"/>
    </w:p>
    <w:p>
      <w:pPr>
        <w:pStyle w:val="FirstParagraph"/>
      </w:pPr>
      <w:r>
        <w:t>v29 lists n8n as Phase 2 in the §8 tech stack table. This is resolved in v30: n8n operates in two distinct modes across phases.</w:t>
      </w:r>
    </w:p>
    <w:tbl>
      <w:tblPr>
        <w:tblStyle w:val="Table"/>
        <w:tblW w:type="pct" w:w="0.0"/>
        <w:tblLook w:firstRow="0"/>
      </w:tblPr>
      <w:tblGrid/>
      <w:tr>
        <w:tc>
          <w:p>
            <w:pPr>
              <w:pStyle w:val="Compact"/>
              <w:jc w:val="left"/>
            </w:pPr>
            <w:r>
              <w:rPr>
                <w:b/>
              </w:rPr>
              <w:t xml:space="preserve">Mode</w:t>
            </w:r>
          </w:p>
        </w:tc>
        <w:tc>
          <w:p>
            <w:pPr>
              <w:pStyle w:val="Compact"/>
              <w:jc w:val="left"/>
            </w:pPr>
            <w:r>
              <w:rPr>
                <w:b/>
              </w:rPr>
              <w:t xml:space="preserve">Scope &amp; Phase</w:t>
            </w:r>
          </w:p>
        </w:tc>
      </w:tr>
      <w:tr>
        <w:tc>
          <w:p>
            <w:pPr>
              <w:pStyle w:val="Compact"/>
              <w:jc w:val="left"/>
            </w:pPr>
            <w:r>
              <w:t xml:space="preserve">Phase 1 — Content Production</w:t>
            </w:r>
          </w:p>
        </w:tc>
        <w:tc>
          <w:p>
            <w:pPr>
              <w:pStyle w:val="Compact"/>
              <w:jc w:val="left"/>
            </w:pPr>
            <w:r>
              <w:t xml:space="preserve">7 content flywheel workflows (intake, draft gen, review routing, publish prep, metrics logging, Spanish candidate trigger, packaging trigger). Also 6 cache workflows (lookup, write-back, invalidation, promotion detector, cost digest, stale sweeper). Live from Tier 1 build.</w:t>
            </w:r>
          </w:p>
        </w:tc>
      </w:tr>
      <w:tr>
        <w:tc>
          <w:p>
            <w:pPr>
              <w:pStyle w:val="Compact"/>
              <w:jc w:val="left"/>
            </w:pPr>
            <w:r>
              <w:t xml:space="preserve">Phase 2 — Consumer Automation</w:t>
            </w:r>
          </w:p>
        </w:tc>
        <w:tc>
          <w:p>
            <w:pPr>
              <w:pStyle w:val="Compact"/>
              <w:jc w:val="left"/>
            </w:pPr>
            <w:r>
              <w:t xml:space="preserve">Retention flows, webhook routing, consumer-facing automation, agent triggers for growth loop. Activates after Signal 1 (10K visitors).</w:t>
            </w:r>
          </w:p>
        </w:tc>
      </w:tr>
    </w:tbl>
    <w:p>
      <w:pPr>
        <w:pStyle w:val="BodyText"/>
      </w:pPr>
      <w:r>
        <w:t>The §8 tech stack table entry "Phase 2" refers to consumer-facing automation only. Content production automation is Phase 1.</w:t>
      </w:r>
    </w:p>
    <w:p>
      <w:pPr>
        <w:pStyle w:val="BodyText"/>
      </w:pPr>
      <w:r>
        <w:t>§22. Execution Infrastructure — OpenHands &amp; Claude Cowork (v30 Addition) — MA-OH-001</w:t>
      </w:r>
    </w:p>
    <w:p>
      <w:pPr>
        <w:pStyle w:val="BodyText"/>
      </w:pPr>
      <w:r>
        <w:t>Canonical doc: MA-OH-001. Added in PMP v30 (March 22, 2026). This section defines the bounded engineering execution layer (OpenHands) and the normalization/migration engine (Claude Cowork), clarifying their roles within the governance chain.</w:t>
      </w:r>
    </w:p>
    <w:p>
      <w:pPr>
        <w:pStyle w:val="Heading 2"/>
      </w:pPr>
      <w:bookmarkStart w:id="255" w:name="a.-governance-chain"/>
      <w:r>
        <w:t xml:space="preserve">22A. Governance Chain</w:t>
      </w:r>
      <w:bookmarkEnd w:id="255"/>
    </w:p>
    <w:p>
      <w:pPr>
        <w:pStyle w:val="FirstParagraph"/>
      </w:pPr>
      <w:r>
        <w:t>PMP (what's allowed) → Founder (what to work on) → Claude Cowork (writes task spec) → OpenHands (codes the task) → PR (no direct merge to main) → Founder review → Merge</w:t>
      </w:r>
    </w:p>
    <w:p>
      <w:pPr>
        <w:pStyle w:val="Heading 2"/>
      </w:pPr>
      <w:bookmarkStart w:id="256" w:name="b.-openhands-bounded-engineering-agent"/>
      <w:r>
        <w:t xml:space="preserve">22B. OpenHands — Bounded Engineering Agent</w:t>
      </w:r>
      <w:bookmarkEnd w:id="256"/>
    </w:p>
    <w:p>
      <w:pPr>
        <w:pStyle w:val="FirstParagraph"/>
      </w:pPr>
      <w:r>
        <w:t>OpenHands functions as a supervised junior developer. It codes; it does not architect. Every task requires a structured spec (see 22D). Every output requires a PR. No direct merge to main.</w:t>
      </w:r>
    </w:p>
    <w:p>
      <w:pPr>
        <w:pStyle w:val="BodyText"/>
      </w:pPr>
      <w:r>
        <w:rPr>
          <w:b/>
        </w:rPr>
        <w:t xml:space="preserve">OpenHands IMMUTABLE GOVERNANCE RULES:</w:t>
      </w:r>
    </w:p>
    <w:p>
      <w:pPr>
        <w:numPr>
          <w:ilvl w:val="0"/>
          <w:numId w:val="1002"/>
        </w:numPr>
      </w:pPr>
      <w:r>
        <w:t>No direct merge to main — PR required, founder review required on every merge</w:t>
      </w:r>
    </w:p>
    <w:p>
      <w:pPr>
        <w:numPr>
          <w:ilvl w:val="0"/>
          <w:numId w:val="1002"/>
        </w:numPr>
      </w:pPr>
      <w:r>
        <w:t xml:space="preserve">No autonomous privacy architecture changes</w:t>
      </w:r>
    </w:p>
    <w:p>
      <w:pPr>
        <w:numPr>
          <w:ilvl w:val="0"/>
          <w:numId w:val="1002"/>
        </w:numPr>
      </w:pPr>
      <w:r>
        <w:t>No autonomous changes to generateLetter() or trackedExecution() canonical functions</w:t>
      </w:r>
    </w:p>
    <w:p>
      <w:pPr>
        <w:numPr>
          <w:ilvl w:val="0"/>
          <w:numId w:val="1002"/>
        </w:numPr>
      </w:pPr>
      <w:r>
        <w:t xml:space="preserve">No autonomous billing or Stripe logic changes</w:t>
      </w:r>
    </w:p>
    <w:p>
      <w:pPr>
        <w:numPr>
          <w:ilvl w:val="0"/>
          <w:numId w:val="1002"/>
        </w:numPr>
      </w:pPr>
      <w:r>
        <w:t xml:space="preserve">No autonomous YMYL content changes</w:t>
      </w:r>
    </w:p>
    <w:p>
      <w:pPr>
        <w:numPr>
          <w:ilvl w:val="0"/>
          <w:numId w:val="1002"/>
        </w:numPr>
      </w:pPr>
      <w:r>
        <w:t>Auto-trigger allowed ONLY for: failing tests, lint errors, dependency updates, internal tooling, non-sensitive migrations</w:t>
      </w:r>
    </w:p>
    <w:p>
      <w:pPr>
        <w:pStyle w:val="FirstParagraph"/>
      </w:pPr>
      <w:r>
        <w:rPr>
          <w:b/>
        </w:rPr>
        <w:t xml:space="preserve">OpenHands CAN:</w:t>
      </w:r>
    </w:p>
    <w:p>
      <w:pPr>
        <w:numPr>
          <w:ilvl w:val="0"/>
          <w:numId w:val="1003"/>
        </w:numPr>
      </w:pPr>
      <w:r>
        <w:t xml:space="preserve">Implement scoped features from structured task specs</w:t>
      </w:r>
    </w:p>
    <w:p>
      <w:pPr>
        <w:numPr>
          <w:ilvl w:val="0"/>
          <w:numId w:val="1003"/>
        </w:numPr>
      </w:pPr>
      <w:r>
        <w:t xml:space="preserve">Patch bounded bugs within defined scope</w:t>
      </w:r>
    </w:p>
    <w:p>
      <w:pPr>
        <w:numPr>
          <w:ilvl w:val="0"/>
          <w:numId w:val="1003"/>
        </w:numPr>
      </w:pPr>
      <w:r>
        <w:t xml:space="preserve">Write and run regression tests</w:t>
      </w:r>
    </w:p>
    <w:p>
      <w:pPr>
        <w:numPr>
          <w:ilvl w:val="0"/>
          <w:numId w:val="1003"/>
        </w:numPr>
      </w:pPr>
      <w:r>
        <w:t xml:space="preserve">Create new Supabase migrations (never edit past ones)</w:t>
      </w:r>
    </w:p>
    <w:p>
      <w:pPr>
        <w:numPr>
          <w:ilvl w:val="0"/>
          <w:numId w:val="1003"/>
        </w:numPr>
      </w:pPr>
      <w:r>
        <w:t xml:space="preserve">Build admin/internal pages</w:t>
      </w:r>
    </w:p>
    <w:p>
      <w:pPr>
        <w:numPr>
          <w:ilvl w:val="0"/>
          <w:numId w:val="1003"/>
        </w:numPr>
      </w:pPr>
      <w:r>
        <w:t xml:space="preserve">Write validation and import scripts</w:t>
      </w:r>
    </w:p>
    <w:p>
      <w:pPr>
        <w:pStyle w:val="Heading 2"/>
      </w:pPr>
      <w:bookmarkStart w:id="257" w:name="c.-claude-cowork-role-boundaries"/>
      <w:r>
        <w:t xml:space="preserve">22C. Claude Cowork — Role Boundaries</w:t>
      </w:r>
      <w:bookmarkEnd w:id="257"/>
    </w:p>
    <w:p>
      <w:pPr>
        <w:pStyle w:val="FirstParagraph"/>
      </w:pPr>
      <w:r>
        <w:t>Claude Cowork is the normalization, migration, and execution engine. It is not the main content workhorse and not the engineering agent.</w:t>
      </w:r>
    </w:p>
    <w:tbl>
      <w:tblPr>
        <w:tblStyle w:val="Table"/>
        <w:tblW w:type="pct" w:w="0.0"/>
        <w:tblLook w:firstRow="0"/>
      </w:tblPr>
      <w:tblGrid/>
      <w:tr>
        <w:tc>
          <w:p>
            <w:pPr>
              <w:pStyle w:val="Compact"/>
              <w:jc w:val="left"/>
            </w:pPr>
            <w:r>
              <w:rPr>
                <w:b/>
              </w:rPr>
              <w:t xml:space="preserve">Claude Cowork DOES</w:t>
            </w:r>
          </w:p>
        </w:tc>
        <w:tc>
          <w:p>
            <w:pPr>
              <w:pStyle w:val="Compact"/>
              <w:jc w:val="left"/>
            </w:pPr>
            <w:r>
              <w:rPr>
                <w:b/>
              </w:rPr>
              <w:t xml:space="preserve">Claude Cowork DOES NOT</w:t>
            </w:r>
          </w:p>
        </w:tc>
      </w:tr>
      <w:tr>
        <w:tc>
          <w:p>
            <w:pPr>
              <w:pStyle w:val="Compact"/>
              <w:jc w:val="left"/>
            </w:pPr>
            <w:r>
              <w:t xml:space="preserve">Write OpenHands task specs from playbooks</w:t>
            </w:r>
          </w:p>
        </w:tc>
        <w:tc>
          <w:p>
            <w:pPr>
              <w:pStyle w:val="Compact"/>
              <w:jc w:val="left"/>
            </w:pPr>
            <w:r>
              <w:t xml:space="preserve">Generate primary content at scale</w:t>
            </w:r>
          </w:p>
        </w:tc>
      </w:tr>
      <w:tr>
        <w:tc>
          <w:p>
            <w:pPr>
              <w:pStyle w:val="Compact"/>
              <w:jc w:val="left"/>
            </w:pPr>
            <w:r>
              <w:t xml:space="preserve">Normalize docx/Drive content for GitHub</w:t>
            </w:r>
          </w:p>
        </w:tc>
        <w:tc>
          <w:p>
            <w:pPr>
              <w:pStyle w:val="Compact"/>
              <w:jc w:val="left"/>
            </w:pPr>
            <w:r>
              <w:t xml:space="preserve">Synthesize intelligence (NotebookLM does this)</w:t>
            </w:r>
          </w:p>
        </w:tc>
      </w:tr>
      <w:tr>
        <w:tc>
          <w:p>
            <w:pPr>
              <w:pStyle w:val="Compact"/>
              <w:jc w:val="left"/>
            </w:pPr>
            <w:r>
              <w:t xml:space="preserve">Produce canonical docs (SYSTEM.md, CLAUDE.md, PMP)</w:t>
            </w:r>
          </w:p>
        </w:tc>
        <w:tc>
          <w:p>
            <w:pPr>
              <w:pStyle w:val="Compact"/>
              <w:jc w:val="left"/>
            </w:pPr>
            <w:r>
              <w:t xml:space="preserve">Package assets (Opal does this)</w:t>
            </w:r>
          </w:p>
        </w:tc>
      </w:tr>
      <w:tr>
        <w:tc>
          <w:p>
            <w:pPr>
              <w:pStyle w:val="Compact"/>
              <w:jc w:val="left"/>
            </w:pPr>
            <w:r>
              <w:t xml:space="preserve">Validate schemas against specs</w:t>
            </w:r>
          </w:p>
        </w:tc>
        <w:tc>
          <w:p>
            <w:pPr>
              <w:pStyle w:val="Compact"/>
              <w:jc w:val="left"/>
            </w:pPr>
            <w:r>
              <w:t xml:space="preserve">Execute engineering tasks (OpenHands does this)</w:t>
            </w:r>
          </w:p>
        </w:tc>
      </w:tr>
      <w:tr>
        <w:tc>
          <w:p>
            <w:pPr>
              <w:pStyle w:val="Compact"/>
              <w:jc w:val="left"/>
            </w:pPr>
            <w:r>
              <w:t xml:space="preserve">Generate founder briefs and reports</w:t>
            </w:r>
          </w:p>
        </w:tc>
        <w:tc>
          <w:p>
            <w:pPr>
              <w:pStyle w:val="Compact"/>
              <w:jc w:val="left"/>
            </w:pPr>
            <w:r>
              <w:t xml:space="preserve">Drive automation workflows (n8n does this)</w:t>
            </w:r>
          </w:p>
        </w:tc>
      </w:tr>
      <w:tr>
        <w:tc>
          <w:p>
            <w:pPr>
              <w:pStyle w:val="Compact"/>
              <w:jc w:val="left"/>
            </w:pPr>
            <w:r>
              <w:t xml:space="preserve">Sequence build priorities and plan sprints</w:t>
            </w:r>
          </w:p>
        </w:tc>
        <w:tc>
          <w:p>
            <w:pPr>
              <w:pStyle w:val="Compact"/>
              <w:jc w:val="left"/>
            </w:pPr>
            <w:r>
              <w:t xml:space="preserve">Make architecture decisions</w:t>
            </w:r>
          </w:p>
        </w:tc>
      </w:tr>
    </w:tbl>
    <w:p>
      <w:pPr>
        <w:pStyle w:val="Heading 2"/>
      </w:pPr>
      <w:bookmarkStart w:id="258" w:name="d.-openhands-task-spec-format"/>
      <w:r>
        <w:t xml:space="preserve">22D. OpenHands Task Spec Format</w:t>
      </w:r>
      <w:bookmarkEnd w:id="258"/>
    </w:p>
    <w:p>
      <w:pPr>
        <w:pStyle w:val="FirstParagraph"/>
      </w:pPr>
      <w:r>
        <w:t>Every OpenHands task MUST use this exact format. Claude Cowork writes specs; OpenHands executes them.</w:t>
      </w:r>
    </w:p>
    <w:p>
      <w:pPr>
        <w:numPr>
          <w:ilvl w:val="0"/>
          <w:numId w:val="1004"/>
        </w:numPr>
      </w:pPr>
      <w:r>
        <w:t xml:space="preserve">TASK: [one-sentence objective]</w:t>
      </w:r>
    </w:p>
    <w:p>
      <w:pPr>
        <w:numPr>
          <w:ilvl w:val="0"/>
          <w:numId w:val="1004"/>
        </w:numPr>
      </w:pPr>
      <w:r>
        <w:t xml:space="preserve">CONTEXT: [why this exists, what system it touches]</w:t>
      </w:r>
    </w:p>
    <w:p>
      <w:pPr>
        <w:numPr>
          <w:ilvl w:val="0"/>
          <w:numId w:val="1004"/>
        </w:numPr>
      </w:pPr>
      <w:r>
        <w:t xml:space="preserve">FILES: [specific files/dirs to touch — be precise]</w:t>
      </w:r>
    </w:p>
    <w:p>
      <w:pPr>
        <w:numPr>
          <w:ilvl w:val="0"/>
          <w:numId w:val="1004"/>
        </w:numPr>
      </w:pPr>
      <w:r>
        <w:t xml:space="preserve">CONSTRAINTS: [what NOT to change]</w:t>
      </w:r>
    </w:p>
    <w:p>
      <w:pPr>
        <w:numPr>
          <w:ilvl w:val="0"/>
          <w:numId w:val="1004"/>
        </w:numPr>
      </w:pPr>
      <w:r>
        <w:t xml:space="preserve">ACCEPTANCE CRITERIA: [how to know it's done — must be testable]</w:t>
      </w:r>
    </w:p>
    <w:p>
      <w:pPr>
        <w:numPr>
          <w:ilvl w:val="0"/>
          <w:numId w:val="1004"/>
        </w:numPr>
      </w:pPr>
      <w:r>
        <w:t xml:space="preserve">RISK CLASS: [low / medium / high]</w:t>
      </w:r>
    </w:p>
    <w:p>
      <w:pPr>
        <w:numPr>
          <w:ilvl w:val="0"/>
          <w:numId w:val="1004"/>
        </w:numPr>
      </w:pPr>
      <w:r>
        <w:t xml:space="preserve">REVIEWER REQUIRED: [yes / no — high-risk always yes]</w:t>
      </w:r>
    </w:p>
    <w:p>
      <w:pPr>
        <w:pStyle w:val="FirstParagraph"/>
      </w:pPr>
      <w:r>
        <w:t>Risk class guidance: Low = tests, lint, dependencies, internal tooling, non-sensitive migrations. Medium = new routes, new DB tables, new components. High = any touch of generate-letter.ts, trackedExecution(), auth, billing, PII scrubber. High-risk tasks require founder review before merge. No exceptions.</w:t>
      </w:r>
    </w:p>
    <w:p>
      <w:pPr>
        <w:pStyle w:val="Heading 2"/>
      </w:pPr>
      <w:bookmarkStart w:id="259" w:name="X171f2aac1951ca69c2cedeb5d3f731cc2df1feb"/>
      <w:r>
        <w:t xml:space="preserve">22E. First 10 OpenHands Tasks (Priority Order)</w:t>
      </w:r>
      <w:bookmarkEnd w:id="259"/>
    </w:p>
    <w:tbl>
      <w:tblPr>
        <w:tblStyle w:val="Table"/>
        <w:tblW w:type="pct" w:w="0.0"/>
        <w:tblLook w:firstRow="0"/>
      </w:tblPr>
      <w:tblGrid/>
      <w:tr>
        <w:tc>
          <w:p>
            <w:pPr>
              <w:pStyle w:val="Compact"/>
              <w:jc w:val="left"/>
            </w:pPr>
            <w:r>
              <w:rPr>
                <w:b/>
              </w:rPr>
              <w:t xml:space="preserve">#</w:t>
            </w:r>
          </w:p>
        </w:tc>
        <w:tc>
          <w:p>
            <w:pPr>
              <w:pStyle w:val="Compact"/>
              <w:jc w:val="left"/>
            </w:pPr>
            <w:r>
              <w:rPr>
                <w:b/>
              </w:rPr>
              <w:t xml:space="preserve">Task</w:t>
            </w:r>
          </w:p>
        </w:tc>
        <w:tc>
          <w:p>
            <w:pPr>
              <w:pStyle w:val="Compact"/>
              <w:jc w:val="left"/>
            </w:pPr>
            <w:r>
              <w:rPr>
                <w:b/>
              </w:rPr>
              <w:t xml:space="preserve">Risk Class</w:t>
            </w:r>
          </w:p>
        </w:tc>
        <w:tc>
          <w:p>
            <w:pPr>
              <w:pStyle w:val="Compact"/>
              <w:jc w:val="left"/>
            </w:pPr>
            <w:r>
              <w:rPr>
                <w:b/>
              </w:rPr>
              <w:t xml:space="preserve">Reviewer</w:t>
            </w:r>
          </w:p>
        </w:tc>
      </w:tr>
      <w:tr>
        <w:tc>
          <w:p>
            <w:pPr>
              <w:pStyle w:val="Compact"/>
              <w:jc w:val="left"/>
            </w:pPr>
            <w:r>
              <w:t xml:space="preserve">1</w:t>
            </w:r>
          </w:p>
        </w:tc>
        <w:tc>
          <w:p>
            <w:pPr>
              <w:pStyle w:val="Compact"/>
              <w:jc w:val="left"/>
            </w:pPr>
            <w:r>
              <w:t xml:space="preserve">Enforce trackedExecution() on all canonical functions</w:t>
            </w:r>
          </w:p>
        </w:tc>
        <w:tc>
          <w:p>
            <w:pPr>
              <w:pStyle w:val="Compact"/>
              <w:jc w:val="left"/>
            </w:pPr>
            <w:r>
              <w:t xml:space="preserve">Medium</w:t>
            </w:r>
          </w:p>
        </w:tc>
        <w:tc>
          <w:p>
            <w:pPr>
              <w:pStyle w:val="Compact"/>
              <w:jc w:val="left"/>
            </w:pPr>
            <w:r>
              <w:t xml:space="preserve">Required</w:t>
            </w:r>
          </w:p>
        </w:tc>
      </w:tr>
      <w:tr>
        <w:tc>
          <w:p>
            <w:pPr>
              <w:pStyle w:val="Compact"/>
              <w:jc w:val="left"/>
            </w:pPr>
            <w:r>
              <w:t xml:space="preserve">2</w:t>
            </w:r>
          </w:p>
        </w:tc>
        <w:tc>
          <w:p>
            <w:pPr>
              <w:pStyle w:val="Compact"/>
              <w:jc w:val="left"/>
            </w:pPr>
            <w:r>
              <w:t xml:space="preserve">Add regression test for trackedExecution() enforcement</w:t>
            </w:r>
          </w:p>
        </w:tc>
        <w:tc>
          <w:p>
            <w:pPr>
              <w:pStyle w:val="Compact"/>
              <w:jc w:val="left"/>
            </w:pPr>
            <w:r>
              <w:t xml:space="preserve">Low</w:t>
            </w:r>
          </w:p>
        </w:tc>
        <w:tc>
          <w:p>
            <w:pPr>
              <w:pStyle w:val="Compact"/>
              <w:jc w:val="left"/>
            </w:pPr>
            <w:r>
              <w:t xml:space="preserve">No</w:t>
            </w:r>
          </w:p>
        </w:tc>
      </w:tr>
      <w:tr>
        <w:tc>
          <w:p>
            <w:pPr>
              <w:pStyle w:val="Compact"/>
              <w:jc w:val="left"/>
            </w:pPr>
            <w:r>
              <w:t xml:space="preserve">3</w:t>
            </w:r>
          </w:p>
        </w:tc>
        <w:tc>
          <w:p>
            <w:pPr>
              <w:pStyle w:val="Compact"/>
              <w:jc w:val="left"/>
            </w:pPr>
            <w:r>
              <w:t xml:space="preserve">Security Checklist code-side fixes</w:t>
            </w:r>
          </w:p>
        </w:tc>
        <w:tc>
          <w:p>
            <w:pPr>
              <w:pStyle w:val="Compact"/>
              <w:jc w:val="left"/>
            </w:pPr>
            <w:r>
              <w:t xml:space="preserve">Medium</w:t>
            </w:r>
          </w:p>
        </w:tc>
        <w:tc>
          <w:p>
            <w:pPr>
              <w:pStyle w:val="Compact"/>
              <w:jc w:val="left"/>
            </w:pPr>
            <w:r>
              <w:t xml:space="preserve">Required</w:t>
            </w:r>
          </w:p>
        </w:tc>
      </w:tr>
      <w:tr>
        <w:tc>
          <w:p>
            <w:pPr>
              <w:pStyle w:val="Compact"/>
              <w:jc w:val="left"/>
            </w:pPr>
            <w:r>
              <w:t xml:space="preserve">4</w:t>
            </w:r>
          </w:p>
        </w:tc>
        <w:tc>
          <w:p>
            <w:pPr>
              <w:pStyle w:val="Compact"/>
              <w:jc w:val="left"/>
            </w:pPr>
            <w:r>
              <w:t xml:space="preserve">Upload/parsing hardening (unsupported file types, 10MB limit)</w:t>
            </w:r>
          </w:p>
        </w:tc>
        <w:tc>
          <w:p>
            <w:pPr>
              <w:pStyle w:val="Compact"/>
              <w:jc w:val="left"/>
            </w:pPr>
            <w:r>
              <w:t xml:space="preserve">Low</w:t>
            </w:r>
          </w:p>
        </w:tc>
        <w:tc>
          <w:p>
            <w:pPr>
              <w:pStyle w:val="Compact"/>
              <w:jc w:val="left"/>
            </w:pPr>
            <w:r>
              <w:t xml:space="preserve">No</w:t>
            </w:r>
          </w:p>
        </w:tc>
      </w:tr>
      <w:tr>
        <w:tc>
          <w:p>
            <w:pPr>
              <w:pStyle w:val="Compact"/>
              <w:jc w:val="left"/>
            </w:pPr>
            <w:r>
              <w:t xml:space="preserve">5</w:t>
            </w:r>
          </w:p>
        </w:tc>
        <w:tc>
          <w:p>
            <w:pPr>
              <w:pStyle w:val="Compact"/>
              <w:jc w:val="left"/>
            </w:pPr>
            <w:r>
              <w:t xml:space="preserve">Stripe test mode activation</w:t>
            </w:r>
          </w:p>
        </w:tc>
        <w:tc>
          <w:p>
            <w:pPr>
              <w:pStyle w:val="Compact"/>
              <w:jc w:val="left"/>
            </w:pPr>
            <w:r>
              <w:t xml:space="preserve">Medium</w:t>
            </w:r>
          </w:p>
        </w:tc>
        <w:tc>
          <w:p>
            <w:pPr>
              <w:pStyle w:val="Compact"/>
              <w:jc w:val="left"/>
            </w:pPr>
            <w:r>
              <w:t xml:space="preserve">Required</w:t>
            </w:r>
          </w:p>
        </w:tc>
      </w:tr>
      <w:tr>
        <w:tc>
          <w:p>
            <w:pPr>
              <w:pStyle w:val="Compact"/>
              <w:jc w:val="left"/>
            </w:pPr>
            <w:r>
              <w:t xml:space="preserve">6</w:t>
            </w:r>
          </w:p>
        </w:tc>
        <w:tc>
          <w:p>
            <w:pPr>
              <w:pStyle w:val="Compact"/>
              <w:jc w:val="left"/>
            </w:pPr>
            <w:r>
              <w:t xml:space="preserve">Denial-code schema + import scaffold (denial_codes migration 025)</w:t>
            </w:r>
          </w:p>
        </w:tc>
        <w:tc>
          <w:p>
            <w:pPr>
              <w:pStyle w:val="Compact"/>
              <w:jc w:val="left"/>
            </w:pPr>
            <w:r>
              <w:t xml:space="preserve">Medium</w:t>
            </w:r>
          </w:p>
        </w:tc>
        <w:tc>
          <w:p>
            <w:pPr>
              <w:pStyle w:val="Compact"/>
              <w:jc w:val="left"/>
            </w:pPr>
            <w:r>
              <w:t xml:space="preserve">Required</w:t>
            </w:r>
          </w:p>
        </w:tc>
      </w:tr>
      <w:tr>
        <w:tc>
          <w:p>
            <w:pPr>
              <w:pStyle w:val="Compact"/>
              <w:jc w:val="left"/>
            </w:pPr>
            <w:r>
              <w:t xml:space="preserve">7</w:t>
            </w:r>
          </w:p>
        </w:tc>
        <w:tc>
          <w:p>
            <w:pPr>
              <w:pStyle w:val="Compact"/>
              <w:jc w:val="left"/>
            </w:pPr>
            <w:r>
              <w:t xml:space="preserve">Content validation script</w:t>
            </w:r>
          </w:p>
        </w:tc>
        <w:tc>
          <w:p>
            <w:pPr>
              <w:pStyle w:val="Compact"/>
              <w:jc w:val="left"/>
            </w:pPr>
            <w:r>
              <w:t xml:space="preserve">Low</w:t>
            </w:r>
          </w:p>
        </w:tc>
        <w:tc>
          <w:p>
            <w:pPr>
              <w:pStyle w:val="Compact"/>
              <w:jc w:val="left"/>
            </w:pPr>
            <w:r>
              <w:t xml:space="preserve">No</w:t>
            </w:r>
          </w:p>
        </w:tc>
      </w:tr>
      <w:tr>
        <w:tc>
          <w:p>
            <w:pPr>
              <w:pStyle w:val="Compact"/>
              <w:jc w:val="left"/>
            </w:pPr>
            <w:r>
              <w:t xml:space="preserve">8</w:t>
            </w:r>
          </w:p>
        </w:tc>
        <w:tc>
          <w:p>
            <w:pPr>
              <w:pStyle w:val="Compact"/>
              <w:jc w:val="left"/>
            </w:pPr>
            <w:r>
              <w:t xml:space="preserve">Regression tests for founder review queue</w:t>
            </w:r>
          </w:p>
        </w:tc>
        <w:tc>
          <w:p>
            <w:pPr>
              <w:pStyle w:val="Compact"/>
              <w:jc w:val="left"/>
            </w:pPr>
            <w:r>
              <w:t xml:space="preserve">Low</w:t>
            </w:r>
          </w:p>
        </w:tc>
        <w:tc>
          <w:p>
            <w:pPr>
              <w:pStyle w:val="Compact"/>
              <w:jc w:val="left"/>
            </w:pPr>
            <w:r>
              <w:t xml:space="preserve">No</w:t>
            </w:r>
          </w:p>
        </w:tc>
      </w:tr>
      <w:tr>
        <w:tc>
          <w:p>
            <w:pPr>
              <w:pStyle w:val="Compact"/>
              <w:jc w:val="left"/>
            </w:pPr>
            <w:r>
              <w:t xml:space="preserve">9</w:t>
            </w:r>
          </w:p>
        </w:tc>
        <w:tc>
          <w:p>
            <w:pPr>
              <w:pStyle w:val="Compact"/>
              <w:jc w:val="left"/>
            </w:pPr>
            <w:r>
              <w:t xml:space="preserve">Unsupported-file-type handling improvements</w:t>
            </w:r>
          </w:p>
        </w:tc>
        <w:tc>
          <w:p>
            <w:pPr>
              <w:pStyle w:val="Compact"/>
              <w:jc w:val="left"/>
            </w:pPr>
            <w:r>
              <w:t xml:space="preserve">Low</w:t>
            </w:r>
          </w:p>
        </w:tc>
        <w:tc>
          <w:p>
            <w:pPr>
              <w:pStyle w:val="Compact"/>
              <w:jc w:val="left"/>
            </w:pPr>
            <w:r>
              <w:t xml:space="preserve">No</w:t>
            </w:r>
          </w:p>
        </w:tc>
      </w:tr>
      <w:tr>
        <w:tc>
          <w:p>
            <w:pPr>
              <w:pStyle w:val="Compact"/>
              <w:jc w:val="left"/>
            </w:pPr>
            <w:r>
              <w:t xml:space="preserve">10</w:t>
            </w:r>
          </w:p>
        </w:tc>
        <w:tc>
          <w:p>
            <w:pPr>
              <w:pStyle w:val="Compact"/>
              <w:jc w:val="left"/>
            </w:pPr>
            <w:r>
              <w:t xml:space="preserve">Denial-code publishing pipeline</w:t>
            </w:r>
          </w:p>
        </w:tc>
        <w:tc>
          <w:p>
            <w:pPr>
              <w:pStyle w:val="Compact"/>
              <w:jc w:val="left"/>
            </w:pPr>
            <w:r>
              <w:t xml:space="preserve">Medium</w:t>
            </w:r>
          </w:p>
        </w:tc>
        <w:tc>
          <w:p>
            <w:pPr>
              <w:pStyle w:val="Compact"/>
              <w:jc w:val="left"/>
            </w:pPr>
            <w:r>
              <w:t xml:space="preserve">Required</w:t>
            </w:r>
          </w:p>
        </w:tc>
      </w:tr>
    </w:tbl>
    <w:p>
      <w:pPr>
        <w:pStyle w:val="Heading 2"/>
      </w:pPr>
      <w:bookmarkStart w:id="260" w:name="f.-90-day-openhands-rollout"/>
      <w:r>
        <w:t xml:space="preserve">22F. 90-Day OpenHands Rollout</w:t>
      </w:r>
      <w:bookmarkEnd w:id="260"/>
    </w:p>
    <w:tbl>
      <w:tblPr>
        <w:tblStyle w:val="Table"/>
        <w:tblW w:type="pct" w:w="0.0"/>
        <w:tblLook w:firstRow="0"/>
      </w:tblPr>
      <w:tblGrid/>
      <w:tr>
        <w:tc>
          <w:p>
            <w:pPr>
              <w:pStyle w:val="Compact"/>
              <w:jc w:val="left"/>
            </w:pPr>
            <w:r>
              <w:rPr>
                <w:b/>
              </w:rPr>
              <w:t xml:space="preserve">Period</w:t>
            </w:r>
          </w:p>
        </w:tc>
        <w:tc>
          <w:p>
            <w:pPr>
              <w:pStyle w:val="Compact"/>
              <w:jc w:val="left"/>
            </w:pPr>
            <w:r>
              <w:rPr>
                <w:b/>
              </w:rPr>
              <w:t xml:space="preserve">Mode</w:t>
            </w:r>
          </w:p>
        </w:tc>
      </w:tr>
      <w:tr>
        <w:tc>
          <w:p>
            <w:pPr>
              <w:pStyle w:val="Compact"/>
              <w:jc w:val="left"/>
            </w:pPr>
            <w:r>
              <w:t xml:space="preserve">Days 1-14</w:t>
            </w:r>
          </w:p>
        </w:tc>
        <w:tc>
          <w:p>
            <w:pPr>
              <w:pStyle w:val="Compact"/>
              <w:jc w:val="left"/>
            </w:pPr>
            <w:r>
              <w:t xml:space="preserve">Manual: Claude Cowork writes spec → OpenHands executes → PR → founder review. All tasks manually triggered.</w:t>
            </w:r>
          </w:p>
        </w:tc>
      </w:tr>
      <w:tr>
        <w:tc>
          <w:p>
            <w:pPr>
              <w:pStyle w:val="Compact"/>
              <w:jc w:val="left"/>
            </w:pPr>
            <w:r>
              <w:t xml:space="preserve">Days 15-30</w:t>
            </w:r>
          </w:p>
        </w:tc>
        <w:tc>
          <w:p>
            <w:pPr>
              <w:pStyle w:val="Compact"/>
              <w:jc w:val="left"/>
            </w:pPr>
            <w:r>
              <w:t xml:space="preserve">GitHub issue-driven: Structured GitHub issues auto-picked up by OpenHands. Founder still reviews all merges.</w:t>
            </w:r>
          </w:p>
        </w:tc>
      </w:tr>
      <w:tr>
        <w:tc>
          <w:p>
            <w:pPr>
              <w:pStyle w:val="Compact"/>
              <w:jc w:val="left"/>
            </w:pPr>
            <w:r>
              <w:t xml:space="preserve">Days 31-60</w:t>
            </w:r>
          </w:p>
        </w:tc>
        <w:tc>
          <w:p>
            <w:pPr>
              <w:pStyle w:val="Compact"/>
              <w:jc w:val="left"/>
            </w:pPr>
            <w:r>
              <w:t xml:space="preserve">Low-risk auto-trigger: Failing tests, lint errors, dependency updates, internal tooling triggered automatically. Human review on medium/high only.</w:t>
            </w:r>
          </w:p>
        </w:tc>
      </w:tr>
      <w:tr>
        <w:tc>
          <w:p>
            <w:pPr>
              <w:pStyle w:val="Compact"/>
              <w:jc w:val="left"/>
            </w:pPr>
            <w:r>
              <w:t xml:space="preserve">Days 61-90</w:t>
            </w:r>
          </w:p>
        </w:tc>
        <w:tc>
          <w:p>
            <w:pPr>
              <w:pStyle w:val="Compact"/>
              <w:jc w:val="left"/>
            </w:pPr>
            <w:r>
              <w:t xml:space="preserve">Full operating system: Monitoring agents detect issues → trigger GitHub issues → OpenHands executes → PR → review. Founder shifts from executor to orchestrator.</w:t>
            </w:r>
          </w:p>
        </w:tc>
      </w:tr>
    </w:tbl>
    <w:p>
      <w:pPr>
        <w:pStyle w:val="Heading 2"/>
      </w:pPr>
      <w:bookmarkStart w:id="261" w:name="g.-multi-agent-orchestration"/>
      <w:r>
        <w:t xml:space="preserve">22G. Multi-Agent Orchestration</w:t>
      </w:r>
      <w:bookmarkEnd w:id="261"/>
    </w:p>
    <w:p>
      <w:pPr>
        <w:pStyle w:val="FirstParagraph"/>
      </w:pPr>
      <w:r>
        <w:t>The agent_runtime_starter_pack (38-file system) defines a distributed agent hierarchy with structured reporting and handoff protocols. This layer sits above the individual agents defined in MA-AGT-001.</w:t>
      </w:r>
    </w:p>
    <w:p>
      <w:pPr>
        <w:pStyle w:val="BodyText"/>
      </w:pPr>
      <w:r>
        <w:t>Agent Hierarchy: Founder → Chief of Staff → Engineering Director · Content Director · Growth Director · Compliance Director · Ops/Finance Director</w:t>
      </w:r>
    </w:p>
    <w:p>
      <w:pPr>
        <w:pStyle w:val="BodyText"/>
      </w:pPr>
      <w:r>
        <w:t>Reporting cadence: Founder Daily Brief · Weekly Exec Summary · Incident Escalation · Launch Blocker Report · Compliance Exception Report</w:t>
      </w:r>
    </w:p>
    <w:p>
      <w:pPr>
        <w:pStyle w:val="BodyText"/>
      </w:pPr>
      <w:r>
        <w:t>Handoff rules: Defined in contracts/handoff-rules.yaml. All escalations: detect → classify → route → execute → report. Trigger taxonomy: event-taxonomy.yaml. Agent schemas: agent-registry.schema.json.</w:t>
      </w:r>
    </w:p>
    <w:p>
      <w:pPr>
        <w:pStyle w:val="BodyText"/>
      </w:pPr>
      <w:r>
        <w:t xml:space="preserve">Tool roles summary for AI system context:</w:t>
      </w:r>
    </w:p>
    <w:tbl>
      <w:tblPr>
        <w:tblStyle w:val="Table"/>
        <w:tblW w:type="pct" w:w="0.0"/>
        <w:tblLook w:firstRow="0"/>
      </w:tblPr>
      <w:tblGrid/>
      <w:tr>
        <w:tc>
          <w:p>
            <w:pPr>
              <w:pStyle w:val="Compact"/>
              <w:jc w:val="left"/>
            </w:pPr>
            <w:r>
              <w:rPr>
                <w:b/>
              </w:rPr>
              <w:t xml:space="preserve">Tool</w:t>
            </w:r>
          </w:p>
        </w:tc>
        <w:tc>
          <w:p>
            <w:pPr>
              <w:pStyle w:val="Compact"/>
              <w:jc w:val="left"/>
            </w:pPr>
            <w:r>
              <w:rPr>
                <w:b/>
              </w:rPr>
              <w:t xml:space="preserve">Role</w:t>
            </w:r>
          </w:p>
        </w:tc>
        <w:tc>
          <w:p>
            <w:pPr>
              <w:pStyle w:val="Compact"/>
              <w:jc w:val="left"/>
            </w:pPr>
            <w:r>
              <w:rPr>
                <w:b/>
              </w:rPr>
              <w:t xml:space="preserve">What It Does NOT Do</w:t>
            </w:r>
          </w:p>
        </w:tc>
      </w:tr>
      <w:tr>
        <w:tc>
          <w:p>
            <w:pPr>
              <w:pStyle w:val="Compact"/>
              <w:jc w:val="left"/>
            </w:pPr>
            <w:r>
              <w:t xml:space="preserve">GitHub</w:t>
            </w:r>
          </w:p>
        </w:tc>
        <w:tc>
          <w:p>
            <w:pPr>
              <w:pStyle w:val="Compact"/>
              <w:jc w:val="left"/>
            </w:pPr>
            <w:r>
              <w:t xml:space="preserve">Source of truth</w:t>
            </w:r>
          </w:p>
        </w:tc>
        <w:tc>
          <w:p>
            <w:pPr>
              <w:pStyle w:val="Compact"/>
              <w:jc w:val="left"/>
            </w:pPr>
            <w:r>
              <w:t xml:space="preserve">Host documents or drafts</w:t>
            </w:r>
          </w:p>
        </w:tc>
      </w:tr>
      <w:tr>
        <w:tc>
          <w:p>
            <w:pPr>
              <w:pStyle w:val="Compact"/>
              <w:jc w:val="left"/>
            </w:pPr>
            <w:r>
              <w:t xml:space="preserve">Google Drive</w:t>
            </w:r>
          </w:p>
        </w:tc>
        <w:tc>
          <w:p>
            <w:pPr>
              <w:pStyle w:val="Compact"/>
              <w:jc w:val="left"/>
            </w:pPr>
            <w:r>
              <w:t xml:space="preserve">Review / export layer</w:t>
            </w:r>
          </w:p>
        </w:tc>
        <w:tc>
          <w:p>
            <w:pPr>
              <w:pStyle w:val="Compact"/>
              <w:jc w:val="left"/>
            </w:pPr>
            <w:r>
              <w:t xml:space="preserve">Override GitHub as truth</w:t>
            </w:r>
          </w:p>
        </w:tc>
      </w:tr>
      <w:tr>
        <w:tc>
          <w:p>
            <w:pPr>
              <w:pStyle w:val="Compact"/>
              <w:jc w:val="left"/>
            </w:pPr>
            <w:r>
              <w:t xml:space="preserve">NotebookLM</w:t>
            </w:r>
          </w:p>
        </w:tc>
        <w:tc>
          <w:p>
            <w:pPr>
              <w:pStyle w:val="Compact"/>
              <w:jc w:val="left"/>
            </w:pPr>
            <w:r>
              <w:t xml:space="preserve">Intelligence synthesis</w:t>
            </w:r>
          </w:p>
        </w:tc>
        <w:tc>
          <w:p>
            <w:pPr>
              <w:pStyle w:val="Compact"/>
              <w:jc w:val="left"/>
            </w:pPr>
            <w:r>
              <w:t xml:space="preserve">Generate primary content directly</w:t>
            </w:r>
          </w:p>
        </w:tc>
      </w:tr>
      <w:tr>
        <w:tc>
          <w:p>
            <w:pPr>
              <w:pStyle w:val="Compact"/>
              <w:jc w:val="left"/>
            </w:pPr>
            <w:r>
              <w:t xml:space="preserve">Opal</w:t>
            </w:r>
          </w:p>
        </w:tc>
        <w:tc>
          <w:p>
            <w:pPr>
              <w:pStyle w:val="Compact"/>
              <w:jc w:val="left"/>
            </w:pPr>
            <w:r>
              <w:t xml:space="preserve">Packaging</w:t>
            </w:r>
          </w:p>
        </w:tc>
        <w:tc>
          <w:p>
            <w:pPr>
              <w:pStyle w:val="Compact"/>
              <w:jc w:val="left"/>
            </w:pPr>
            <w:r>
              <w:t xml:space="preserve">Complex automation (use n8n)</w:t>
            </w:r>
          </w:p>
        </w:tc>
      </w:tr>
      <w:tr>
        <w:tc>
          <w:p>
            <w:pPr>
              <w:pStyle w:val="Compact"/>
              <w:jc w:val="left"/>
            </w:pPr>
            <w:r>
              <w:t xml:space="preserve">n8n</w:t>
            </w:r>
          </w:p>
        </w:tc>
        <w:tc>
          <w:p>
            <w:pPr>
              <w:pStyle w:val="Compact"/>
              <w:jc w:val="left"/>
            </w:pPr>
            <w:r>
              <w:t xml:space="preserve">Automation workflows</w:t>
            </w:r>
          </w:p>
        </w:tc>
        <w:tc>
          <w:p>
            <w:pPr>
              <w:pStyle w:val="Compact"/>
              <w:jc w:val="left"/>
            </w:pPr>
            <w:r>
              <w:t xml:space="preserve">Replace human YMYL review gates</w:t>
            </w:r>
          </w:p>
        </w:tc>
      </w:tr>
      <w:tr>
        <w:tc>
          <w:p>
            <w:pPr>
              <w:pStyle w:val="Compact"/>
              <w:jc w:val="left"/>
            </w:pPr>
            <w:r>
              <w:t xml:space="preserve">OpenHands</w:t>
            </w:r>
          </w:p>
        </w:tc>
        <w:tc>
          <w:p>
            <w:pPr>
              <w:pStyle w:val="Compact"/>
              <w:jc w:val="left"/>
            </w:pPr>
            <w:r>
              <w:t xml:space="preserve">Bounded engineering</w:t>
            </w:r>
          </w:p>
        </w:tc>
        <w:tc>
          <w:p>
            <w:pPr>
              <w:pStyle w:val="Compact"/>
              <w:jc w:val="left"/>
            </w:pPr>
            <w:r>
              <w:t xml:space="preserve">Architecture decisions or autonomous merges</w:t>
            </w:r>
          </w:p>
        </w:tc>
      </w:tr>
      <w:tr>
        <w:tc>
          <w:p>
            <w:pPr>
              <w:pStyle w:val="Compact"/>
              <w:jc w:val="left"/>
            </w:pPr>
            <w:r>
              <w:t xml:space="preserve">Claude Cowork</w:t>
            </w:r>
          </w:p>
        </w:tc>
        <w:tc>
          <w:p>
            <w:pPr>
              <w:pStyle w:val="Compact"/>
              <w:jc w:val="left"/>
            </w:pPr>
            <w:r>
              <w:t xml:space="preserve">Normalization / execution engine</w:t>
            </w:r>
          </w:p>
        </w:tc>
        <w:tc>
          <w:p>
            <w:pPr>
              <w:pStyle w:val="Compact"/>
              <w:jc w:val="left"/>
            </w:pPr>
            <w:r>
              <w:t xml:space="preserve">Main content workhorse or engineering</w:t>
            </w:r>
          </w:p>
        </w:tc>
      </w:tr>
    </w:tbl>
    <w:p>
      <w:pPr>
        <w:pStyle w:val="Heading1"/>
      </w:pPr>
      <w:bookmarkStart w:id="262" w:name="X55a438b09cc0514e27781a900f2d23cdf221ae8"/>
      <w:r>
        <w:t xml:space="preserve">23. Integration Roadmap — Short / Medium / Long Term Build Sequence (v31 Addition)</w:t>
      </w:r>
      <w:bookmarkEnd w:id="262"/>
    </w:p>
    <w:p>
      <w:pPr>
        <w:pStyle w:val="FirstParagraph"/>
      </w:pPr>
      <w:r>
        <w:t xml:space="preserve">This section defines the sequenced implementation horizon for MyAdvocate from current state to full operating system. It is the governing execution sequence referenced in MA-BRN-001 and the Brain system design.</w:t>
      </w:r>
    </w:p>
    <w:p>
      <w:pPr>
        <w:pStyle w:val="Heading 2"/>
      </w:pPr>
      <w:bookmarkStart w:id="263" w:name="a.-current-state-as-of-v31"/>
      <w:r>
        <w:t xml:space="preserve">23A. Current State (as of v31)</w:t>
      </w:r>
      <w:bookmarkEnd w:id="263"/>
    </w:p>
    <w:p>
      <w:pPr>
        <w:pStyle w:val="FirstParagraph"/>
      </w:pPr>
      <w:r>
        <w:t xml:space="preserve">Infrastructure complete. Code done. trackedExecution() implemented with Langfuse. feature/content-flywheel-foundation branch ready to merge. Deployment blocked on: production Supabase migration apply (024, 025), ADMIN_EMAILS env var set, Kate clinical review of two EEAT-fixed pages.</w:t>
      </w:r>
    </w:p>
    <w:p>
      <w:pPr>
        <w:pStyle w:val="Heading 2"/>
      </w:pPr>
      <w:bookmarkStart w:id="264" w:name="Xb2d4a36e2a6e65e3ee63427502056c8549eb9fb"/>
      <w:r>
        <w:t xml:space="preserve">23B. Horizon 1 — Deploy and Stabilize (Sprint 1–2)</w:t>
      </w:r>
      <w:bookmarkEnd w:id="264"/>
    </w:p>
    <w:tbl>
      <w:tblPr>
        <w:tblStyle w:val="Table"/>
        <w:tblW w:type="pct" w:w="4930.555555555556"/>
        <w:tblLook w:firstRow="0"/>
      </w:tblPr>
      <w:tblGrid>
        <w:gridCol w:w="7810"/>
      </w:tblGrid>
      <w:tr>
        <w:tc>
          <w:p>
            <w:pPr>
              <w:pStyle w:val="Compact"/>
              <w:jc w:val="left"/>
            </w:pPr>
            <w:r>
              <w:rPr>
                <w:b/>
              </w:rPr>
              <w:t xml:space="preserve">GOVERNING SEQUENCE — DO IN ORDER. DO NOT SKIP.</w:t>
            </w:r>
          </w:p>
        </w:tc>
      </w:tr>
    </w:tbl>
    <w:p>
      <w:pPr>
        <w:numPr>
          <w:ilvl w:val="0"/>
          <w:numId w:val="1005"/>
        </w:numPr>
      </w:pPr>
      <w:r>
        <w:t xml:space="preserve">T1-01: Apply migration 024 (content flywheel — 9 tables)</w:t>
      </w:r>
    </w:p>
    <w:p>
      <w:pPr>
        <w:numPr>
          <w:ilvl w:val="0"/>
          <w:numId w:val="1005"/>
        </w:numPr>
      </w:pPr>
      <w:r>
        <w:t xml:space="preserve">T1-02: Apply migration 025 (denial_codes additive columns)</w:t>
      </w:r>
    </w:p>
    <w:p>
      <w:pPr>
        <w:numPr>
          <w:ilvl w:val="0"/>
          <w:numId w:val="1005"/>
        </w:numPr>
      </w:pPr>
      <w:r>
        <w:t xml:space="preserve">T1-03: Set ADMIN_EMAILS env var in Vercel</w:t>
      </w:r>
    </w:p>
    <w:p>
      <w:pPr>
        <w:numPr>
          <w:ilvl w:val="0"/>
          <w:numId w:val="1005"/>
        </w:numPr>
      </w:pPr>
      <w:r>
        <w:t xml:space="preserve">T1-04: Deploy feature/content-flywheel-foundation to Vercel</w:t>
      </w:r>
    </w:p>
    <w:p>
      <w:pPr>
        <w:numPr>
          <w:ilvl w:val="0"/>
          <w:numId w:val="1005"/>
        </w:numPr>
      </w:pPr>
      <w:r>
        <w:t xml:space="preserve">T1-05: Run seed scripts (20 content atoms + 5 OpenHands tasks)</w:t>
      </w:r>
    </w:p>
    <w:p>
      <w:pPr>
        <w:numPr>
          <w:ilvl w:val="0"/>
          <w:numId w:val="1005"/>
        </w:numPr>
      </w:pPr>
      <w:r>
        <w:t xml:space="preserve">T1-06: Verify /admin panels render with live data</w:t>
      </w:r>
    </w:p>
    <w:p>
      <w:pPr>
        <w:numPr>
          <w:ilvl w:val="0"/>
          <w:numId w:val="1005"/>
        </w:numPr>
      </w:pPr>
      <w:r>
        <w:t xml:space="preserve">T1-07: Route EEAT-fixed pages to Kate for clinical review</w:t>
      </w:r>
    </w:p>
    <w:p>
      <w:pPr>
        <w:numPr>
          <w:ilvl w:val="0"/>
          <w:numId w:val="1005"/>
        </w:numPr>
      </w:pPr>
      <w:r>
        <w:t xml:space="preserve">T1-08: Activate Stripe test mode</w:t>
      </w:r>
    </w:p>
    <w:p>
      <w:pPr>
        <w:numPr>
          <w:ilvl w:val="0"/>
          <w:numId w:val="1005"/>
        </w:numPr>
      </w:pPr>
      <w:r>
        <w:t xml:space="preserve">T1-09: Complete Security Checklist — all 20 controls to PASS</w:t>
      </w:r>
    </w:p>
    <w:p>
      <w:pPr>
        <w:numPr>
          <w:ilvl w:val="0"/>
          <w:numId w:val="1005"/>
        </w:numPr>
      </w:pPr>
      <w:r>
        <w:t xml:space="preserve">T1-10: Healthcare compliance attorney review</w:t>
      </w:r>
    </w:p>
    <w:p>
      <w:pPr>
        <w:pStyle w:val="FirstParagraph"/>
      </w:pPr>
      <w:r>
        <w:t xml:space="preserve">Brain layer (Horizon 1): Create brain_entries + supporting tables (proposed migrations 018–021). Insert current-state summary, launch-blocker objects, and Horizon 1 step objects. Create Notion Brain Index with launch-control view.</w:t>
      </w:r>
    </w:p>
    <w:p>
      <w:pPr>
        <w:pStyle w:val="Heading 2"/>
      </w:pPr>
      <w:bookmarkStart w:id="265" w:name="Xb30a76e902b49c7129839c2e8ed5527dc671df5"/>
      <w:r>
        <w:t xml:space="preserve">23C. Horizon 2 — Content Flywheel + Revenue Activation (Month 1–4 post-deploy)</w:t>
      </w:r>
      <w:bookmarkEnd w:id="265"/>
    </w:p>
    <w:p>
      <w:pPr>
        <w:numPr>
          <w:ilvl w:val="0"/>
          <w:numId w:val="1006"/>
        </w:numPr>
      </w:pPr>
      <w:r>
        <w:t xml:space="preserve">Content flywheel workflows live (7 n8n workflows)</w:t>
      </w:r>
    </w:p>
    <w:p>
      <w:pPr>
        <w:numPr>
          <w:ilvl w:val="0"/>
          <w:numId w:val="1006"/>
        </w:numPr>
      </w:pPr>
      <w:r>
        <w:t xml:space="preserve">First content variants generated and reviewed</w:t>
      </w:r>
    </w:p>
    <w:p>
      <w:pPr>
        <w:numPr>
          <w:ilvl w:val="0"/>
          <w:numId w:val="1006"/>
        </w:numPr>
      </w:pPr>
      <w:r>
        <w:t xml:space="preserve">Denial code dataset seeded (100+ validated codes)</w:t>
      </w:r>
    </w:p>
    <w:p>
      <w:pPr>
        <w:numPr>
          <w:ilvl w:val="0"/>
          <w:numId w:val="1006"/>
        </w:numPr>
      </w:pPr>
      <w:r>
        <w:t xml:space="preserve">First denial-code SEO wedge published (10 articles, YMYL reviewed)</w:t>
      </w:r>
    </w:p>
    <w:p>
      <w:pPr>
        <w:numPr>
          <w:ilvl w:val="0"/>
          <w:numId w:val="1006"/>
        </w:numPr>
      </w:pPr>
      <w:r>
        <w:t xml:space="preserve">Stripe live mode activated — all three tiers active</w:t>
      </w:r>
    </w:p>
    <w:p>
      <w:pPr>
        <w:numPr>
          <w:ilvl w:val="0"/>
          <w:numId w:val="1006"/>
        </w:numPr>
      </w:pPr>
      <w:r>
        <w:t xml:space="preserve">Attorney referral program scoped (activates at Signal 1)</w:t>
      </w:r>
    </w:p>
    <w:p>
      <w:pPr>
        <w:numPr>
          <w:ilvl w:val="0"/>
          <w:numId w:val="1006"/>
        </w:numPr>
      </w:pPr>
      <w:r>
        <w:t xml:space="preserve">Weekly Brain digest objects initiated</w:t>
      </w:r>
    </w:p>
    <w:p>
      <w:pPr>
        <w:numPr>
          <w:ilvl w:val="0"/>
          <w:numId w:val="1006"/>
        </w:numPr>
      </w:pPr>
      <w:r>
        <w:t xml:space="preserve">Cache layer: Redis + Supabase L2 implementation (migration 026)</w:t>
      </w:r>
    </w:p>
    <w:p>
      <w:pPr>
        <w:pStyle w:val="Heading 2"/>
      </w:pPr>
      <w:bookmarkStart w:id="266" w:name="Xa64af6a3c81100fd9943c254993140654071568"/>
      <w:r>
        <w:t xml:space="preserve">23D. Horizon 3 — AI SEO + Scale Infrastructure (Month 4–8 post-deploy)</w:t>
      </w:r>
      <w:bookmarkEnd w:id="266"/>
    </w:p>
    <w:p>
      <w:pPr>
        <w:numPr>
          <w:ilvl w:val="0"/>
          <w:numId w:val="1007"/>
        </w:numPr>
      </w:pPr>
      <w:r>
        <w:t xml:space="preserve">AI SEO layer fully live (§21 — all four layers)</w:t>
      </w:r>
    </w:p>
    <w:p>
      <w:pPr>
        <w:numPr>
          <w:ilvl w:val="0"/>
          <w:numId w:val="1007"/>
        </w:numPr>
      </w:pPr>
      <w:r>
        <w:t xml:space="preserve">YouTube content pipeline active</w:t>
      </w:r>
    </w:p>
    <w:p>
      <w:pPr>
        <w:numPr>
          <w:ilvl w:val="0"/>
          <w:numId w:val="1007"/>
        </w:numPr>
      </w:pPr>
      <w:r>
        <w:t xml:space="preserve">Trust page attorney review complete</w:t>
      </w:r>
    </w:p>
    <w:p>
      <w:pPr>
        <w:numPr>
          <w:ilvl w:val="0"/>
          <w:numId w:val="1007"/>
        </w:numPr>
      </w:pPr>
      <w:r>
        <w:t xml:space="preserve">First denial-code SEO wedge driving organic traffic</w:t>
      </w:r>
    </w:p>
    <w:p>
      <w:pPr>
        <w:numPr>
          <w:ilvl w:val="0"/>
          <w:numId w:val="1007"/>
        </w:numPr>
      </w:pPr>
      <w:r>
        <w:t xml:space="preserve">NotebookLM notebooks populated (5 curated notebooks per MA-BRN-001 §13)</w:t>
      </w:r>
    </w:p>
    <w:p>
      <w:pPr>
        <w:numPr>
          <w:ilvl w:val="0"/>
          <w:numId w:val="1007"/>
        </w:numPr>
      </w:pPr>
      <w:r>
        <w:t xml:space="preserve">Cache performance intelligence digests active</w:t>
      </w:r>
    </w:p>
    <w:p>
      <w:pPr>
        <w:numPr>
          <w:ilvl w:val="0"/>
          <w:numId w:val="1007"/>
        </w:numPr>
      </w:pPr>
      <w:r>
        <w:t xml:space="preserve">Agent context contracts formalized (per MA-BRN-001 §16)</w:t>
      </w:r>
    </w:p>
    <w:p>
      <w:pPr>
        <w:numPr>
          <w:ilvl w:val="0"/>
          <w:numId w:val="1007"/>
        </w:numPr>
      </w:pPr>
      <w:r>
        <w:t xml:space="preserve">Signal 1 gate: 10,000 monthly organic visitors — attorney referral program activates</w:t>
      </w:r>
    </w:p>
    <w:p>
      <w:pPr>
        <w:pStyle w:val="Heading 2"/>
      </w:pPr>
      <w:bookmarkStart w:id="267" w:name="X1cab92c90b3a81d7fbe0da497815471403fd443"/>
      <w:r>
        <w:t xml:space="preserve">23E. File Sync and Source-of-Truth Protocol</w:t>
      </w:r>
      <w:bookmarkEnd w:id="267"/>
    </w:p>
    <w:p>
      <w:pPr>
        <w:pStyle w:val="FirstParagraph"/>
      </w:pPr>
      <w:r>
        <w:t xml:space="preserve">Every file belongs to exactly one canonical system. Nothing is authoritative until it is in that system.</w:t>
      </w:r>
    </w:p>
    <w:tbl>
      <w:tblPr>
        <w:tblStyle w:val="Table"/>
        <w:tblW w:type="pct" w:w="0.0"/>
        <w:tblLook w:firstRow="0"/>
      </w:tblPr>
      <w:tblGrid/>
      <w:tr>
        <w:tc>
          <w:p>
            <w:pPr>
              <w:pStyle w:val="Compact"/>
              <w:jc w:val="left"/>
            </w:pPr>
            <w:r>
              <w:rPr>
                <w:b/>
              </w:rPr>
              <w:t xml:space="preserve">System</w:t>
            </w:r>
          </w:p>
        </w:tc>
        <w:tc>
          <w:p>
            <w:pPr>
              <w:pStyle w:val="Compact"/>
              <w:jc w:val="left"/>
            </w:pPr>
            <w:r>
              <w:rPr>
                <w:b/>
              </w:rPr>
              <w:t xml:space="preserve">Owns</w:t>
            </w:r>
          </w:p>
        </w:tc>
        <w:tc>
          <w:p>
            <w:pPr>
              <w:pStyle w:val="Compact"/>
              <w:jc w:val="left"/>
            </w:pPr>
            <w:r>
              <w:rPr>
                <w:b/>
              </w:rPr>
              <w:t xml:space="preserve">Does Not Own</w:t>
            </w:r>
          </w:p>
        </w:tc>
      </w:tr>
      <w:tr>
        <w:tc>
          <w:p>
            <w:pPr>
              <w:pStyle w:val="Compact"/>
              <w:jc w:val="left"/>
            </w:pPr>
            <w:r>
              <w:t xml:space="preserve">GitHub</w:t>
            </w:r>
          </w:p>
        </w:tc>
        <w:tc>
          <w:p>
            <w:pPr>
              <w:pStyle w:val="Compact"/>
              <w:jc w:val="left"/>
            </w:pPr>
            <w:r>
              <w:t xml:space="preserve">Code, migrations, CLAUDE.md, task specs, context_registry JSON S</w:t>
            </w:r>
          </w:p>
        </w:tc>
        <w:tc>
          <w:p>
            <w:pPr>
              <w:pStyle w:val="Compact"/>
              <w:jc w:val="left"/>
            </w:pPr>
            <w:r>
              <w:t xml:space="preserve">trategic docs, canonical narrative docs</w:t>
            </w:r>
          </w:p>
        </w:tc>
      </w:tr>
      <w:tr>
        <w:tc>
          <w:p>
            <w:pPr>
              <w:pStyle w:val="Compact"/>
              <w:jc w:val="left"/>
            </w:pPr>
            <w:r>
              <w:t xml:space="preserve">Google Drive</w:t>
            </w:r>
          </w:p>
        </w:tc>
        <w:tc>
          <w:p>
            <w:pPr>
              <w:pStyle w:val="Compact"/>
              <w:jc w:val="left"/>
            </w:pPr>
            <w:r>
              <w:t xml:space="preserve">PMP, MA-* canonical docs, approved knowledge-base files</w:t>
            </w:r>
          </w:p>
        </w:tc>
        <w:tc>
          <w:p>
            <w:pPr>
              <w:pStyle w:val="Compact"/>
              <w:jc w:val="left"/>
            </w:pPr>
            <w:r>
              <w:t xml:space="preserve">Live app state</w:t>
            </w:r>
          </w:p>
        </w:tc>
      </w:tr>
      <w:tr>
        <w:tc>
          <w:p>
            <w:pPr>
              <w:pStyle w:val="Compact"/>
              <w:jc w:val="left"/>
            </w:pPr>
            <w:r>
              <w:t xml:space="preserve">Notion</w:t>
            </w:r>
          </w:p>
        </w:tc>
        <w:tc>
          <w:p>
            <w:pPr>
              <w:pStyle w:val="Compact"/>
              <w:jc w:val="left"/>
            </w:pPr>
            <w:r>
              <w:t xml:space="preserve">Sprint boards, task queues, Brain Index views</w:t>
            </w:r>
          </w:p>
        </w:tc>
        <w:tc>
          <w:p>
            <w:pPr>
              <w:pStyle w:val="Compact"/>
              <w:jc w:val="left"/>
            </w:pPr>
            <w:r>
              <w:t xml:space="preserve">Canonical wiki, final policy</w:t>
            </w:r>
          </w:p>
        </w:tc>
      </w:tr>
      <w:tr>
        <w:tc>
          <w:p>
            <w:pPr>
              <w:pStyle w:val="Compact"/>
              <w:jc w:val="left"/>
            </w:pPr>
            <w:r>
              <w:t xml:space="preserve">Supabase</w:t>
            </w:r>
          </w:p>
        </w:tc>
        <w:tc>
          <w:p>
            <w:pPr>
              <w:pStyle w:val="Compact"/>
              <w:jc w:val="left"/>
            </w:pPr>
            <w:r>
              <w:t xml:space="preserve">Live app state, Brain retrieval store, execution tables</w:t>
            </w:r>
          </w:p>
        </w:tc>
        <w:tc>
          <w:p>
            <w:pPr>
              <w:pStyle w:val="Compact"/>
              <w:jc w:val="left"/>
            </w:pPr>
            <w:r>
              <w:t xml:space="preserve">Long-form doctrine</w:t>
            </w:r>
          </w:p>
        </w:tc>
      </w:tr>
      <w:tr>
        <w:tc>
          <w:p>
            <w:pPr>
              <w:pStyle w:val="Compact"/>
              <w:jc w:val="left"/>
            </w:pPr>
            <w:r>
              <w:t xml:space="preserve">NotebookLM</w:t>
            </w:r>
          </w:p>
        </w:tc>
        <w:tc>
          <w:p>
            <w:pPr>
              <w:pStyle w:val="Compact"/>
              <w:jc w:val="left"/>
            </w:pPr>
            <w:r>
              <w:t xml:space="preserve">Synthesis over approved source sets</w:t>
            </w:r>
          </w:p>
        </w:tc>
        <w:tc>
          <w:p>
            <w:pPr>
              <w:pStyle w:val="Compact"/>
              <w:jc w:val="left"/>
            </w:pPr>
            <w:r>
              <w:t xml:space="preserve">Real-time authority</w:t>
            </w:r>
          </w:p>
        </w:tc>
      </w:tr>
      <w:tr>
        <w:tc>
          <w:p>
            <w:pPr>
              <w:pStyle w:val="Compact"/>
              <w:jc w:val="left"/>
            </w:pPr>
            <w:r>
              <w:t xml:space="preserve">Local machine</w:t>
            </w:r>
          </w:p>
        </w:tc>
        <w:tc>
          <w:p>
            <w:pPr>
              <w:pStyle w:val="Compact"/>
              <w:jc w:val="left"/>
            </w:pPr>
            <w:r>
              <w:t xml:space="preserve">Staging only</w:t>
            </w:r>
          </w:p>
        </w:tc>
        <w:tc>
          <w:p>
            <w:pPr>
              <w:pStyle w:val="Compact"/>
              <w:jc w:val="left"/>
            </w:pPr>
            <w:r>
              <w:t xml:space="preserve">Canonical anything</w:t>
            </w:r>
          </w:p>
        </w:tc>
      </w:tr>
    </w:tbl>
    <w:tbl>
      <w:tblPr>
        <w:tblStyle w:val="Table"/>
        <w:tblW w:type="pct" w:w="4930.555555555556"/>
        <w:tblLook w:firstRow="0"/>
      </w:tblPr>
      <w:tblGrid>
        <w:gridCol w:w="7810"/>
      </w:tblGrid>
      <w:tr>
        <w:tc>
          <w:p>
            <w:pPr>
              <w:jc w:val="left"/>
            </w:pPr>
            <w:r>
              <w:rPr>
                <w:b/>
              </w:rPr>
              <w:t xml:space="preserve">RULE</w:t>
            </w:r>
          </w:p>
          <w:p>
            <w:pPr>
              <w:jc w:val="left"/>
            </w:pPr>
            <w:r>
              <w:t>Local files are not canonical. Chat logs are not canonical. NotebookLM notebooks are synthesis, not authority. Every canonical document must exist in its owner system before being treated as governing.</w:t>
            </w:r>
          </w:p>
        </w:tc>
      </w:tr>
    </w:tbl>
    <w:p>
      <w:pPr>
        <w:pStyle w:val="Heading1"/>
      </w:pPr>
      <w:bookmarkStart w:id="268" w:name="operating-memory-system-brain-ma-brn-001"/>
      <w:r>
        <w:t xml:space="preserve">24. Operating Memory System — Brain (MA-BRN-001)</w:t>
      </w:r>
      <w:bookmarkEnd w:id="268"/>
    </w:p>
    <w:p>
      <w:pPr>
        <w:pStyle w:val="FirstParagraph"/>
      </w:pPr>
      <w:r>
        <w:t xml:space="preserve">Canonical specification: MA-BRN-001. This section summarizes the governing principles and production architecture for MyAdvocate’s operational memory layer. Full specification in docs/memory/MA-BRN-001_Operating_Memory_System.docx.</w:t>
      </w:r>
    </w:p>
    <w:p>
      <w:pPr>
        <w:pStyle w:val="Heading 2"/>
      </w:pPr>
      <w:bookmarkStart w:id="269" w:name="a.-what-the-brain-is"/>
      <w:r>
        <w:t xml:space="preserve">24A. What the Brain Is</w:t>
      </w:r>
      <w:bookmarkEnd w:id="269"/>
    </w:p>
    <w:p>
      <w:pPr>
        <w:pStyle w:val="FirstParagraph"/>
      </w:pPr>
      <w:r>
        <w:t xml:space="preserve">The Brain is a production memory layer that stores approved operational context in objects optimized for retrieval. The unit of storage is a BrainEntry — a specific, reusable piece of business context with provenance, sensitivity, freshness, and reuse scope. The Brain is not a replacement for the PMP. It is not the live app database. It is not a giant notebook. It is the governed memory graph that makes all other systems queryable without rebuilding context from scratch.</w:t>
      </w:r>
    </w:p>
    <w:p>
      <w:pPr>
        <w:pStyle w:val="Heading 2"/>
      </w:pPr>
      <w:bookmarkStart w:id="270" w:name="b.-five-layer-production-architecture"/>
      <w:r>
        <w:t xml:space="preserve">24B. Five-Layer Production Architecture</w:t>
      </w:r>
      <w:bookmarkEnd w:id="270"/>
    </w:p>
    <w:tbl>
      <w:tblPr>
        <w:tblStyle w:val="Table"/>
        <w:tblW w:type="pct" w:w="0.0"/>
        <w:tblLook w:firstRow="0"/>
      </w:tblPr>
      <w:tblGrid/>
      <w:tr>
        <w:tc>
          <w:p>
            <w:pPr>
              <w:pStyle w:val="Compact"/>
              <w:jc w:val="left"/>
            </w:pPr>
            <w:r>
              <w:rPr>
                <w:b/>
              </w:rPr>
              <w:t xml:space="preserve">Layer</w:t>
            </w:r>
          </w:p>
        </w:tc>
        <w:tc>
          <w:p>
            <w:pPr>
              <w:pStyle w:val="Compact"/>
              <w:jc w:val="left"/>
            </w:pPr>
            <w:r>
              <w:rPr>
                <w:b/>
              </w:rPr>
              <w:t xml:space="preserve">Primary Systems</w:t>
            </w:r>
          </w:p>
        </w:tc>
        <w:tc>
          <w:p>
            <w:pPr>
              <w:pStyle w:val="Compact"/>
              <w:jc w:val="left"/>
            </w:pPr>
            <w:r>
              <w:rPr>
                <w:b/>
              </w:rPr>
              <w:t xml:space="preserve">Primary Job</w:t>
            </w:r>
          </w:p>
        </w:tc>
        <w:tc>
          <w:p>
            <w:pPr>
              <w:pStyle w:val="Compact"/>
              <w:jc w:val="left"/>
            </w:pPr>
            <w:r>
              <w:rPr>
                <w:b/>
              </w:rPr>
              <w:t xml:space="preserve">Change Speed</w:t>
            </w:r>
          </w:p>
        </w:tc>
      </w:tr>
      <w:tr>
        <w:tc>
          <w:p>
            <w:pPr>
              <w:pStyle w:val="Compact"/>
              <w:jc w:val="left"/>
            </w:pPr>
            <w:r>
              <w:t xml:space="preserve">Constitution</w:t>
            </w:r>
          </w:p>
        </w:tc>
        <w:tc>
          <w:p>
            <w:pPr>
              <w:pStyle w:val="Compact"/>
              <w:jc w:val="left"/>
            </w:pPr>
            <w:r>
              <w:t xml:space="preserve">PMP v32, MA-* docs, Drive, GitHub</w:t>
            </w:r>
          </w:p>
        </w:tc>
        <w:tc>
          <w:p>
            <w:pPr>
              <w:pStyle w:val="Compact"/>
              <w:jc w:val="left"/>
            </w:pPr>
            <w:r>
              <w:t xml:space="preserve">Rules, doctrine, phase gates, authority</w:t>
            </w:r>
          </w:p>
        </w:tc>
        <w:tc>
          <w:p>
            <w:pPr>
              <w:pStyle w:val="Compact"/>
              <w:jc w:val="left"/>
            </w:pPr>
            <w:r>
              <w:t xml:space="preserve">Slow</w:t>
            </w:r>
          </w:p>
        </w:tc>
      </w:tr>
      <w:tr>
        <w:tc>
          <w:p>
            <w:pPr>
              <w:pStyle w:val="Compact"/>
              <w:jc w:val="left"/>
            </w:pPr>
            <w:r>
              <w:t xml:space="preserve">Brain</w:t>
            </w:r>
          </w:p>
        </w:tc>
        <w:tc>
          <w:p>
            <w:pPr>
              <w:pStyle w:val="Compact"/>
              <w:jc w:val="left"/>
            </w:pPr>
            <w:r>
              <w:t xml:space="preserve">Supabase brain tables + Notion index</w:t>
            </w:r>
          </w:p>
        </w:tc>
        <w:tc>
          <w:p>
            <w:pPr>
              <w:pStyle w:val="Compact"/>
              <w:jc w:val="left"/>
            </w:pPr>
            <w:r>
              <w:t xml:space="preserve">Operational memory, retrieval, reuse</w:t>
            </w:r>
          </w:p>
        </w:tc>
        <w:tc>
          <w:p>
            <w:pPr>
              <w:pStyle w:val="Compact"/>
              <w:jc w:val="left"/>
            </w:pPr>
            <w:r>
              <w:t xml:space="preserve">Medium</w:t>
            </w:r>
          </w:p>
        </w:tc>
      </w:tr>
      <w:tr>
        <w:tc>
          <w:p>
            <w:pPr>
              <w:pStyle w:val="Compact"/>
              <w:jc w:val="left"/>
            </w:pPr>
            <w:r>
              <w:t xml:space="preserve">Execution</w:t>
            </w:r>
          </w:p>
        </w:tc>
        <w:tc>
          <w:p>
            <w:pPr>
              <w:pStyle w:val="Compact"/>
              <w:jc w:val="left"/>
            </w:pPr>
            <w:r>
              <w:t xml:space="preserve">Supabase, Stripe, Langfuse, n8n</w:t>
            </w:r>
          </w:p>
        </w:tc>
        <w:tc>
          <w:p>
            <w:pPr>
              <w:pStyle w:val="Compact"/>
              <w:jc w:val="left"/>
            </w:pPr>
            <w:r>
              <w:t xml:space="preserve">Live app and workflow state</w:t>
            </w:r>
          </w:p>
        </w:tc>
        <w:tc>
          <w:p>
            <w:pPr>
              <w:pStyle w:val="Compact"/>
              <w:jc w:val="left"/>
            </w:pPr>
            <w:r>
              <w:t xml:space="preserve">Fast</w:t>
            </w:r>
          </w:p>
        </w:tc>
      </w:tr>
      <w:tr>
        <w:tc>
          <w:p>
            <w:pPr>
              <w:pStyle w:val="Compact"/>
              <w:jc w:val="left"/>
            </w:pPr>
            <w:r>
              <w:t xml:space="preserve">Interaction</w:t>
            </w:r>
          </w:p>
        </w:tc>
        <w:tc>
          <w:p>
            <w:pPr>
              <w:pStyle w:val="Compact"/>
              <w:jc w:val="left"/>
            </w:pPr>
            <w:r>
              <w:t xml:space="preserve">Founder Dashboard, Notion</w:t>
            </w:r>
          </w:p>
        </w:tc>
        <w:tc>
          <w:p>
            <w:pPr>
              <w:pStyle w:val="Compact"/>
              <w:jc w:val="left"/>
            </w:pPr>
            <w:r>
              <w:t xml:space="preserve">Human control surfaces</w:t>
            </w:r>
          </w:p>
        </w:tc>
        <w:tc>
          <w:p>
            <w:pPr>
              <w:pStyle w:val="Compact"/>
              <w:jc w:val="left"/>
            </w:pPr>
            <w:r>
              <w:t xml:space="preserve">Fast</w:t>
            </w:r>
          </w:p>
        </w:tc>
      </w:tr>
      <w:tr>
        <w:tc>
          <w:p>
            <w:pPr>
              <w:pStyle w:val="Compact"/>
              <w:jc w:val="left"/>
            </w:pPr>
            <w:r>
              <w:t xml:space="preserve">Intelligence</w:t>
            </w:r>
          </w:p>
        </w:tc>
        <w:tc>
          <w:p>
            <w:pPr>
              <w:pStyle w:val="Compact"/>
              <w:jc w:val="left"/>
            </w:pPr>
            <w:r>
              <w:t xml:space="preserve">NotebookLM</w:t>
            </w:r>
          </w:p>
        </w:tc>
        <w:tc>
          <w:p>
            <w:pPr>
              <w:pStyle w:val="Compact"/>
              <w:jc w:val="left"/>
            </w:pPr>
            <w:r>
              <w:t xml:space="preserve">Synthesis and analysis over curated sources</w:t>
            </w:r>
          </w:p>
        </w:tc>
        <w:tc>
          <w:p>
            <w:pPr>
              <w:pStyle w:val="Compact"/>
              <w:jc w:val="left"/>
            </w:pPr>
            <w:r>
              <w:t xml:space="preserve">Medium</w:t>
            </w:r>
          </w:p>
        </w:tc>
      </w:tr>
    </w:tbl>
    <w:p>
      <w:pPr>
        <w:pStyle w:val="Heading 2"/>
      </w:pPr>
      <w:bookmarkStart w:id="271" w:name="c.-brain-object-model-brainentry"/>
      <w:r>
        <w:t xml:space="preserve">24C. Brain Object Model (BrainEntry)</w:t>
      </w:r>
      <w:bookmarkEnd w:id="271"/>
    </w:p>
    <w:p>
      <w:pPr>
        <w:pStyle w:val="FirstParagraph"/>
      </w:pPr>
      <w:r>
        <w:t xml:space="preserve">Minimum required fields: brain_id, title, category, subcategory, summary, body, source_system, source_link, source_version, owner, approver, sensitivity (Public/Internal/Restricted), status (Draft/Approved/Needs Review/Superseded/Archived), freshness_score, confidence_score, created_at, updated_at, next_review_at, reuse_scope, related_entries, review_notes.</w:t>
      </w:r>
    </w:p>
    <w:p>
      <w:pPr>
        <w:pStyle w:val="Heading 2"/>
      </w:pPr>
      <w:bookmarkStart w:id="272" w:name="Xbffb44769016e60cde78e316ebf402ec00d3ef3"/>
      <w:r>
        <w:t xml:space="preserve">24D. Supabase Tables (Proposed Migrations 018–021)</w:t>
      </w:r>
      <w:bookmarkEnd w:id="272"/>
    </w:p>
    <w:tbl>
      <w:tblPr>
        <w:tblStyle w:val="Table"/>
        <w:tblW w:type="pct" w:w="0.0"/>
        <w:tblLook w:firstRow="0"/>
      </w:tblPr>
      <w:tblGrid/>
      <w:tr>
        <w:tc>
          <w:p>
            <w:pPr>
              <w:pStyle w:val="Compact"/>
              <w:jc w:val="left"/>
            </w:pPr>
            <w:r>
              <w:rPr>
                <w:b/>
              </w:rPr>
              <w:t xml:space="preserve">Table</w:t>
            </w:r>
          </w:p>
        </w:tc>
        <w:tc>
          <w:p>
            <w:pPr>
              <w:pStyle w:val="Compact"/>
              <w:jc w:val="left"/>
            </w:pPr>
            <w:r>
              <w:rPr>
                <w:b/>
              </w:rPr>
              <w:t xml:space="preserve">Core Function</w:t>
            </w:r>
          </w:p>
        </w:tc>
      </w:tr>
      <w:tr>
        <w:tc>
          <w:p>
            <w:pPr>
              <w:pStyle w:val="Compact"/>
              <w:jc w:val="left"/>
            </w:pPr>
            <w:r>
              <w:t xml:space="preserve">brain_entries C</w:t>
            </w:r>
          </w:p>
        </w:tc>
        <w:tc>
          <w:p>
            <w:pPr>
              <w:pStyle w:val="Compact"/>
              <w:jc w:val="left"/>
            </w:pPr>
            <w:r>
              <w:t xml:space="preserve">urrent approved memory objects</w:t>
            </w:r>
          </w:p>
        </w:tc>
      </w:tr>
      <w:tr>
        <w:tc>
          <w:p>
            <w:pPr>
              <w:pStyle w:val="Compact"/>
              <w:jc w:val="left"/>
            </w:pPr>
            <w:r>
              <w:t xml:space="preserve">brain_entry_versions Im</w:t>
            </w:r>
          </w:p>
        </w:tc>
        <w:tc>
          <w:p>
            <w:pPr>
              <w:pStyle w:val="Compact"/>
              <w:jc w:val="left"/>
            </w:pPr>
            <w:r>
              <w:t xml:space="preserve">mutable version history</w:t>
            </w:r>
          </w:p>
        </w:tc>
      </w:tr>
      <w:tr>
        <w:tc>
          <w:p>
            <w:pPr>
              <w:pStyle w:val="Compact"/>
              <w:jc w:val="left"/>
            </w:pPr>
            <w:r>
              <w:t xml:space="preserve">brain_entry_links Gr</w:t>
            </w:r>
          </w:p>
        </w:tc>
        <w:tc>
          <w:p>
            <w:pPr>
              <w:pStyle w:val="Compact"/>
              <w:jc w:val="left"/>
            </w:pPr>
            <w:r>
              <w:t xml:space="preserve">aph relationships (supports, derived_from, supersedes, blocked_by)</w:t>
            </w:r>
          </w:p>
        </w:tc>
      </w:tr>
      <w:tr>
        <w:tc>
          <w:p>
            <w:pPr>
              <w:pStyle w:val="Compact"/>
              <w:jc w:val="left"/>
            </w:pPr>
            <w:r>
              <w:t xml:space="preserve">brain_ingestion_runs Au</w:t>
            </w:r>
          </w:p>
        </w:tc>
        <w:tc>
          <w:p>
            <w:pPr>
              <w:pStyle w:val="Compact"/>
              <w:jc w:val="left"/>
            </w:pPr>
            <w:r>
              <w:t xml:space="preserve">tomation observability and audit log</w:t>
            </w:r>
          </w:p>
        </w:tc>
      </w:tr>
    </w:tbl>
    <w:p>
      <w:pPr>
        <w:pStyle w:val="Heading 2"/>
      </w:pPr>
      <w:bookmarkStart w:id="273" w:name="e.-brain-taxonomy-12-categories"/>
      <w:r>
        <w:t xml:space="preserve">24E. Brain Taxonomy (12 Categories)</w:t>
      </w:r>
      <w:bookmarkEnd w:id="273"/>
    </w:p>
    <w:p>
      <w:pPr>
        <w:pStyle w:val="FirstParagraph"/>
      </w:pPr>
      <w:r>
        <w:t xml:space="preserve">Brand &amp; Messaging · Product Logic · YMYL &amp; Compliance · Privacy &amp; Security · Launch Blockers · Integration Roadmap · Content Flywheel · AI SEO &amp; Growth · Agent Contracts · Review Learnings · Revenue &amp; Pricing · Weekly Operating Summaries</w:t>
      </w:r>
    </w:p>
    <w:p>
      <w:pPr>
        <w:pStyle w:val="Heading 2"/>
      </w:pPr>
      <w:bookmarkStart w:id="274" w:name="f.-ingestion-and-sync-rules"/>
      <w:r>
        <w:t xml:space="preserve">24F. Ingestion and Sync Rules</w:t>
      </w:r>
      <w:bookmarkEnd w:id="274"/>
    </w:p>
    <w:p>
      <w:pPr>
        <w:pStyle w:val="FirstParagraph"/>
      </w:pPr>
      <w:r>
        <w:t xml:space="preserve">Four source classes: Constitutional input (PMP revisions, MA-* updates) · Execution-state input (dashboards, Supabase digests) · Review input (corrections, QA notes) · Operating-summary input (weekly digests, postmortems). No ingestion path silently overwrites without versioning. No path creates Public or Agent-Eligible objects if sensitivity is unknown.</w:t>
      </w:r>
    </w:p>
    <w:p>
      <w:pPr>
        <w:pStyle w:val="Heading 2"/>
      </w:pPr>
      <w:bookmarkStart w:id="275" w:name="g.-core-invariants"/>
      <w:r>
        <w:t xml:space="preserve">24G. Core Invariants</w:t>
      </w:r>
      <w:bookmarkEnd w:id="275"/>
    </w:p>
    <w:tbl>
      <w:tblPr>
        <w:tblStyle w:val="Table"/>
        <w:tblW w:type="pct" w:w="4930.555555555556"/>
        <w:tblLook w:firstRow="0"/>
      </w:tblPr>
      <w:tblGrid>
        <w:gridCol w:w="7810"/>
      </w:tblGrid>
      <w:tr>
        <w:tc>
          <w:p>
            <w:pPr>
              <w:jc w:val="left"/>
            </w:pPr>
            <w:r>
              <w:rPr>
                <w:b/>
              </w:rPr>
              <w:t xml:space="preserve">INVARIANTS — Never Violate</w:t>
            </w:r>
          </w:p>
          <w:p>
            <w:pPr>
              <w:jc w:val="left"/>
            </w:pPr>
            <w:r>
              <w:t>Brain objects may operationalize PMP v32 but may never overrule it. No raw PII in any Brain object. YMYL-adjacent entries carry review_status, reviewer_role, approved_claim_scope, next_review_at. Stale entries are marked stale, not removed. Every Brain object must declare source_system and source_link. Restricted entries excluded from generic prompts and most agent packets.</w:t>
            </w:r>
          </w:p>
        </w:tc>
      </w:tr>
    </w:tbl>
    <w:p>
      <w:pPr>
        <w:pStyle w:val="Heading1"/>
      </w:pPr>
      <w:bookmarkStart w:id="276" w:name="founder-dashboard-modular-build-plan"/>
      <w:r>
        <w:t xml:space="preserve">25. Founder Dashboard — Modular Build Plan</w:t>
      </w:r>
      <w:bookmarkEnd w:id="276"/>
    </w:p>
    <w:p>
      <w:pPr>
        <w:pStyle w:val="FirstParagraph"/>
      </w:pPr>
      <w:r>
        <w:t xml:space="preserve">The Founder Dashboard is the mission control layer for the business. It lives at /admin in the main Next.js application. It is not a separate deployment. It expands in phases as the business generates data worth monitoring.</w:t>
      </w:r>
    </w:p>
    <w:tbl>
      <w:tblPr>
        <w:tblStyle w:val="Table"/>
        <w:tblW w:type="pct" w:w="4930.555555555556"/>
        <w:tblLook w:firstRow="0"/>
      </w:tblPr>
      <w:tblGrid>
        <w:gridCol w:w="7810"/>
      </w:tblGrid>
      <w:tr>
        <w:tc>
          <w:p>
            <w:pPr>
              <w:jc w:val="left"/>
            </w:pPr>
            <w:r>
              <w:rPr>
                <w:b/>
              </w:rPr>
              <w:t xml:space="preserve">ARCHITECTURAL RULE</w:t>
            </w:r>
          </w:p>
          <w:p>
            <w:pPr>
              <w:jc w:val="left"/>
            </w:pPr>
            <w:r>
              <w:t>The Founder Dashboard never accesses raw user PII. It receives aggregated operational data only. Enforced at the Supabase RLS and admin API route level.</w:t>
            </w:r>
          </w:p>
        </w:tc>
      </w:tr>
    </w:tbl>
    <w:p>
      <w:pPr>
        <w:pStyle w:val="Heading 2"/>
      </w:pPr>
      <w:bookmarkStart w:id="277" w:name="a.-phase-1-launch-control-built-sprint-1"/>
      <w:r>
        <w:t xml:space="preserve">25A. Phase 1 — Launch Control (Built — Sprint 1)</w:t>
      </w:r>
      <w:bookmarkEnd w:id="277"/>
    </w:p>
    <w:p>
      <w:pPr>
        <w:pStyle w:val="FirstParagraph"/>
      </w:pPr>
      <w:r>
        <w:t xml:space="preserve">Panels: LaunchBlockers · OpenHandsQueue · ContentQueue · Monetization · Metrics</w:t>
      </w:r>
    </w:p>
    <w:p>
      <w:pPr>
        <w:pStyle w:val="BodyText"/>
      </w:pPr>
      <w:r>
        <w:t xml:space="preserve">These five panels are built and live. They provide the minimum viable founder control surface for pre-launch and early post-launch operations.</w:t>
      </w:r>
    </w:p>
    <w:p>
      <w:pPr>
        <w:pStyle w:val="Heading 2"/>
      </w:pPr>
      <w:bookmarkStart w:id="278" w:name="X30731b04c8f7096eebff478948548e2171bf31b"/>
      <w:r>
        <w:t xml:space="preserve">25B. Phase 2 — Revenue and Operations (Signal 1 / $1k MRR gate)</w:t>
      </w:r>
      <w:bookmarkEnd w:id="278"/>
    </w:p>
    <w:p>
      <w:pPr>
        <w:pStyle w:val="FirstParagraph"/>
      </w:pPr>
      <w:r>
        <w:t xml:space="preserve">Panels to add: Real-time MRR tracker · API cost dashboard (live vs. budget) · Signal gate tracker (current visitors vs. all 6 gates) · Referral income tracker · Stripe subscription breakdown</w:t>
      </w:r>
    </w:p>
    <w:p>
      <w:pPr>
        <w:pStyle w:val="Heading 2"/>
      </w:pPr>
      <w:bookmarkStart w:id="279" w:name="Xd45afca588b57ce320a4df9d02e2082ced6c6bd"/>
      <w:r>
        <w:t xml:space="preserve">25C. Phase 3 — Intelligence Layer ($5k MRR gate)</w:t>
      </w:r>
      <w:bookmarkEnd w:id="279"/>
    </w:p>
    <w:p>
      <w:pPr>
        <w:pStyle w:val="FirstParagraph"/>
      </w:pPr>
      <w:r>
        <w:t xml:space="preserve">Panels to add: Content performance dashboard (quality scores, rankings, variants) · Denial intelligence summary (top denial patterns, appeal success rates) · Cohort analytics (free-to-paid conversion, churn by cohort) · Agent status grid (last run, flag count, error state)</w:t>
      </w:r>
    </w:p>
    <w:p>
      <w:pPr>
        <w:pStyle w:val="Heading 2"/>
      </w:pPr>
      <w:bookmarkStart w:id="280" w:name="X60fb9326400076f90bef686e5cc6fbf4e4fdd65"/>
      <w:r>
        <w:t xml:space="preserve">25D. Phase 4+ — Full Operator View ($15k MRR gate)</w:t>
      </w:r>
      <w:bookmarkEnd w:id="280"/>
    </w:p>
    <w:p>
      <w:pPr>
        <w:pStyle w:val="FirstParagraph"/>
      </w:pPr>
      <w:r>
        <w:t xml:space="preserve">Panels to add: B2B pipeline tracker · App development progress tracker · Full reserve and projection view · Brain query interface (launch blockers, roadmap state, current-week priorities)</w:t>
      </w:r>
    </w:p>
    <w:p>
      <w:pPr>
        <w:pStyle w:val="Heading 2"/>
      </w:pPr>
      <w:bookmarkStart w:id="281" w:name="e.-implementation-notes"/>
      <w:r>
        <w:t xml:space="preserve">25E. Implementation Notes</w:t>
      </w:r>
      <w:bookmarkEnd w:id="281"/>
    </w:p>
    <w:tbl>
      <w:tblPr>
        <w:tblStyle w:val="Table"/>
        <w:tblW w:type="pct" w:w="4930.555555555556"/>
        <w:tblLook w:firstRow="0"/>
      </w:tblPr>
      <w:tblGrid>
        <w:gridCol w:w="7810"/>
      </w:tblGrid>
      <w:tr>
        <w:tc>
          <w:p>
            <w:pPr>
              <w:jc w:val="left"/>
            </w:pPr>
            <w:r>
              <w:rPr>
                <w:b/>
              </w:rPr>
              <w:t xml:space="preserve">IMPLEMENTATION NOTES</w:t>
            </w:r>
          </w:p>
          <w:p>
            <w:pPr>
              <w:jc w:val="left"/>
            </w:pPr>
            <w:r>
              <w:t>All panels server-rendered via Next.js App Router. All data from Supabase via service role client (admin API routes only). All admin routes protected by middleware.ts + ADMIN_EMAILS env var. No user PII surfaced at any panel. Dashboard expansion is OpenHands-implementable (medium risk class, founder review required).</w:t>
            </w:r>
          </w:p>
        </w:tc>
      </w:tr>
    </w:tbl>
    <w:p>
      <w:pPr>
        <w:pStyle w:val="Heading1"/>
      </w:pPr>
      <w:bookmarkStart w:id="282" w:name="automation-operating-layer"/>
      <w:r>
        <w:t xml:space="preserve">26. Automation Operating Layer (v33 Addition)</w:t>
      </w:r>
      <w:bookmarkEnd w:id="282"/>
    </w:p>
    <w:p>
      <w:pPr>
        <w:pStyle w:val="FirstParagraph"/>
      </w:pPr>
      <w:r>
        <w:t xml:space="preserve">Canonical source: MyAdvocate Automation Integration Report v1 (March 27, 2026). This section establishes the modular automation operating layer that plugs into PMP v32 execution work. It does not replace the PMP architecture; it operationalizes it. The recommended stack: Supabase as system spine and source of truth, Make as orchestration, Google Workspace as the human collaboration and review layer, and Claude as the planning and specification layer.</w:t>
      </w:r>
    </w:p>
    <w:tbl>
      <w:tblPr>
        <w:tblStyle w:val="Table"/>
        <w:tblW w:type="pct" w:w="4930.555555555556"/>
        <w:tblLook w:firstRow="0"/>
      </w:tblPr>
      <w:tblGrid>
        <w:gridCol w:w="7810"/>
      </w:tblGrid>
      <w:tr>
        <w:tc>
          <w:p>
            <w:pPr>
              <w:pStyle w:val="Compact"/>
              <w:jc w:val="left"/>
              <w:rPr>
                <w:b/>
              </w:rPr>
            </w:pPr>
            <w:r>
              <w:rPr>
                <w:b/>
              </w:rPr>
              <w:t>CORE RULE</w:t>
            </w:r>
          </w:p>
          <w:p>
            <w:pPr>
              <w:jc w:val="left"/>
            </w:pPr>
            <w:r>
              <w:t>Supabase = what is true. Make = what happens next. Google Workspace = where humans interact. Claude = how the system gets smarter. Every automation module must have an explicit trigger, input contract, decision logic, actions, logging, failure handling, and a human review path where appropriate. The system grows by adding modules, not by building opaque monolithic scenarios.</w:t>
            </w:r>
          </w:p>
        </w:tc>
      </w:tr>
    </w:tbl>
    <w:p>
      <w:pPr>
        <w:pStyle w:val="Heading 2"/>
      </w:pPr>
      <w:bookmarkStart w:id="283" w:name="a.-layer-ownership"/>
      <w:r>
        <w:t xml:space="preserve">26A. Layer Ownership</w:t>
      </w:r>
      <w:bookmarkEnd w:id="283"/>
    </w:p>
    <w:p>
      <w:pPr>
        <w:pStyle w:val="FirstParagraph"/>
      </w:pPr>
      <w:r>
        <w:t xml:space="preserve">Supabase owns durable state: automation modules, automation runs, event logs, task queues, review queues, publish state, Brain candidates, approved Brain entries, and any status that must remain trustworthy over time.</w:t>
      </w:r>
    </w:p>
    <w:p>
      <w:pPr>
        <w:pStyle w:val="BodyText"/>
      </w:pPr>
      <w:r>
        <w:t xml:space="preserve">Make owns orchestration and external actions: creating review packets, sending Gmail notifications, creating or updating Google Docs metadata, scheduled checks, reminder flows, and API-based routing between systems. Make must not become the sole home of critical business logic or state.</w:t>
      </w:r>
    </w:p>
    <w:p>
      <w:pPr>
        <w:pStyle w:val="BodyText"/>
      </w:pPr>
      <w:r>
        <w:t xml:space="preserve">Google Workspace owns human interaction surfaces: Google Docs review packets, comments, suggested edits, approval interactions, reviewer notes, Gmail notifications, Calendar reminders, and Drive storage for reviewer-facing artifacts. Google Workspace must not become the source of truth for queue state, system memory, or production business logic.</w:t>
      </w:r>
    </w:p>
    <w:p>
      <w:pPr>
        <w:pStyle w:val="BodyText"/>
      </w:pPr>
      <w:r>
        <w:t xml:space="preserve">Claude owns planning and normalization: prompt drafting, workflow specification, operating summaries, structured review summaries, and candidate memory objects — subject to the governing PMP and review rules.</w:t>
      </w:r>
    </w:p>
    <w:p>
      <w:pPr>
        <w:pStyle w:val="Heading 2"/>
      </w:pPr>
      <w:bookmarkStart w:id="284" w:name="b.-new-supabase-tables"/>
      <w:r>
        <w:t xml:space="preserve">26B. New Supabase Tables (Proposed Migrations 026–032)</w:t>
      </w:r>
      <w:bookmarkEnd w:id="284"/>
    </w:p>
    <w:p>
      <w:pPr>
        <w:pStyle w:val="FirstParagraph"/>
      </w:pPr>
      <w:r>
        <w:t xml:space="preserve">Seven tables to add as the automation backbone. Brain-governed tables (brain_entries, brain_entry_versions, brain_entry_links, brain_ingestion_runs) remain separate and are governed by MA-BRN-001 (§24).</w:t>
      </w:r>
    </w:p>
    <w:tbl>
      <w:tblPr>
        <w:tblStyle w:val="Table"/>
        <w:tblW w:type="pct" w:w="4930.555555555556"/>
        <w:tblLook w:firstRow="1"/>
      </w:tblPr>
      <w:tblGrid>
        <w:gridCol w:w="3120"/>
        <w:gridCol w:w="4690"/>
      </w:tblGrid>
      <w:tr>
        <w:tc>
          <w:p>
            <w:pPr>
              <w:pStyle w:val="Compact"/>
              <w:jc w:val="left"/>
            </w:pPr>
            <w:r>
              <w:rPr>
                <w:b/>
              </w:rPr>
              <w:t>Table</w:t>
            </w:r>
          </w:p>
        </w:tc>
        <w:tc>
          <w:p>
            <w:pPr>
              <w:pStyle w:val="Compact"/>
              <w:jc w:val="left"/>
            </w:pPr>
            <w:r>
              <w:rPr>
                <w:b/>
              </w:rPr>
              <w:t>Core Function</w:t>
            </w:r>
          </w:p>
        </w:tc>
      </w:tr>
      <w:tr>
        <w:tc>
          <w:p>
            <w:pPr>
              <w:pStyle w:val="Compact"/>
              <w:jc w:val="left"/>
            </w:pPr>
            <w:r>
              <w:t>automation_modules</w:t>
            </w:r>
          </w:p>
        </w:tc>
        <w:tc>
          <w:p>
            <w:pPr>
              <w:pStyle w:val="Compact"/>
              <w:jc w:val="left"/>
            </w:pPr>
            <w:r>
              <w:t>Named automation modules with trigger, owner, memory effect declaration</w:t>
            </w:r>
          </w:p>
        </w:tc>
      </w:tr>
      <w:tr>
        <w:tc>
          <w:p>
            <w:pPr>
              <w:pStyle w:val="Compact"/>
              <w:jc w:val="left"/>
            </w:pPr>
            <w:r>
              <w:t>automation_runs</w:t>
            </w:r>
          </w:p>
        </w:tc>
        <w:tc>
          <w:p>
            <w:pPr>
              <w:pStyle w:val="Compact"/>
              <w:jc w:val="left"/>
            </w:pPr>
            <w:r>
              <w:t>Per-run execution log with status, timestamps, failure info</w:t>
            </w:r>
          </w:p>
        </w:tc>
      </w:tr>
      <w:tr>
        <w:tc>
          <w:p>
            <w:pPr>
              <w:pStyle w:val="Compact"/>
              <w:jc w:val="left"/>
            </w:pPr>
            <w:r>
              <w:t>automation_events</w:t>
            </w:r>
          </w:p>
        </w:tc>
        <w:tc>
          <w:p>
            <w:pPr>
              <w:pStyle w:val="Compact"/>
              <w:jc w:val="left"/>
            </w:pPr>
            <w:r>
              <w:t>Audit trail of discrete automation events per run</w:t>
            </w:r>
          </w:p>
        </w:tc>
      </w:tr>
      <w:tr>
        <w:tc>
          <w:p>
            <w:pPr>
              <w:pStyle w:val="Compact"/>
              <w:jc w:val="left"/>
            </w:pPr>
            <w:r>
              <w:t>review_queue</w:t>
            </w:r>
          </w:p>
        </w:tc>
        <w:tc>
          <w:p>
            <w:pPr>
              <w:pStyle w:val="Compact"/>
              <w:jc w:val="left"/>
            </w:pPr>
            <w:r>
              <w:t>Human review assignments, decisions, reviewer, timestamps, source link</w:t>
            </w:r>
          </w:p>
        </w:tc>
      </w:tr>
      <w:tr>
        <w:tc>
          <w:p>
            <w:pPr>
              <w:pStyle w:val="Compact"/>
              <w:jc w:val="left"/>
            </w:pPr>
            <w:r>
              <w:t>memory_candidates</w:t>
            </w:r>
          </w:p>
        </w:tc>
        <w:tc>
          <w:p>
            <w:pPr>
              <w:pStyle w:val="Compact"/>
              <w:jc w:val="left"/>
            </w:pPr>
            <w:r>
              <w:t>Staged Brain candidates with provenance — require promotion into brain_entries</w:t>
            </w:r>
          </w:p>
        </w:tc>
      </w:tr>
      <w:tr>
        <w:tc>
          <w:p>
            <w:pPr>
              <w:pStyle w:val="Compact"/>
              <w:jc w:val="left"/>
            </w:pPr>
            <w:r>
              <w:t>memory_review_actions</w:t>
            </w:r>
          </w:p>
        </w:tc>
        <w:tc>
          <w:p>
            <w:pPr>
              <w:pStyle w:val="Compact"/>
              <w:jc w:val="left"/>
            </w:pPr>
            <w:r>
              <w:t>Promote / reject / update decisions on memory_candidates</w:t>
            </w:r>
          </w:p>
        </w:tc>
      </w:tr>
      <w:tr>
        <w:tc>
          <w:p>
            <w:pPr>
              <w:pStyle w:val="Compact"/>
              <w:jc w:val="left"/>
            </w:pPr>
            <w:r>
              <w:t>notification_events</w:t>
            </w:r>
          </w:p>
        </w:tc>
        <w:tc>
          <w:p>
            <w:pPr>
              <w:pStyle w:val="Compact"/>
              <w:jc w:val="left"/>
            </w:pPr>
            <w:r>
              <w:t>Downstream notifications with status (sent / failed) for audit and retry</w:t>
            </w:r>
          </w:p>
        </w:tc>
      </w:tr>
    </w:tbl>
    <w:p>
      <w:pPr>
        <w:pStyle w:val="Heading 2"/>
      </w:pPr>
      <w:bookmarkStart w:id="285" w:name="c.-review-architecture"/>
      <w:r>
        <w:t xml:space="preserve">26C. Review Architecture and Approval Contract</w:t>
      </w:r>
      <w:bookmarkEnd w:id="285"/>
    </w:p>
    <w:p>
      <w:pPr>
        <w:pStyle w:val="FirstParagraph"/>
      </w:pPr>
      <w:r>
        <w:t xml:space="preserve">The cleanest review pattern: a content item enters queued_for_review status in Supabase; Make creates a Google Doc review packet and notifies the assigned reviewer; the reviewer leaves a structured approval comment; Make captures it and writes a normalized decision back to Supabase. The comment is not the final state — the normalized Supabase write is the final state.</w:t>
      </w:r>
    </w:p>
    <w:p>
      <w:pPr>
        <w:pStyle w:val="BodyText"/>
      </w:pPr>
      <w:r>
        <w:t xml:space="preserve">Approval token standard (document in every review packet template): APPROVED — APPROVED WITH NOTES — NEEDS REVISION — REJECTED. Optional routing tags: #EEAT, #LEGAL, #CLINICAL, #STYLE, #SPANISH, #BRAIN. Example: “APPROVED WITH NOTES — replace ‘legal action’ with ‘formal complaint option’; verified citations acceptable; #EEAT #LEGAL.” Freeform comments remain visible but are not automation triggers unless paired with an allowed token.</w:t>
      </w:r>
    </w:p>
    <w:p>
      <w:pPr>
        <w:pStyle w:val="Heading 2"/>
      </w:pPr>
      <w:bookmarkStart w:id="286" w:name="d.-first-modules"/>
      <w:r>
        <w:t xml:space="preserve">26D. First Five Modules to Build</w:t>
      </w:r>
      <w:bookmarkEnd w:id="286"/>
    </w:p>
    <w:p>
      <w:pPr>
        <w:pStyle w:val="FirstParagraph"/>
      </w:pPr>
      <w:r>
        <w:t xml:space="preserve">Module A: Review Decision Capture (Google Docs comment → Make normalization → Supabase write → dashboard update). Module B: Founder Daily Digest (aggregate queue counts, overdue reviews, merged GitHub items, open blockers, pending memory candidates). Module C: Brain Candidate Ingestion (approved review learnings and weekly digests → memory_candidates). Module D: Content Draft Intake (content_items enter queued_for_review with packet creation). Module E: Notification Router (fan-out after Supabase state change → notification_events with failure logging).</w:t>
      </w:r>
    </w:p>
    <w:p>
      <w:pPr>
        <w:pStyle w:val="Heading 2"/>
      </w:pPr>
      <w:bookmarkStart w:id="287" w:name="e.-automation-invariants"/>
      <w:r>
        <w:t xml:space="preserve">26E. Automation Invariants</w:t>
      </w:r>
      <w:bookmarkEnd w:id="287"/>
    </w:p>
    <w:tbl>
      <w:tblPr>
        <w:tblStyle w:val="Table"/>
        <w:tblW w:type="pct" w:w="4930.555555555556"/>
        <w:tblLook w:firstRow="0"/>
      </w:tblPr>
      <w:tblGrid>
        <w:gridCol w:w="7810"/>
      </w:tblGrid>
      <w:tr>
        <w:tc>
          <w:p>
            <w:pPr>
              <w:pStyle w:val="Compact"/>
              <w:jc w:val="left"/>
              <w:rPr>
                <w:b/>
              </w:rPr>
            </w:pPr>
            <w:r>
              <w:rPr>
                <w:b/>
              </w:rPr>
              <w:t>INVARIANTS — Never Violate</w:t>
            </w:r>
          </w:p>
          <w:p>
            <w:pPr>
              <w:jc w:val="left"/>
            </w:pPr>
            <w:r>
              <w:t>Google Docs must not become shadow governance — Supabase writes are the only authoritative state transitions. Make scenarios must not hide critical business rules outside of inspectable Supabase state. Brain must not receive raw comments, unreviewed summaries, or unstructured event spam. The current PMP source-of-truth hierarchy remains intact. Every automation module must declare whether it has a memory effect (none / create_candidate / update_candidate / append_review_learning / create_digest / flag_for_memory_review). Silent failures are not acceptable — all notification and run failures are logged to Supabase and surfaced in /admin.</w:t>
            </w:r>
          </w:p>
        </w:tc>
      </w:tr>
    </w:tbl>
    <w:p>
      <w:pPr>
        <w:pStyle w:val="Heading1"/>
      </w:pPr>
      <w:bookmarkStart w:id="288" w:name="h2-content-plan"/>
      <w:r>
        <w:t xml:space="preserve">27. H2 Content Plan — Tool-Adjacent Launch Content</w:t>
      </w:r>
      <w:bookmarkEnd w:id="288"/>
    </w:p>
    <w:p>
      <w:pPr>
        <w:pStyle w:val="FirstParagraph"/>
      </w:pPr>
      <w:r>
        <w:t xml:space="preserve">Canonical source: MyAdvocate Launch Content Report v1 (March 27, 2026). This section governs the H2 content plan for the two launch tools: Denial Decoder and Medical Bill Decoder. It establishes the minimum credible content ecosystem required for launch and defines what to build, what to defer, and what not to build at all.</w:t>
      </w:r>
    </w:p>
    <w:tbl>
      <w:tblPr>
        <w:tblStyle w:val="Table"/>
        <w:tblW w:type="pct" w:w="4930.555555555556"/>
        <w:tblLook w:firstRow="0"/>
      </w:tblPr>
      <w:tblGrid>
        <w:gridCol w:w="7810"/>
      </w:tblGrid>
      <w:tr>
        <w:tc>
          <w:p>
            <w:pPr>
              <w:pStyle w:val="Compact"/>
              <w:jc w:val="left"/>
              <w:rPr>
                <w:b/>
              </w:rPr>
            </w:pPr>
            <w:r>
              <w:rPr>
                <w:b/>
              </w:rPr>
              <w:t>STRATEGIC PRINCIPLE</w:t>
            </w:r>
          </w:p>
          <w:p>
            <w:pPr>
              <w:jc w:val="left"/>
            </w:pPr>
            <w:r>
              <w:t>Pre-launch content does four jobs: help users find the tool, help them understand the tool, help them trust the tool, and help them act on the result. Any page that does not serve at least one of those four jobs is not a pre-launch priority. The goal is not “more content.” The goal is a minimum credible ecosystem around each tool.</w:t>
            </w:r>
          </w:p>
        </w:tc>
      </w:tr>
    </w:tbl>
    <w:p>
      <w:pPr>
        <w:pStyle w:val="Heading 2"/>
      </w:pPr>
      <w:bookmarkStart w:id="289" w:name="a.-content-architecture"/>
      <w:r>
        <w:t xml:space="preserve">27A. Launch Content Architecture (Both Tools)</w:t>
      </w:r>
      <w:bookmarkEnd w:id="289"/>
    </w:p>
    <w:p>
      <w:pPr>
        <w:pStyle w:val="FirstParagraph"/>
      </w:pPr>
      <w:r>
        <w:t xml:space="preserve">Each tool launches with three mandatory content layers. Entry pages (must have): tool landing pages, what the tool does, how it works — drive search acquisition and explain the tool. Tool-adjacent help pages (must have): interpretation and trust layer — how to read an EOB, how to read a medical bill, common denial-code meaning pages. Result follow-up pages (must have): action after output — how to dispute, how to gather documents, next-step scripts. Deep expansion pages are post-launch or selective pre-launch only.</w:t>
      </w:r>
    </w:p>
    <w:p>
      <w:pPr>
        <w:pStyle w:val="Heading 2"/>
      </w:pPr>
      <w:bookmarkStart w:id="290" w:name="b.-denial-decoder-launch-pack"/>
      <w:r>
        <w:t xml:space="preserve">27B. Denial Decoder — Launch Pack</w:t>
      </w:r>
      <w:bookmarkEnd w:id="290"/>
    </w:p>
    <w:p>
      <w:pPr>
        <w:pStyle w:val="FirstParagraph"/>
      </w:pPr>
      <w:r>
        <w:t xml:space="preserve">Denial codes are the strongest pre-launch content investment: high-intent search demand, structured interpretation, and direct routing into the Denial Decoder. GitHub activity already shows meaningful denial-code progress, so additional work compounds an existing asset.</w:t>
      </w:r>
    </w:p>
    <w:tbl>
      <w:tblPr>
        <w:tblStyle w:val="Table"/>
        <w:tblW w:type="pct" w:w="4930.555555555556"/>
        <w:tblLook w:firstRow="1"/>
      </w:tblPr>
      <w:tblGrid>
        <w:gridCol w:w="3900"/>
        <w:gridCol w:w="1560"/>
        <w:gridCol w:w="2350"/>
      </w:tblGrid>
      <w:tr>
        <w:tc>
          <w:p>
            <w:pPr>
              <w:pStyle w:val="Compact"/>
              <w:jc w:val="left"/>
            </w:pPr>
            <w:r>
              <w:rPr>
                <w:b/>
              </w:rPr>
              <w:t>Component</w:t>
            </w:r>
          </w:p>
        </w:tc>
        <w:tc>
          <w:p>
            <w:pPr>
              <w:pStyle w:val="Compact"/>
              <w:jc w:val="left"/>
            </w:pPr>
            <w:r>
              <w:rPr>
                <w:b/>
              </w:rPr>
              <w:t>Target Count</w:t>
            </w:r>
          </w:p>
        </w:tc>
        <w:tc>
          <w:p>
            <w:pPr>
              <w:pStyle w:val="Compact"/>
              <w:jc w:val="left"/>
            </w:pPr>
            <w:r>
              <w:rPr>
                <w:b/>
              </w:rPr>
              <w:t>Notes</w:t>
            </w:r>
          </w:p>
        </w:tc>
      </w:tr>
      <w:tr>
        <w:tc>
          <w:p>
            <w:pPr>
              <w:pStyle w:val="Compact"/>
              <w:jc w:val="left"/>
            </w:pPr>
            <w:r>
              <w:t>Tool landing page</w:t>
            </w:r>
          </w:p>
        </w:tc>
        <w:tc>
          <w:p>
            <w:pPr>
              <w:pStyle w:val="Compact"/>
              <w:jc w:val="left"/>
            </w:pPr>
            <w:r>
              <w:t>1</w:t>
            </w:r>
          </w:p>
        </w:tc>
        <w:tc>
          <w:p>
            <w:pPr>
              <w:pStyle w:val="Compact"/>
              <w:jc w:val="left"/>
            </w:pPr>
            <w:r>
              <w:t>Scope, inputs, outputs, privacy, next-step framing</w:t>
            </w:r>
          </w:p>
        </w:tc>
      </w:tr>
      <w:tr>
        <w:tc>
          <w:p>
            <w:pPr>
              <w:pStyle w:val="Compact"/>
              <w:jc w:val="left"/>
            </w:pPr>
            <w:r>
              <w:t>Hub / support pages</w:t>
            </w:r>
          </w:p>
        </w:tc>
        <w:tc>
          <w:p>
            <w:pPr>
              <w:pStyle w:val="Compact"/>
              <w:jc w:val="left"/>
            </w:pPr>
            <w:r>
              <w:t>4–6</w:t>
            </w:r>
          </w:p>
        </w:tc>
        <w:tc>
          <w:p>
            <w:pPr>
              <w:pStyle w:val="Compact"/>
              <w:jc w:val="left"/>
            </w:pPr>
            <w:r>
              <w:t>EOB reading, CARC basics, what to do after decoding</w:t>
            </w:r>
          </w:p>
        </w:tc>
      </w:tr>
      <w:tr>
        <w:tc>
          <w:p>
            <w:pPr>
              <w:pStyle w:val="Compact"/>
              <w:jc w:val="left"/>
            </w:pPr>
            <w:r>
              <w:t>Code pages — minimum viable</w:t>
            </w:r>
          </w:p>
        </w:tc>
        <w:tc>
          <w:p>
            <w:pPr>
              <w:pStyle w:val="Compact"/>
              <w:jc w:val="left"/>
            </w:pPr>
            <w:r>
              <w:t>15–20</w:t>
            </w:r>
          </w:p>
        </w:tc>
        <w:tc>
          <w:p>
            <w:pPr>
              <w:pStyle w:val="Compact"/>
              <w:jc w:val="left"/>
            </w:pPr>
            <w:r>
              <w:t>Enough to make the tool feel real without delaying launch</w:t>
            </w:r>
          </w:p>
        </w:tc>
      </w:tr>
      <w:tr>
        <w:tc>
          <w:p>
            <w:pPr>
              <w:pStyle w:val="Compact"/>
              <w:jc w:val="left"/>
            </w:pPr>
            <w:r>
              <w:t>Code pages — strong target</w:t>
            </w:r>
          </w:p>
        </w:tc>
        <w:tc>
          <w:p>
            <w:pPr>
              <w:pStyle w:val="Compact"/>
              <w:jc w:val="left"/>
            </w:pPr>
            <w:r>
              <w:t>25–40</w:t>
            </w:r>
          </w:p>
        </w:tc>
        <w:tc>
          <w:p>
            <w:pPr>
              <w:pStyle w:val="Compact"/>
              <w:jc w:val="left"/>
            </w:pPr>
            <w:r>
              <w:t>If review capacity allows; adds meaningful launch shell</w:t>
            </w:r>
          </w:p>
        </w:tc>
      </w:tr>
      <w:tr>
        <w:tc>
          <w:p>
            <w:pPr>
              <w:pStyle w:val="Compact"/>
              <w:jc w:val="left"/>
            </w:pPr>
            <w:r>
              <w:t>Long-tail coverage</w:t>
            </w:r>
          </w:p>
        </w:tc>
        <w:tc>
          <w:p>
            <w:pPr>
              <w:pStyle w:val="Compact"/>
              <w:jc w:val="left"/>
            </w:pPr>
            <w:r>
              <w:t>Post-launch</w:t>
            </w:r>
          </w:p>
        </w:tc>
        <w:tc>
          <w:p>
            <w:pPr>
              <w:pStyle w:val="Compact"/>
              <w:jc w:val="left"/>
            </w:pPr>
            <w:r>
              <w:t>Expand in batches after launch as review capacity allows</w:t>
            </w:r>
          </w:p>
        </w:tc>
      </w:tr>
    </w:tbl>
    <w:p>
      <w:pPr>
        <w:pStyle w:val="BodyText"/>
      </w:pPr>
      <w:r>
        <w:t xml:space="preserve">Core hub pages required before launch: What is a health insurance denial code? — How to read a denial code on an EOB — Claim Adjustment Reason Codes (CARC) explained — Remittance advice codes vs denial reasons — What to do after you identify your denial code — Denial Decoder tool page. Each code page must contain: plain-English meaning, likely causes, category label (billing / documentation / authorization / coverage / medical necessity), what to check first, documents to gather, appeal realistic flag, next-step guidance, and CTA into Denial Decoder.</w:t>
      </w:r>
    </w:p>
    <w:p>
      <w:pPr>
        <w:pStyle w:val="Heading 2"/>
      </w:pPr>
      <w:bookmarkStart w:id="291" w:name="c.-medical-bill-decoder-launch-pack"/>
      <w:r>
        <w:t xml:space="preserve">27C. Medical Bill Decoder — Launch Pack</w:t>
      </w:r>
      <w:bookmarkEnd w:id="291"/>
    </w:p>
    <w:p>
      <w:pPr>
        <w:pStyle w:val="FirstParagraph"/>
      </w:pPr>
      <w:r>
        <w:t xml:space="preserve">The Medical Bill Decoder strategy is scenario-centric rather than code-centric. Users search by confusion or circumstance rather than by formal code names. The decoder needs interpretation pages, bill-reading pages, and action pages more than a large structured code universe before launch.</w:t>
      </w:r>
    </w:p>
    <w:tbl>
      <w:tblPr>
        <w:tblStyle w:val="Table"/>
        <w:tblW w:type="pct" w:w="4930.555555555556"/>
        <w:tblLook w:firstRow="1"/>
      </w:tblPr>
      <w:tblGrid>
        <w:gridCol w:w="2600"/>
        <w:gridCol w:w="1560"/>
        <w:gridCol w:w="3650"/>
      </w:tblGrid>
      <w:tr>
        <w:tc>
          <w:p>
            <w:pPr>
              <w:pStyle w:val="Compact"/>
              <w:jc w:val="left"/>
            </w:pPr>
            <w:r>
              <w:rPr>
                <w:b/>
              </w:rPr>
              <w:t>Component</w:t>
            </w:r>
          </w:p>
        </w:tc>
        <w:tc>
          <w:p>
            <w:pPr>
              <w:pStyle w:val="Compact"/>
              <w:jc w:val="left"/>
            </w:pPr>
            <w:r>
              <w:rPr>
                <w:b/>
              </w:rPr>
              <w:t>Count</w:t>
            </w:r>
          </w:p>
        </w:tc>
        <w:tc>
          <w:p>
            <w:pPr>
              <w:pStyle w:val="Compact"/>
              <w:jc w:val="left"/>
            </w:pPr>
            <w:r>
              <w:rPr>
                <w:b/>
              </w:rPr>
              <w:t>Focus</w:t>
            </w:r>
          </w:p>
        </w:tc>
      </w:tr>
      <w:tr>
        <w:tc>
          <w:p>
            <w:pPr>
              <w:pStyle w:val="Compact"/>
              <w:jc w:val="left"/>
            </w:pPr>
            <w:r>
              <w:t>Tool landing page</w:t>
            </w:r>
          </w:p>
        </w:tc>
        <w:tc>
          <w:p>
            <w:pPr>
              <w:pStyle w:val="Compact"/>
              <w:jc w:val="left"/>
            </w:pPr>
            <w:r>
              <w:t>1</w:t>
            </w:r>
          </w:p>
        </w:tc>
        <w:tc>
          <w:p>
            <w:pPr>
              <w:pStyle w:val="Compact"/>
              <w:jc w:val="left"/>
            </w:pPr>
            <w:r>
              <w:t>Scope, inputs, outputs, privacy, what the tool cannot do</w:t>
            </w:r>
          </w:p>
        </w:tc>
      </w:tr>
      <w:tr>
        <w:tc>
          <w:p>
            <w:pPr>
              <w:pStyle w:val="Compact"/>
              <w:jc w:val="left"/>
            </w:pPr>
            <w:r>
              <w:t>Explainer pages</w:t>
            </w:r>
          </w:p>
        </w:tc>
        <w:tc>
          <w:p>
            <w:pPr>
              <w:pStyle w:val="Compact"/>
              <w:jc w:val="left"/>
            </w:pPr>
            <w:r>
              <w:t>6–10</w:t>
            </w:r>
          </w:p>
        </w:tc>
        <w:tc>
          <w:p>
            <w:pPr>
              <w:pStyle w:val="Compact"/>
              <w:jc w:val="left"/>
            </w:pPr>
            <w:r>
              <w:t>How to read a bill, bill vs EOB, common line items, itemized bill, dispute, negotiate</w:t>
            </w:r>
          </w:p>
        </w:tc>
      </w:tr>
      <w:tr>
        <w:tc>
          <w:p>
            <w:pPr>
              <w:pStyle w:val="Compact"/>
              <w:jc w:val="left"/>
            </w:pPr>
            <w:r>
              <w:t>Scenario pages</w:t>
            </w:r>
          </w:p>
        </w:tc>
        <w:tc>
          <w:p>
            <w:pPr>
              <w:pStyle w:val="Compact"/>
              <w:jc w:val="left"/>
            </w:pPr>
            <w:r>
              <w:t>3–5</w:t>
            </w:r>
          </w:p>
        </w:tc>
        <w:tc>
          <w:p>
            <w:pPr>
              <w:pStyle w:val="Compact"/>
              <w:jc w:val="left"/>
            </w:pPr>
            <w:r>
              <w:t>Duplicate charges, facility fees, multiple provider bills, out-of-network, balance billing</w:t>
            </w:r>
          </w:p>
        </w:tc>
      </w:tr>
    </w:tbl>
    <w:p>
      <w:pPr>
        <w:pStyle w:val="Heading 2"/>
      </w:pPr>
      <w:bookmarkStart w:id="292" w:name="d.-content-governance"/>
      <w:r>
        <w:t xml:space="preserve">27D. Content Governance and What Not to Build</w:t>
      </w:r>
      <w:bookmarkEnd w:id="292"/>
    </w:p>
    <w:p>
      <w:pPr>
        <w:pStyle w:val="FirstParagraph"/>
      </w:pPr>
      <w:r>
        <w:t xml:space="preserve">All content pages must pass through the appropriate review and governance gates before counting as launch-ready (YMYL sign-off per §9E / Kate clinical review; attorney review for trust pages). Pseudo-done content does not count as launch-ready until governance is complete.</w:t>
      </w:r>
    </w:p>
    <w:p>
      <w:pPr>
        <w:pStyle w:val="BodyText"/>
      </w:pPr>
      <w:r>
        <w:t xml:space="preserve">Do not build before launch: full denial-code library (hundreds of pages), full medical billing encyclopedia, broad adjacent clusters that do not directly support tool discovery or action. Waiting-period productive work: polish tool landing pages, build both content shells, build the first reviewed denial-code wedge, build next-step pages, improve internal linking between content and tool pages, prepare clean content batches for nurse and legal sign-off.</w:t>
      </w:r>
    </w:p>
    <w:p>
      <w:pPr>
        <w:pStyle w:val="BodyText"/>
      </w:pPr>
    </w:p>
    <w:p>
      <w:pPr>
        <w:pStyle w:val="BodyText"/>
      </w:pPr>
      <w:r>
        <w:t xml:space="preserve">PMP Version History Update</w:t>
      </w:r>
    </w:p>
    <w:p>
      <w:pPr>
        <w:pStyle w:val="BodyText"/>
      </w:pPr>
      <w:r>
        <w:t>v33 additions (March 27, 2026): §26 Automation Operating Layer — modular Make + Google Workspace + Supabase automation stack; 7 new Supabase tables (automation_modules, automation_runs, automation_events, review_queue, memory_candidates, memory_review_actions, notification_events); structured approval token contract (APPROVED / APPROVED WITH NOTES / NEEDS REVISION / REJECTED); 5 first modules (Review Decision Capture, Founder Daily Digest, Brain Candidate Ingestion, Content Draft Intake, Notification Router); automation invariants governing shadow state and Brain intake. §27 H2 Content Plan — tool-adjacent launch content for Denial Decoder (1 landing + 4–6 hubs + 15–20 code pages min, 25–40 strong target) and Medical Bill Decoder (1 landing + 6–10 explainers + 3–5 scenario pages). Source docs: Automation Integration Report v1, Launch Content Report v1. Approved by founder Sarsh Levine, March 27, 2026. — v30 additions (March 22, 2026): §21 AI SEO Layer (MA-AISEO-001) — four-layer AI visibility stack, GEO, llms.txt, entity graph, new KPIs. §22 Execution Infrastructure (MA-OH-001) — OpenHands bounded engineering agent, 90-day rollout, task spec format; Claude Cowork role boundaries defined; multi-agent orchestration (agent_runtime_starter_pack). n8n Phase 2 contradiction resolved: Phase 1 = content production workflows, Phase 2 = consumer-facing retention automation. New open items: OQ-06 (OpenHands GitHub integration), OQ-07 (caching deployment), OQ-08 (AI SEO infrastructure). New canonical docs: MA-AISEO-001, MA-OH-001. v29 content preserved intact. Approved by founder Sarsh Levine, March 22, 2026.</w:t>
      </w:r>
    </w:p>
    <w:sectPr>
      <w:headerReference w:type="default" r:id="rId9"/>
      <w:footerReference w:type="default" r:id="rId10"/>
      <w:pgSz w:w="12240" w:h="15840" w:orient="portrait"/>
      <w:pgMar w:top="1440" w:right="1440" w:bottom="1440" w:left="1440" w:header="708" w:footer="708"/>
      <w:bidi w:val="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rPr>
        <w:rFonts w:ascii="Arial" w:hAnsi="Arial"/>
        <w:outline w:val="0"/>
        <w:color w:val="888888"/>
        <w:sz w:val="18"/>
        <w:szCs w:val="18"/>
        <w:u w:color="888888"/>
        <w:rtl w:val="0"/>
        <w14:textFill>
          <w14:solidFill>
            <w14:srgbClr w14:val="888888"/>
          </w14:solidFill>
        </w14:textFill>
      </w:rPr>
      <w:t xml:space="preserve">MyAdvocate PMP v33 </w:t>
    </w:r>
    <w:r>
      <w:rPr>
        <w:rFonts w:ascii="Arial" w:hAnsi="Arial" w:hint="default"/>
        <w:outline w:val="0"/>
        <w:color w:val="888888"/>
        <w:sz w:val="18"/>
        <w:szCs w:val="18"/>
        <w:u w:color="888888"/>
        <w:rtl w:val="0"/>
        <w:lang w:val="en-US"/>
        <w14:textFill>
          <w14:solidFill>
            <w14:srgbClr w14:val="888888"/>
          </w14:solidFill>
        </w14:textFill>
      </w:rPr>
      <w:t xml:space="preserve">— </w:t>
    </w:r>
    <w:r>
      <w:rPr>
        <w:rFonts w:ascii="Arial" w:hAnsi="Arial"/>
        <w:outline w:val="0"/>
        <w:color w:val="888888"/>
        <w:sz w:val="18"/>
        <w:szCs w:val="18"/>
        <w:u w:color="888888"/>
        <w:rtl w:val="0"/>
        <w:lang w:val="en-US"/>
        <w14:textFill>
          <w14:solidFill>
            <w14:srgbClr w14:val="888888"/>
          </w14:solidFill>
        </w14:textFill>
      </w:rPr>
      <w:t>March 2026 | Founder / CEO</w:t>
    </w:r>
    <w:r>
      <w:rPr>
        <w:rFonts w:ascii="Arial" w:cs="Arial" w:hAnsi="Arial" w:eastAsia="Arial"/>
        <w:sz w:val="18"/>
        <w:szCs w:val="18"/>
      </w:rPr>
      <w:tab/>
    </w:r>
    <w:r>
      <w:rPr>
        <w:rFonts w:ascii="Arial" w:hAnsi="Arial"/>
        <w:outline w:val="0"/>
        <w:color w:val="888888"/>
        <w:sz w:val="18"/>
        <w:szCs w:val="18"/>
        <w:u w:color="888888"/>
        <w:rtl w:val="0"/>
        <w:lang w:val="da-DK"/>
        <w14:textFill>
          <w14:solidFill>
            <w14:srgbClr w14:val="888888"/>
          </w14:solidFill>
        </w14:textFill>
      </w:rPr>
      <w:t xml:space="preserve">Page </w:t>
    </w:r>
    <w:r>
      <w:rPr>
        <w:rFonts w:ascii="Arial" w:cs="Arial" w:hAnsi="Arial" w:eastAsia="Arial"/>
        <w:outline w:val="0"/>
        <w:color w:val="1b3a5c"/>
        <w:sz w:val="18"/>
        <w:szCs w:val="18"/>
        <w:u w:color="1b3a5c"/>
        <w14:textFill>
          <w14:solidFill>
            <w14:srgbClr w14:val="1B3A5C"/>
          </w14:solidFill>
        </w14:textFill>
      </w:rPr>
      <w:fldChar w:fldCharType="begin" w:fldLock="0"/>
    </w:r>
    <w:r>
      <w:rPr>
        <w:rFonts w:ascii="Arial" w:cs="Arial" w:hAnsi="Arial" w:eastAsia="Arial"/>
        <w:outline w:val="0"/>
        <w:color w:val="1b3a5c"/>
        <w:sz w:val="18"/>
        <w:szCs w:val="18"/>
        <w:u w:color="1b3a5c"/>
        <w14:textFill>
          <w14:solidFill>
            <w14:srgbClr w14:val="1B3A5C"/>
          </w14:solidFill>
        </w14:textFill>
      </w:rPr>
      <w:instrText xml:space="preserve"> PAGE </w:instrText>
    </w:r>
    <w:r>
      <w:rPr>
        <w:rFonts w:ascii="Arial" w:cs="Arial" w:hAnsi="Arial" w:eastAsia="Arial"/>
        <w:outline w:val="0"/>
        <w:color w:val="1b3a5c"/>
        <w:sz w:val="18"/>
        <w:szCs w:val="18"/>
        <w:u w:color="1b3a5c"/>
        <w14:textFill>
          <w14:solidFill>
            <w14:srgbClr w14:val="1B3A5C"/>
          </w14:solidFill>
        </w14:textFill>
      </w:rPr>
      <w:fldChar w:fldCharType="separate" w:fldLock="0"/>
    </w:r>
    <w:r>
      <w:rPr>
        <w:rFonts w:ascii="Arial" w:cs="Arial" w:hAnsi="Arial" w:eastAsia="Arial"/>
        <w:outline w:val="0"/>
        <w:color w:val="1b3a5c"/>
        <w:sz w:val="18"/>
        <w:szCs w:val="18"/>
        <w:u w:color="1b3a5c"/>
        <w14:textFill>
          <w14:solidFill>
            <w14:srgbClr w14:val="1B3A5C"/>
          </w14:solidFill>
        </w14:textFill>
      </w:rPr>
    </w:r>
    <w:r>
      <w:rPr>
        <w:rFonts w:ascii="Arial" w:cs="Arial" w:hAnsi="Arial" w:eastAsia="Arial"/>
        <w:outline w:val="0"/>
        <w:color w:val="1b3a5c"/>
        <w:sz w:val="18"/>
        <w:szCs w:val="18"/>
        <w:u w:color="1b3a5c"/>
        <w14:textFill>
          <w14:solidFill>
            <w14:srgbClr w14:val="1B3A5C"/>
          </w14:solidFill>
        </w14:textFill>
      </w:rPr>
      <w:fldChar w:fldCharType="end" w:fldLock="0"/>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rPr>
        <w:rFonts w:ascii="Arial" w:hAnsi="Arial"/>
        <w:outline w:val="0"/>
        <w:color w:val="1b3a5c"/>
        <w:sz w:val="18"/>
        <w:szCs w:val="18"/>
        <w:u w:color="1b3a5c"/>
        <w:rtl w:val="0"/>
        <w14:textFill>
          <w14:solidFill>
            <w14:srgbClr w14:val="1B3A5C"/>
          </w14:solidFill>
        </w14:textFill>
      </w:rPr>
      <w:t xml:space="preserve">MYADVOCATE </w:t>
    </w:r>
    <w:r>
      <w:rPr>
        <w:rFonts w:ascii="Arial" w:hAnsi="Arial" w:hint="default"/>
        <w:outline w:val="0"/>
        <w:color w:val="1b3a5c"/>
        <w:sz w:val="18"/>
        <w:szCs w:val="18"/>
        <w:u w:color="1b3a5c"/>
        <w:rtl w:val="0"/>
        <w:lang w:val="en-US"/>
        <w14:textFill>
          <w14:solidFill>
            <w14:srgbClr w14:val="1B3A5C"/>
          </w14:solidFill>
        </w14:textFill>
      </w:rPr>
      <w:t xml:space="preserve">— </w:t>
    </w:r>
    <w:r>
      <w:rPr>
        <w:rFonts w:ascii="Arial" w:hAnsi="Arial"/>
        <w:outline w:val="0"/>
        <w:color w:val="1b3a5c"/>
        <w:sz w:val="18"/>
        <w:szCs w:val="18"/>
        <w:u w:color="1b3a5c"/>
        <w:rtl w:val="0"/>
        <w:lang w:val="en-US"/>
        <w14:textFill>
          <w14:solidFill>
            <w14:srgbClr w14:val="1B3A5C"/>
          </w14:solidFill>
        </w14:textFill>
      </w:rPr>
      <w:t>Project Management Plan v28</w:t>
    </w:r>
    <w:r>
      <w:rPr>
        <w:rFonts w:ascii="Arial" w:cs="Arial" w:hAnsi="Arial" w:eastAsia="Arial"/>
        <w:sz w:val="18"/>
        <w:szCs w:val="18"/>
      </w:rPr>
      <w:tab/>
    </w:r>
    <w:r>
      <w:rPr>
        <w:rFonts w:ascii="Arial" w:hAnsi="Arial"/>
        <w:outline w:val="0"/>
        <w:color w:val="888888"/>
        <w:sz w:val="18"/>
        <w:szCs w:val="18"/>
        <w:u w:color="888888"/>
        <w:rtl w:val="0"/>
        <w:lang w:val="en-US"/>
        <w14:textFill>
          <w14:solidFill>
            <w14:srgbClr w14:val="888888"/>
          </w14:solidFill>
        </w14:textFill>
      </w:rPr>
      <w:t xml:space="preserve">CONFIDENTIAL </w:t>
    </w:r>
    <w:r>
      <w:rPr>
        <w:rFonts w:ascii="Arial" w:hAnsi="Arial" w:hint="default"/>
        <w:outline w:val="0"/>
        <w:color w:val="888888"/>
        <w:sz w:val="18"/>
        <w:szCs w:val="18"/>
        <w:u w:color="888888"/>
        <w:rtl w:val="0"/>
        <w:lang w:val="en-US"/>
        <w14:textFill>
          <w14:solidFill>
            <w14:srgbClr w14:val="888888"/>
          </w14:solidFill>
        </w14:textFill>
      </w:rPr>
      <w:t xml:space="preserve">— </w:t>
    </w:r>
    <w:r>
      <w:rPr>
        <w:rFonts w:ascii="Arial" w:hAnsi="Arial"/>
        <w:outline w:val="0"/>
        <w:color w:val="888888"/>
        <w:sz w:val="18"/>
        <w:szCs w:val="18"/>
        <w:u w:color="888888"/>
        <w:rtl w:val="0"/>
        <w:lang w:val="en-US"/>
        <w14:textFill>
          <w14:solidFill>
            <w14:srgbClr w14:val="888888"/>
          </w14:solidFill>
        </w14:textFill>
      </w:rPr>
      <w:t>LIVING DOCUMENT</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8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10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10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10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10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10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10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10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10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1"/>
  </w:num>
  <w:num w:numId="2">
    <w:abstractNumId w:val="0"/>
  </w:num>
  <w:num w:numId="3">
    <w:abstractNumId w:val="3"/>
  </w:num>
  <w:num w:numId="4">
    <w:abstractNumId w:val="2"/>
  </w:num>
  <w:num w:numId="5">
    <w:abstractNumId w:val="2"/>
    <w:lvlOverride w:ilvl="0">
      <w:startOverride w:val="6"/>
    </w:lvlOverride>
  </w:num>
  <w:num w:numId="6">
    <w:abstractNumId w:val="2"/>
    <w:lvlOverride w:ilvl="0">
      <w:startOverride w:val="11"/>
    </w:lvlOverride>
  </w:num>
  <w:num w:numId="7">
    <w:abstractNumId w:val="2"/>
    <w:lvlOverride w:ilvl="0">
      <w:startOverride w:val="18"/>
    </w:lvlOverride>
  </w:num>
  <w:num w:numId="8">
    <w:abstractNumId w:val="2"/>
    <w:lvlOverride w:ilvl="0">
      <w:startOverride w:val="38"/>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autoHyphenation w:val="0"/>
  <w:evenAndOddHeaders w:val="0"/>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80" w:after="12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1b3a5c"/>
      <w:spacing w:val="0"/>
      <w:kern w:val="0"/>
      <w:position w:val="0"/>
      <w:sz w:val="28"/>
      <w:szCs w:val="28"/>
      <w:u w:val="none" w:color="1b3a5c"/>
      <w:shd w:val="nil" w:color="auto" w:fill="auto"/>
      <w:vertAlign w:val="baseline"/>
      <w14:textOutline w14:w="12700" w14:cap="flat">
        <w14:noFill/>
        <w14:miter w14:lim="400000"/>
      </w14:textOutline>
      <w14:textFill>
        <w14:solidFill>
          <w14:srgbClr w14:val="1B3A5C"/>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60" w:after="18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b3a5c"/>
      <w:spacing w:val="0"/>
      <w:kern w:val="0"/>
      <w:position w:val="0"/>
      <w:sz w:val="32"/>
      <w:szCs w:val="32"/>
      <w:u w:val="none" w:color="1b3a5c"/>
      <w:shd w:val="nil" w:color="auto" w:fill="auto"/>
      <w:vertAlign w:val="baseline"/>
      <w:lang w:val="en-US"/>
      <w14:textOutline w14:w="12700" w14:cap="flat">
        <w14:noFill/>
        <w14:miter w14:lim="400000"/>
      </w14:textOutline>
      <w14:textFill>
        <w14:solidFill>
          <w14:srgbClr w14:val="1B3A5C"/>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3">
    <w:name w:val="Heading 3"/>
    <w:next w:val="Heading 3"/>
    <w:pPr>
      <w:keepNext w:val="0"/>
      <w:keepLines w:val="0"/>
      <w:pageBreakBefore w:val="0"/>
      <w:widowControl w:val="1"/>
      <w:shd w:val="clear" w:color="auto" w:fill="auto"/>
      <w:suppressAutoHyphens w:val="0"/>
      <w:bidi w:val="0"/>
      <w:spacing w:before="200" w:after="100" w:line="240" w:lineRule="auto"/>
      <w:ind w:left="0" w:right="0" w:firstLine="0"/>
      <w:jc w:val="left"/>
      <w:outlineLvl w:val="2"/>
    </w:pPr>
    <w:rPr>
      <w:rFonts w:ascii="Arial" w:cs="Arial Unicode MS" w:hAnsi="Arial" w:eastAsia="Arial Unicode MS"/>
      <w:b w:val="1"/>
      <w:bCs w:val="1"/>
      <w:i w:val="0"/>
      <w:iCs w:val="0"/>
      <w:caps w:val="0"/>
      <w:smallCaps w:val="0"/>
      <w:strike w:val="0"/>
      <w:dstrike w:val="0"/>
      <w:outline w:val="0"/>
      <w:color w:val="2e75b6"/>
      <w:spacing w:val="0"/>
      <w:kern w:val="0"/>
      <w:position w:val="0"/>
      <w:sz w:val="24"/>
      <w:szCs w:val="24"/>
      <w:u w:val="none" w:color="2e75b6"/>
      <w:shd w:val="nil" w:color="auto" w:fill="auto"/>
      <w:vertAlign w:val="baseline"/>
      <w:lang w:val="en-US"/>
      <w14:textOutline w14:w="12700" w14:cap="flat">
        <w14:noFill/>
        <w14:miter w14:lim="400000"/>
      </w14:textOutline>
      <w14:textFill>
        <w14:solidFill>
          <w14:srgbClr w14:val="2E75B6"/>
        </w14:solidFill>
      </w14:textFill>
    </w:rPr>
  </w:style>
  <w:style w:type="numbering" w:styleId="Imported Style 2">
    <w:name w:val="Imported Style 2"/>
    <w:pPr>
      <w:numPr>
        <w:numId w:val="3"/>
      </w:numPr>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Relationships xmlns="http://schemas.openxmlformats.org/package/2006/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2026-03-27T07:03:13Z</dcterms:created>
  <dcterms:modified xsi:type="dcterms:W3CDTF">2026-03-27T07:03:13Z</dcterms:modified>
</cp:coreProperties>
</file>

<file path=docProps/custom.xml><?xml version="1.0" encoding="utf-8"?>
<Properties xmlns="http://schemas.openxmlformats.org/officeDocument/2006/custom-properties" xmlns:vt="http://schemas.openxmlformats.org/officeDocument/2006/docPropsVTypes"/>
</file>