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MyAdvocate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7377"/>
          <w:sz w:val="40"/>
          <w:szCs w:val="40"/>
        </w:rPr>
        <w:t xml:space="preserve">YMYL Review Checklist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For every AI-generated letter entering the human review queue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Reviewer: Kate (Primary)  |  Escalation: Sarsh  |  SLA: 24 hours from generation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this checklist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for every artifact that reaches review_queue state — whether from LQE failure, confidence &lt; 0.60, or manual referral.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checks are mandatory. A check not completed = review not done. Do not mark Approved until every step is checked.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any step fails: log the failure_reason in the admin/review interface and route to Rejected. Sarsh is auto-notified.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are uncertain on any clinical or legal step: escalate to Sarsh immediately. Do not guess.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Target turnaround: 24 hours. If Kate unavailable: escalate to Sarsh, SLA extends to 48 hours, user is notified.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Step 1 — Identity &amp; Context Check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the artifact is correctly attributed and the denial context is complete before reading the letter content.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Artifact has a unique letter_id in the review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prompt_version_hash is present (not null) — confirms prompt versioning is intact (MA-SEC-002 P30)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letter_type is one of: denial_appeal, bill_dispute, hipaa_request, negotiation_script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denial_code field is populated and matches the letter_type (e.g., denial_appeal should reference a denial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user_id is present OR letter is flagged as a test/internal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LQE result is recorded — if all 3 checks passed (auto-route), note why it was manually referred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Step 2 — Denial Code Accuracy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mirrors LQE Check 1. Even if LQE passed, confirm the clinical framing is correct for the specific code.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denial code cited in the letter matches a real, recognized code (CO-, PR-, OA-, PI- prefix or CARC/RARC)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denial reason described in the letter correctly represents what that code means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appeal argument addresses the actual reason for denial — not a generic appeal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the letter references specific clinical criteria (e.g., medical necessity standards), those criteria are real and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letter does not misidentify the denial category (e.g., calling an administrative denial a medical necessity denial)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denial code accuracy failures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CO-50 (not medically necessary) appeal citing CO-16 (missing information) arguments — wrong strategy entirely.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Prior auth denial (CO-197) appeal that does not address the authorization requirement.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Letter references "the Affordable Care Act appeal rights" for a Medicare Part D denial — wrong regulatory frame.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Step 3 — YMYL Safety Check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Healthcare-adjacent content is Your Money Your Life (YMYL) — the highest-risk category for AI output. Any statement that could affect a patient's health decision or financial situation must be accurate.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statements implying a guaranteed outcome ("your appeal will succeed", "you are entitled to approval")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statements that could be interpreted as medical advice ("you should take this medication", "this treatment is safe for you")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statements that minimize the severity of a medical situation or suggest skipping 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cost estimates presented as definitive ("this will cost you $X") — only ranges or "ask your provider"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statements about specific government program eligibility for the individual user (Medicaid, Medicare, CHIP)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disclaimer block is present at the end of the letter — standard scope-of-guidance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the letter references a state law or federal regulation, that citation is real and the characterization is accurate (spot-check one citation per letter)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Step 4 — Legal Framing Check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mirrors LQE Check 3. MyAdvocate provides information and letter templates — not legal advice. Any language that crosses that line must be caught here.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language stating or implying "you have a legal right to X" as a certainty for the user's specific situation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threats of legal action ("we will sue", "you are liable", "I will pursue legal remedies") — these belong in attorney-drafted letters, not 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solicitation of attorney engagement ("you should hire a lawyer to pursue this") — we can reference legal aid resources but not solicit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language positioning MyAdvocate as the user's legal representative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Appeals to external review (IRO) or state insurance commissioner are framed as options, not guarantees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Federal/state law references are informational only — not presented as personal legal advice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Escalate immediately to Sarsh if any of these appear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language resembling a cease-and-desist, demand letter, or legal threat.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statement that could be read as MyAdvocate taking on legal liability on behalf of the user.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clinical claim that could directly affect treatment decisions (recommending or discouraging specific treatments).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reference to immigration status, Medicaid eligibility, or public charge rule.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Step 5 — Tone &amp; Professionalism Check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letter will be sent by a real patient to a real insurance company. It must be professional, clear, and effective.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Letter is written in the first person from the patient's perspective (or third person if authorized representative)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Tone is firm and professional — not aggressive, threatening, or demeaning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Letter is clearly structured: opening statement of dispute, supporting argument, specific request, closing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grammatical errors, incomplete sentences, or garbled passages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placeholder text left in the letter (e.g., "[INSERT DATE]", "[YOUR NAME]", "[REASON]")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Letter length is appropriate — denial appeals under ~600 words, bill disputes under ~500 words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Step 6 — Final Decision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APPROVED</w:t>
            </w:r>
          </w:p>
        </w:tc>
        <w:tc>
          <w:tcPr>
            <w:tcW w:type="dxa" w:w="7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Mark artifact as approved in admin/review. System routes to user delivery. Log review completion.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REJECTED — Denial Code</w:t>
            </w:r>
          </w:p>
        </w:tc>
        <w:tc>
          <w:tcPr>
            <w:tcW w:type="dxa" w:w="7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 failure_reason: "denial_code_mismatch" or "incorrect_clinical_framing". Sarsh auto-notified. Artifact routed to failed state.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REJECTED — YMYL</w:t>
            </w:r>
          </w:p>
        </w:tc>
        <w:tc>
          <w:tcPr>
            <w:tcW w:type="dxa" w:w="7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 failure_reason: "ymyl_safety_violation" with specific text excerpt. Sarsh alerted immediately. Do not deliver.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REJECTED — Legal</w:t>
            </w:r>
          </w:p>
        </w:tc>
        <w:tc>
          <w:tcPr>
            <w:tcW w:type="dxa" w:w="7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 failure_reason: "legal_framing_violation" with specific text excerpt. Sarsh alerted immediately. Do not deliver.</w:t>
            </w:r>
          </w:p>
        </w:tc>
      </w:tr>
      <w:tr>
        <w:tc>
          <w:tcPr>
            <w:tcW w:type="dxa" w:w="2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ESCALATE</w:t>
            </w:r>
          </w:p>
        </w:tc>
        <w:tc>
          <w:tcPr>
            <w:tcW w:type="dxa" w:w="7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uncertain on any check: do not approve or reject. Flag as "escalate_to_sarsh" with note. Sarsh reviews within 4 hours.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every decision — approved or rejected — record your initials and the timestamp in the review notes field. This is required for the audit log (MA-SEC-002).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complete checklist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6 steps completed and every checkbox marked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Decision recorded in admin/review interface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failure_reason logged if rejected (specific, not generic)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Initials + timestamp in review notes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escalated: note sent to Sarsh with specific question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4" w:sz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MyAdvocate  |  docs/review/  |  March 2026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YMYL Review Checklist  |  MyAdvocate  |  Kate Primary Reviewer</w:t>
    </w:r>
    <w:r>
      <w:rPr>
        <w:rFonts w:ascii="Arial" w:cs="Arial" w:eastAsia="Arial" w:hAnsi="Arial"/>
        <w:b/>
        <w:bCs/>
        <w:color w:val="C62828"/>
        <w:sz w:val="18"/>
        <w:szCs w:val="18"/>
      </w:rPr>
      <w:t xml:space="preserve">  |  INTERNAL — REVIEWERS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2026-03-19T08:29:36.240Z</dcterms:created>
  <dcterms:modified xsi:type="dcterms:W3CDTF">2026-03-19T08:29:36.240Z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