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A"/>
      </w:pPr>
      <w:r>
        <w:rPr>
          <w:rFonts w:ascii="Arial" w:hAnsi="Arial"/>
          <w:b w:val="1"/>
          <w:bCs w:val="1"/>
          <w:outline w:val="0"/>
          <w:color w:val="1b3a5c"/>
          <w:sz w:val="56"/>
          <w:szCs w:val="56"/>
          <w:u w:color="1b3a5c"/>
          <w:rtl w:val="0"/>
          <w14:textFill>
            <w14:solidFill>
              <w14:srgbClr w14:val="1B3A5C"/>
            </w14:solidFill>
          </w14:textFill>
        </w:rPr>
        <w:t>MYADVOCATE</w:t>
      </w:r>
    </w:p>
    <w:p>
      <w:pPr>
        <w:pStyle w:val="Body A"/>
      </w:pPr>
      <w:r>
        <w:rPr>
          <w:rFonts w:ascii="Arial" w:hAnsi="Arial"/>
          <w:outline w:val="0"/>
          <w:color w:val="2e75b6"/>
          <w:sz w:val="28"/>
          <w:szCs w:val="28"/>
          <w:u w:color="2e75b6"/>
          <w:rtl w:val="0"/>
          <w:lang w:val="en-US"/>
          <w14:textFill>
            <w14:solidFill>
              <w14:srgbClr w14:val="2E75B6"/>
            </w14:solidFill>
          </w14:textFill>
        </w:rPr>
        <w:t>AI-Powered Patient &amp; Consumer Rights Platform</w:t>
      </w:r>
    </w:p>
    <w:p>
      <w:pPr>
        <w:pStyle w:val="Body A"/>
      </w:pPr>
      <w:r>
        <w:rPr>
          <w:rFonts w:ascii="Arial Unicode MS" w:hAnsi="Arial Unicode MS" w:hint="default"/>
          <w:outline w:val="0"/>
          <w:color w:val="555555"/>
          <w:sz w:val="24"/>
          <w:szCs w:val="24"/>
          <w:u w:color="555555"/>
          <w:rtl w:val="1"/>
          <w:lang w:val="ar-SA" w:bidi="ar-SA"/>
          <w14:textFill>
            <w14:solidFill>
              <w14:srgbClr w14:val="555555"/>
            </w14:solidFill>
          </w14:textFill>
        </w:rPr>
        <w:t>“</w:t>
      </w:r>
      <w:r>
        <w:rPr>
          <w:rFonts w:ascii="Arial" w:hAnsi="Arial"/>
          <w:i w:val="1"/>
          <w:iCs w:val="1"/>
          <w:outline w:val="0"/>
          <w:color w:val="555555"/>
          <w:sz w:val="24"/>
          <w:szCs w:val="24"/>
          <w:u w:color="555555"/>
          <w:rtl w:val="0"/>
          <w:lang w:val="en-US"/>
          <w14:textFill>
            <w14:solidFill>
              <w14:srgbClr w14:val="555555"/>
            </w14:solidFill>
          </w14:textFill>
        </w:rPr>
        <w:t>The insurance companies have lawyers. You have MyAdvocate.</w:t>
      </w:r>
      <w:r>
        <w:rPr>
          <w:rFonts w:ascii="Arial" w:hAnsi="Arial" w:hint="default"/>
          <w:i w:val="1"/>
          <w:iCs w:val="1"/>
          <w:outline w:val="0"/>
          <w:color w:val="555555"/>
          <w:sz w:val="24"/>
          <w:szCs w:val="24"/>
          <w:u w:color="555555"/>
          <w:rtl w:val="0"/>
          <w14:textFill>
            <w14:solidFill>
              <w14:srgbClr w14:val="555555"/>
            </w14:solidFill>
          </w14:textFill>
        </w:rPr>
        <w:t>”</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00"/>
        <w:gridCol w:w="2400"/>
        <w:gridCol w:w="1800"/>
        <w:gridCol w:w="3360"/>
      </w:tblGrid>
      <w:tr>
        <w:tblPrEx>
          <w:shd w:val="clear" w:color="auto" w:fill="4f81bd"/>
        </w:tblPrEx>
        <w:trPr>
          <w:trHeight w:val="218" w:hRule="atLeast"/>
          <w:tblHeader/>
        </w:trPr>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Author</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s>
            </w:pPr>
            <w:r>
              <w:rPr>
                <w:rFonts w:ascii="Arial" w:hAnsi="Arial"/>
                <w:b w:val="1"/>
                <w:bCs w:val="1"/>
                <w:outline w:val="0"/>
                <w:color w:val="ffffff"/>
                <w:sz w:val="20"/>
                <w:szCs w:val="20"/>
                <w:u w:color="ffffff"/>
                <w:shd w:val="nil" w:color="auto" w:fill="auto"/>
                <w:rtl w:val="0"/>
                <w:lang w:val="nl-NL"/>
                <w14:textFill>
                  <w14:solidFill>
                    <w14:srgbClr w14:val="FFFFFF"/>
                  </w14:solidFill>
                </w14:textFill>
              </w:rPr>
              <w:t>Status</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Created</w:t>
            </w:r>
          </w:p>
        </w:tc>
        <w:tc>
          <w:tcPr>
            <w:tcW w:type="dxa" w:w="3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b w:val="1"/>
                <w:bCs w:val="1"/>
                <w:outline w:val="0"/>
                <w:color w:val="ffffff"/>
                <w:sz w:val="20"/>
                <w:szCs w:val="20"/>
                <w:u w:color="ffffff"/>
                <w:shd w:val="nil" w:color="auto" w:fill="auto"/>
                <w:rtl w:val="0"/>
                <w:lang w:val="de-DE"/>
                <w14:textFill>
                  <w14:solidFill>
                    <w14:srgbClr w14:val="FFFFFF"/>
                  </w14:solidFill>
                </w14:textFill>
              </w:rPr>
              <w:t>Version</w:t>
            </w:r>
          </w:p>
        </w:tc>
      </w:tr>
      <w:tr>
        <w:tblPrEx>
          <w:shd w:val="clear" w:color="auto" w:fill="ced7e7"/>
        </w:tblPrEx>
        <w:trPr>
          <w:trHeight w:val="482" w:hRule="atLeast"/>
        </w:trPr>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Founder / CEO</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 xml:space="preserve">Active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Living Document</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March 2026</w:t>
            </w:r>
          </w:p>
        </w:tc>
        <w:tc>
          <w:tcPr>
            <w:tcW w:type="dxa" w:w="3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da-DK"/>
              </w:rPr>
              <w:t xml:space="preserve">v30.0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Content Flywheel + Caching + Admin Dashboard</w:t>
            </w:r>
          </w:p>
        </w:tc>
      </w:tr>
    </w:tbl>
    <w:p>
      <w:pPr>
        <w:pStyle w:val="Body A"/>
        <w:widowControl w:val="0"/>
        <w:ind w:left="108" w:hanging="108"/>
      </w:pP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2850" w:hRule="atLeast"/>
        </w:trPr>
        <w:tc>
          <w:tcPr>
            <w:tcW w:type="dxa" w:w="9360"/>
            <w:tcBorders>
              <w:top w:val="single" w:color="2e75b6" w:sz="1" w:space="0" w:shadow="0" w:frame="0"/>
              <w:left w:val="single" w:color="2e75b6" w:sz="1" w:space="0" w:shadow="0" w:frame="0"/>
              <w:bottom w:val="single" w:color="2e75b6" w:sz="1" w:space="0" w:shadow="0" w:frame="0"/>
              <w:right w:val="single" w:color="2e75b6" w:sz="1" w:space="0" w:shadow="0" w:frame="0"/>
            </w:tcBorders>
            <w:shd w:val="clear" w:color="auto" w:fill="d5e8f0"/>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Arial" w:hAnsi="Arial"/>
                <w:b w:val="1"/>
                <w:bCs w:val="1"/>
                <w:sz w:val="22"/>
                <w:szCs w:val="22"/>
                <w:shd w:val="nil" w:color="auto" w:fill="auto"/>
                <w:rtl w:val="0"/>
                <w:lang w:val="en-US"/>
              </w:rPr>
              <w:t>LIVING DOCUMENT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sz w:val="22"/>
                <w:szCs w:val="22"/>
                <w:shd w:val="nil" w:color="auto" w:fill="auto"/>
                <w:rtl w:val="0"/>
                <w:lang w:val="en-US"/>
              </w:rPr>
              <w:t>This document is the single source of truth for strategy, operations, and financial decisions. Updated monthly. Checkpoint reviews at Months 3, 6, 9, 12, and 18. Every major decision flows through a checkpoint. PMP v28 superseded by this version.</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sz w:val="22"/>
                <w:szCs w:val="22"/>
                <w:shd w:val="nil" w:color="auto" w:fill="auto"/>
                <w:rtl w:val="0"/>
                <w:lang w:val="en-US"/>
              </w:rPr>
              <w:t>v28 integrates v20 foundation with all v21</w:t>
            </w:r>
            <w:r>
              <w:rPr>
                <w:rFonts w:ascii="Arial" w:hAnsi="Arial" w:hint="default"/>
                <w:sz w:val="22"/>
                <w:szCs w:val="22"/>
                <w:shd w:val="nil" w:color="auto" w:fill="auto"/>
                <w:rtl w:val="0"/>
                <w:lang w:val="en-US"/>
              </w:rPr>
              <w:t>–</w:t>
            </w:r>
            <w:r>
              <w:rPr>
                <w:rFonts w:ascii="Arial" w:hAnsi="Arial"/>
                <w:sz w:val="22"/>
                <w:szCs w:val="22"/>
                <w:shd w:val="nil" w:color="auto" w:fill="auto"/>
                <w:rtl w:val="0"/>
                <w:lang w:val="en-US"/>
              </w:rPr>
              <w:t>v26 canonical additions: MA-CTX-001, MA-SOC-002, MA-AGT-001 (v21); MA-YT-001, MA-IG-001 (v22); MA-SUP-DAT-001 (v23); MA-SEO-SUP-001 (v24); staffing model, AKG, FWA, Phase 2</w:t>
            </w:r>
            <w:r>
              <w:rPr>
                <w:rFonts w:ascii="Arial" w:hAnsi="Arial" w:hint="default"/>
                <w:sz w:val="22"/>
                <w:szCs w:val="22"/>
                <w:shd w:val="nil" w:color="auto" w:fill="auto"/>
                <w:rtl w:val="0"/>
                <w:lang w:val="en-US"/>
              </w:rPr>
              <w:t>–</w:t>
            </w:r>
            <w:r>
              <w:rPr>
                <w:rFonts w:ascii="Arial" w:hAnsi="Arial"/>
                <w:sz w:val="22"/>
                <w:szCs w:val="22"/>
                <w:shd w:val="nil" w:color="auto" w:fill="auto"/>
                <w:rtl w:val="0"/>
                <w:lang w:val="en-US"/>
              </w:rPr>
              <w:t>3 priorities (v25); OS Doctrine, Canonical Function Registry, DB Spine, V4 Autonomous Layer, Denial Intelligence Library, RPM Optimization (v26).</w:t>
            </w:r>
          </w:p>
        </w:tc>
      </w:tr>
    </w:tbl>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108" w:hanging="108"/>
      </w:pP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Heading 2"/>
      </w:pPr>
      <w:r>
        <w:rPr>
          <w:outline w:val="0"/>
          <w:color w:val="1b3a5c"/>
          <w:u w:color="1b3a5c"/>
          <w:rtl w:val="0"/>
          <w14:textFill>
            <w14:solidFill>
              <w14:srgbClr w14:val="1B3A5C"/>
            </w14:solidFill>
          </w14:textFill>
        </w:rPr>
        <w:t xml:space="preserve">Change Log </w:t>
      </w:r>
      <w:r>
        <w:rPr>
          <w:outline w:val="0"/>
          <w:color w:val="1b3a5c"/>
          <w:u w:color="1b3a5c"/>
          <w:rtl w:val="0"/>
          <w:lang w:val="en-US"/>
          <w14:textFill>
            <w14:solidFill>
              <w14:srgbClr w14:val="1B3A5C"/>
            </w14:solidFill>
          </w14:textFill>
        </w:rPr>
        <w:t xml:space="preserve">— </w:t>
      </w:r>
      <w:r>
        <w:rPr>
          <w:outline w:val="0"/>
          <w:color w:val="1b3a5c"/>
          <w:u w:color="1b3a5c"/>
          <w:rtl w:val="0"/>
          <w:lang w:val="da-DK"/>
          <w14:textFill>
            <w14:solidFill>
              <w14:srgbClr w14:val="1B3A5C"/>
            </w14:solidFill>
          </w14:textFill>
        </w:rPr>
        <w:t>v20 to v28 Summary</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00"/>
        <w:gridCol w:w="8160"/>
      </w:tblGrid>
      <w:tr>
        <w:tblPrEx>
          <w:shd w:val="clear" w:color="auto" w:fill="4f81bd"/>
        </w:tblPrEx>
        <w:trPr>
          <w:trHeight w:val="218" w:hRule="atLeast"/>
          <w:tblHeader/>
        </w:trPr>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s>
            </w:pPr>
            <w:r>
              <w:rPr>
                <w:rFonts w:ascii="Arial" w:hAnsi="Arial"/>
                <w:b w:val="1"/>
                <w:bCs w:val="1"/>
                <w:outline w:val="0"/>
                <w:color w:val="ffffff"/>
                <w:sz w:val="20"/>
                <w:szCs w:val="20"/>
                <w:u w:color="ffffff"/>
                <w:shd w:val="nil" w:color="auto" w:fill="auto"/>
                <w:rtl w:val="0"/>
                <w:lang w:val="de-DE"/>
                <w14:textFill>
                  <w14:solidFill>
                    <w14:srgbClr w14:val="FFFFFF"/>
                  </w14:solidFill>
                </w14:textFill>
              </w:rPr>
              <w:t>Version</w:t>
            </w:r>
          </w:p>
        </w:tc>
        <w:tc>
          <w:tcPr>
            <w:tcW w:type="dxa" w:w="8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Key Additions</w:t>
            </w:r>
          </w:p>
        </w:tc>
      </w:tr>
      <w:tr>
        <w:tblPrEx>
          <w:shd w:val="clear" w:color="auto" w:fill="ced7e7"/>
        </w:tblPrEx>
        <w:trPr>
          <w:trHeight w:val="482" w:hRule="atLeast"/>
        </w:trPr>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da-DK"/>
              </w:rPr>
              <w:t>v21</w:t>
            </w:r>
          </w:p>
        </w:tc>
        <w:tc>
          <w:tcPr>
            <w:tcW w:type="dxa" w:w="8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s>
            </w:pPr>
            <w:r>
              <w:rPr>
                <w:rFonts w:ascii="Arial" w:hAnsi="Arial"/>
                <w:sz w:val="20"/>
                <w:szCs w:val="20"/>
                <w:shd w:val="nil" w:color="auto" w:fill="auto"/>
                <w:rtl w:val="0"/>
                <w:lang w:val="en-US"/>
              </w:rPr>
              <w:t xml:space="preserve">MA-CTX-001 Context Registry, MA-SOC-002 Patient Story Engine, MA-AGT-001 External Agent Plan (already in v20 </w:t>
            </w: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14/</w:t>
            </w: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18)</w:t>
            </w:r>
          </w:p>
        </w:tc>
      </w:tr>
      <w:tr>
        <w:tblPrEx>
          <w:shd w:val="clear" w:color="auto" w:fill="ced7e7"/>
        </w:tblPrEx>
        <w:trPr>
          <w:trHeight w:val="218" w:hRule="atLeast"/>
        </w:trPr>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da-DK"/>
              </w:rPr>
              <w:t>v22</w:t>
            </w:r>
          </w:p>
        </w:tc>
        <w:tc>
          <w:tcPr>
            <w:tcW w:type="dxa" w:w="8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s>
            </w:pP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 xml:space="preserve">6D YouTube Revenue Strategy (MA-YT-001), </w:t>
            </w: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6E Instagram Strategy (MA-IG-001)</w:t>
            </w:r>
          </w:p>
        </w:tc>
      </w:tr>
      <w:tr>
        <w:tblPrEx>
          <w:shd w:val="clear" w:color="auto" w:fill="ced7e7"/>
        </w:tblPrEx>
        <w:trPr>
          <w:trHeight w:val="218" w:hRule="atLeast"/>
        </w:trPr>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da-DK"/>
              </w:rPr>
              <w:t>v23</w:t>
            </w:r>
          </w:p>
        </w:tc>
        <w:tc>
          <w:tcPr>
            <w:tcW w:type="dxa" w:w="8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s>
            </w:pP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6F Proprietary Data Engine (MA-SUP-DAT-001)</w:t>
            </w:r>
          </w:p>
        </w:tc>
      </w:tr>
      <w:tr>
        <w:tblPrEx>
          <w:shd w:val="clear" w:color="auto" w:fill="ced7e7"/>
        </w:tblPrEx>
        <w:trPr>
          <w:trHeight w:val="218" w:hRule="atLeast"/>
        </w:trPr>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da-DK"/>
              </w:rPr>
              <w:t>v24</w:t>
            </w:r>
          </w:p>
        </w:tc>
        <w:tc>
          <w:tcPr>
            <w:tcW w:type="dxa" w:w="8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s>
            </w:pP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6G SEO Authority &amp; Content Infrastructure (MA-SEO-SUP-001)</w:t>
            </w:r>
          </w:p>
        </w:tc>
      </w:tr>
      <w:tr>
        <w:tblPrEx>
          <w:shd w:val="clear" w:color="auto" w:fill="ced7e7"/>
        </w:tblPrEx>
        <w:trPr>
          <w:trHeight w:val="482" w:hRule="atLeast"/>
        </w:trPr>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da-DK"/>
              </w:rPr>
              <w:t>v25</w:t>
            </w:r>
          </w:p>
        </w:tc>
        <w:tc>
          <w:tcPr>
            <w:tcW w:type="dxa" w:w="8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s>
            </w:pP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 xml:space="preserve">6H Books &amp; Toolkits, </w:t>
            </w: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 xml:space="preserve">6I Staffing Model, </w:t>
            </w: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 xml:space="preserve">6J Phase 2 Products, </w:t>
            </w: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 xml:space="preserve">6K Phase 3 Priorities, </w:t>
            </w:r>
            <w:r>
              <w:rPr>
                <w:rFonts w:ascii="Arial" w:hAnsi="Arial" w:hint="default"/>
                <w:sz w:val="20"/>
                <w:szCs w:val="20"/>
                <w:shd w:val="nil" w:color="auto" w:fill="auto"/>
                <w:rtl w:val="0"/>
                <w:lang w:val="en-US"/>
              </w:rPr>
              <w:t>§</w:t>
            </w:r>
            <w:r>
              <w:rPr>
                <w:rFonts w:ascii="Arial" w:hAnsi="Arial"/>
                <w:sz w:val="20"/>
                <w:szCs w:val="20"/>
                <w:shd w:val="nil" w:color="auto" w:fill="auto"/>
                <w:rtl w:val="0"/>
                <w:lang w:val="fr-FR"/>
              </w:rPr>
              <w:t xml:space="preserve">6L ARC-001 Doctrine, </w:t>
            </w: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6M Revenue Summary</w:t>
            </w:r>
          </w:p>
        </w:tc>
      </w:tr>
      <w:tr>
        <w:tblPrEx>
          <w:shd w:val="clear" w:color="auto" w:fill="ced7e7"/>
        </w:tblPrEx>
        <w:trPr>
          <w:trHeight w:val="482" w:hRule="atLeast"/>
        </w:trPr>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da-DK"/>
              </w:rPr>
              <w:t>v26</w:t>
            </w:r>
          </w:p>
        </w:tc>
        <w:tc>
          <w:tcPr>
            <w:tcW w:type="dxa" w:w="8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s>
            </w:pPr>
            <w:r>
              <w:rPr>
                <w:rFonts w:ascii="Arial" w:hAnsi="Arial" w:hint="default"/>
                <w:sz w:val="20"/>
                <w:szCs w:val="20"/>
                <w:shd w:val="nil" w:color="auto" w:fill="auto"/>
                <w:rtl w:val="0"/>
                <w:lang w:val="en-US"/>
              </w:rPr>
              <w:t>§</w:t>
            </w:r>
            <w:r>
              <w:rPr>
                <w:rFonts w:ascii="Arial" w:hAnsi="Arial"/>
                <w:sz w:val="20"/>
                <w:szCs w:val="20"/>
                <w:shd w:val="nil" w:color="auto" w:fill="auto"/>
                <w:rtl w:val="0"/>
                <w:lang w:val="fr-FR"/>
              </w:rPr>
              <w:t xml:space="preserve">6N OS Doctrine, </w:t>
            </w: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 xml:space="preserve">6O Canonical Function Registry, </w:t>
            </w:r>
            <w:r>
              <w:rPr>
                <w:rFonts w:ascii="Arial" w:hAnsi="Arial" w:hint="default"/>
                <w:sz w:val="20"/>
                <w:szCs w:val="20"/>
                <w:shd w:val="nil" w:color="auto" w:fill="auto"/>
                <w:rtl w:val="0"/>
                <w:lang w:val="en-US"/>
              </w:rPr>
              <w:t>§</w:t>
            </w:r>
            <w:r>
              <w:rPr>
                <w:rFonts w:ascii="Arial" w:hAnsi="Arial"/>
                <w:sz w:val="20"/>
                <w:szCs w:val="20"/>
                <w:shd w:val="nil" w:color="auto" w:fill="auto"/>
                <w:rtl w:val="0"/>
                <w:lang w:val="de-DE"/>
              </w:rPr>
              <w:t xml:space="preserve">6P DB Spine, </w:t>
            </w: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 xml:space="preserve">6Q V4 Autonomous Layer, </w:t>
            </w: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 xml:space="preserve">6R Denial Intelligence Library, </w:t>
            </w: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6S RPM Optimization</w:t>
            </w:r>
          </w:p>
        </w:tc>
      </w:tr>
      <w:tr>
        <w:tblPrEx>
          <w:shd w:val="clear" w:color="auto" w:fill="ced7e7"/>
        </w:tblPrEx>
        <w:trPr>
          <w:trHeight w:val="218" w:hRule="atLeast"/>
        </w:trPr>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da-DK"/>
              </w:rPr>
              <w:t>v27</w:t>
            </w:r>
          </w:p>
        </w:tc>
        <w:tc>
          <w:tcPr>
            <w:tcW w:type="dxa" w:w="8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s>
            </w:pPr>
            <w:r>
              <w:rPr>
                <w:rFonts w:ascii="Arial" w:hAnsi="Arial"/>
                <w:sz w:val="20"/>
                <w:szCs w:val="20"/>
                <w:shd w:val="nil" w:color="auto" w:fill="auto"/>
                <w:rtl w:val="0"/>
                <w:lang w:val="en-US"/>
              </w:rPr>
              <w:t xml:space="preserve">Incorrect build (sparse Notion pages only)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superseded</w:t>
            </w:r>
          </w:p>
        </w:tc>
      </w:tr>
      <w:tr>
        <w:tblPrEx>
          <w:shd w:val="clear" w:color="auto" w:fill="ced7e7"/>
        </w:tblPrEx>
        <w:trPr>
          <w:trHeight w:val="482" w:hRule="atLeast"/>
        </w:trPr>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da-DK"/>
              </w:rPr>
              <w:t>v28</w:t>
            </w:r>
          </w:p>
        </w:tc>
        <w:tc>
          <w:tcPr>
            <w:tcW w:type="dxa" w:w="8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s>
            </w:pPr>
            <w:r>
              <w:rPr>
                <w:rFonts w:ascii="Arial" w:hAnsi="Arial"/>
                <w:sz w:val="20"/>
                <w:szCs w:val="20"/>
                <w:shd w:val="nil" w:color="auto" w:fill="auto"/>
                <w:rtl w:val="0"/>
                <w:lang w:val="en-US"/>
              </w:rPr>
              <w:t>Full rebuild on v20 foundation with all v21</w:t>
            </w: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v26 additions. Fibonacci references scrubbed. Technical implementation detail replaced with canonical MA-* references.</w:t>
            </w:r>
          </w:p>
        </w:tc>
      </w:tr>
      <w:tr>
        <w:tblPrEx>
          <w:shd w:val="clear" w:color="auto" w:fill="ced7e7"/>
        </w:tblPrEx>
        <w:trPr>
          <w:trHeight w:val="1792" w:hRule="atLeast"/>
        </w:trPr>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v30</w:t>
            </w:r>
          </w:p>
        </w:tc>
        <w:tc>
          <w:tcPr>
            <w:tcW w:type="dxa" w:w="8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s>
            </w:pPr>
            <w:r>
              <w:rPr>
                <w:rFonts w:ascii="Arial" w:hAnsi="Arial"/>
                <w:sz w:val="20"/>
                <w:szCs w:val="20"/>
                <w:shd w:val="nil" w:color="auto" w:fill="auto"/>
                <w:rtl w:val="0"/>
                <w:lang w:val="en-US"/>
              </w:rPr>
              <w:t>Content Flywheel DB (migration 024: 9 tables), Admin Dashboard (5-panel founder command center + 7 panel components), Caching Architecture foundation (cache-keys.ts, MA-IMPL-005), migration 025 (denial_codes additive reconciliation), middleware.ts real auth (Supabase SSR), seed files (20 content atoms + 5 OpenHands tasks), 4 context registry scaffolds, EEAT fixes on 2 pages (co-16 + appeal pillar), PMP updated to v29. Integrates MA-IMPL-004 + MA-IMPL-005 build packs. Phase 2 Sprint 1 foundation complete. 2026-03-20.</w:t>
            </w:r>
          </w:p>
        </w:tc>
      </w:tr>
    </w:tbl>
    <w:p>
      <w:pPr>
        <w:pStyle w:val="Heading 2"/>
        <w:widowControl w:val="0"/>
        <w:ind w:left="108" w:hanging="108"/>
      </w:pPr>
    </w:p>
    <w:p>
      <w:pPr>
        <w:pStyle w:val="Heading 2"/>
        <w:widowControl w:val="0"/>
      </w:pPr>
    </w:p>
    <w:p>
      <w:pPr>
        <w:pStyle w:val="Heading 2"/>
        <w:widowControl w:val="0"/>
      </w:pPr>
      <w:r>
        <w:rPr>
          <w:rFonts w:ascii="Arial Unicode MS" w:cs="Arial Unicode MS" w:hAnsi="Arial Unicode MS" w:eastAsia="Arial Unicode MS"/>
          <w:b w:val="0"/>
          <w:bCs w:val="0"/>
          <w:i w:val="0"/>
          <w:iCs w:val="0"/>
          <w:outline w:val="0"/>
          <w:color w:val="000000"/>
          <w:u w:color="000000"/>
          <w14:textFill>
            <w14:solidFill>
              <w14:srgbClr w14:val="000000"/>
            </w14:solidFill>
          </w14:textFill>
        </w:rPr>
        <w:br w:type="page"/>
      </w:r>
    </w:p>
    <w:p>
      <w:pPr>
        <w:pStyle w:val="Heading"/>
      </w:pPr>
      <w:r>
        <w:rPr>
          <w:outline w:val="0"/>
          <w:color w:val="1b3a5c"/>
          <w:u w:color="1b3a5c"/>
          <w:rtl w:val="0"/>
          <w:lang w:val="en-US"/>
          <w14:textFill>
            <w14:solidFill>
              <w14:srgbClr w14:val="1B3A5C"/>
            </w14:solidFill>
          </w14:textFill>
        </w:rPr>
        <w:t>0. Project Status</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971" w:hRule="atLeast"/>
        </w:trPr>
        <w:tc>
          <w:tcPr>
            <w:tcW w:type="dxa" w:w="9360"/>
            <w:tcBorders>
              <w:top w:val="single" w:color="2e75b6" w:sz="1" w:space="0" w:shadow="0" w:frame="0"/>
              <w:left w:val="single" w:color="2e75b6" w:sz="1" w:space="0" w:shadow="0" w:frame="0"/>
              <w:bottom w:val="single" w:color="2e75b6" w:sz="1" w:space="0" w:shadow="0" w:frame="0"/>
              <w:right w:val="single" w:color="2e75b6" w:sz="1" w:space="0" w:shadow="0" w:frame="0"/>
            </w:tcBorders>
            <w:shd w:val="clear" w:color="auto" w:fill="d5e8f0"/>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Arial" w:hAnsi="Arial"/>
                <w:b w:val="1"/>
                <w:bCs w:val="1"/>
                <w:sz w:val="22"/>
                <w:szCs w:val="22"/>
                <w:shd w:val="nil" w:color="auto" w:fill="auto"/>
                <w:rtl w:val="0"/>
                <w:lang w:val="de-DE"/>
              </w:rPr>
              <w:t>CURRENT STATE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sz w:val="22"/>
                <w:szCs w:val="22"/>
                <w:shd w:val="nil" w:color="auto" w:fill="auto"/>
                <w:rtl w:val="0"/>
                <w:lang w:val="en-US"/>
              </w:rPr>
              <w:t>Architecture complete. Pre-launch execution underway. Phase 0 foundations done. Phase 1 sprint in progress. Not yet live.</w:t>
            </w:r>
          </w:p>
        </w:tc>
      </w:tr>
    </w:tbl>
    <w:p>
      <w:pPr>
        <w:pStyle w:val="Heading"/>
        <w:widowControl w:val="0"/>
        <w:ind w:left="108" w:hanging="108"/>
      </w:pPr>
    </w:p>
    <w:p>
      <w:pPr>
        <w:pStyle w:val="Heading"/>
        <w:widowControl w:val="0"/>
      </w:pPr>
    </w:p>
    <w:p>
      <w:pPr>
        <w:pStyle w:val="Heading"/>
        <w:widowControl w:val="0"/>
      </w:pPr>
    </w:p>
    <w:p>
      <w:pPr>
        <w:pStyle w:val="Heading 2"/>
      </w:pPr>
      <w:r>
        <w:rPr>
          <w:outline w:val="0"/>
          <w:color w:val="1b3a5c"/>
          <w:u w:color="1b3a5c"/>
          <w:rtl w:val="0"/>
          <w:lang w:val="en-US"/>
          <w14:textFill>
            <w14:solidFill>
              <w14:srgbClr w14:val="1B3A5C"/>
            </w14:solidFill>
          </w14:textFill>
        </w:rPr>
        <w:t>0A. Completed Items</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600"/>
        <w:gridCol w:w="1800"/>
        <w:gridCol w:w="3960"/>
      </w:tblGrid>
      <w:tr>
        <w:tblPrEx>
          <w:shd w:val="clear" w:color="auto" w:fill="4f81bd"/>
        </w:tblPrEx>
        <w:trPr>
          <w:trHeight w:val="218" w:hRule="atLeast"/>
          <w:tblHeader/>
        </w:trPr>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Item</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Category</w:t>
            </w:r>
          </w:p>
        </w:tc>
        <w:tc>
          <w:tcPr>
            <w:tcW w:type="dxa" w:w="3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b w:val="1"/>
                <w:bCs w:val="1"/>
                <w:outline w:val="0"/>
                <w:color w:val="ffffff"/>
                <w:sz w:val="20"/>
                <w:szCs w:val="20"/>
                <w:u w:color="ffffff"/>
                <w:shd w:val="nil" w:color="auto" w:fill="auto"/>
                <w:rtl w:val="0"/>
                <w:lang w:val="de-DE"/>
                <w14:textFill>
                  <w14:solidFill>
                    <w14:srgbClr w14:val="FFFFFF"/>
                  </w14:solidFill>
                </w14:textFill>
              </w:rPr>
              <w:t>Notes</w:t>
            </w:r>
          </w:p>
        </w:tc>
      </w:tr>
      <w:tr>
        <w:tblPrEx>
          <w:shd w:val="clear" w:color="auto" w:fill="ced7e7"/>
        </w:tblPrEx>
        <w:trPr>
          <w:trHeight w:val="743" w:hRule="atLeast"/>
        </w:trPr>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 xml:space="preserve">Legal entity formed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MyAdvocate DBA under Redwood Commerce Group LLC</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it-IT"/>
              </w:rPr>
              <w:t>Legal</w:t>
            </w:r>
          </w:p>
        </w:tc>
        <w:tc>
          <w:tcPr>
            <w:tcW w:type="dxa" w:w="3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0"/>
                <w:szCs w:val="20"/>
                <w:shd w:val="nil" w:color="auto" w:fill="auto"/>
                <w:rtl w:val="0"/>
                <w:lang w:val="en-US"/>
              </w:rPr>
              <w:t>EIN confirmed. RelayFi updated.</w:t>
            </w:r>
          </w:p>
        </w:tc>
      </w:tr>
      <w:tr>
        <w:tblPrEx>
          <w:shd w:val="clear" w:color="auto" w:fill="ced7e7"/>
        </w:tblPrEx>
        <w:trPr>
          <w:trHeight w:val="482" w:hRule="atLeast"/>
        </w:trPr>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Notion workspace configured</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fr-FR"/>
              </w:rPr>
              <w:t>Operations</w:t>
            </w:r>
          </w:p>
        </w:tc>
        <w:tc>
          <w:tcPr>
            <w:tcW w:type="dxa" w:w="3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0"/>
                <w:szCs w:val="20"/>
                <w:shd w:val="nil" w:color="auto" w:fill="auto"/>
                <w:rtl w:val="0"/>
                <w:lang w:val="en-US"/>
              </w:rPr>
              <w:t>Sprint board, signal tracker, and canonical doc links live.</w:t>
            </w:r>
          </w:p>
        </w:tc>
      </w:tr>
      <w:tr>
        <w:tblPrEx>
          <w:shd w:val="clear" w:color="auto" w:fill="ced7e7"/>
        </w:tblPrEx>
        <w:trPr>
          <w:trHeight w:val="218" w:hRule="atLeast"/>
        </w:trPr>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Google Drive archive structure created</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fr-FR"/>
              </w:rPr>
              <w:t>Operations</w:t>
            </w:r>
          </w:p>
        </w:tc>
        <w:tc>
          <w:tcPr>
            <w:tcW w:type="dxa" w:w="3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0"/>
                <w:szCs w:val="20"/>
                <w:shd w:val="nil" w:color="auto" w:fill="auto"/>
                <w:rtl w:val="0"/>
                <w:lang w:val="en-US"/>
              </w:rPr>
              <w:t>Canonical document storage active.</w:t>
            </w:r>
          </w:p>
        </w:tc>
      </w:tr>
      <w:tr>
        <w:tblPrEx>
          <w:shd w:val="clear" w:color="auto" w:fill="ced7e7"/>
        </w:tblPrEx>
        <w:trPr>
          <w:trHeight w:val="218" w:hRule="atLeast"/>
        </w:trPr>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GitHub account created</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Build</w:t>
            </w:r>
          </w:p>
        </w:tc>
        <w:tc>
          <w:tcPr>
            <w:tcW w:type="dxa" w:w="3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0"/>
                <w:szCs w:val="20"/>
                <w:shd w:val="nil" w:color="auto" w:fill="auto"/>
                <w:rtl w:val="0"/>
                <w:lang w:val="en-US"/>
              </w:rPr>
              <w:t>Repository ready.</w:t>
            </w:r>
          </w:p>
        </w:tc>
      </w:tr>
      <w:tr>
        <w:tblPrEx>
          <w:shd w:val="clear" w:color="auto" w:fill="ced7e7"/>
        </w:tblPrEx>
        <w:trPr>
          <w:trHeight w:val="218" w:hRule="atLeast"/>
        </w:trPr>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nl-NL"/>
              </w:rPr>
              <w:t>Node.js installed</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Build</w:t>
            </w:r>
          </w:p>
        </w:tc>
        <w:tc>
          <w:tcPr>
            <w:tcW w:type="dxa" w:w="3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0"/>
                <w:szCs w:val="20"/>
                <w:shd w:val="nil" w:color="auto" w:fill="auto"/>
                <w:rtl w:val="0"/>
                <w:lang w:val="en-US"/>
              </w:rPr>
              <w:t>v22 confirmed.</w:t>
            </w:r>
          </w:p>
        </w:tc>
      </w:tr>
      <w:tr>
        <w:tblPrEx>
          <w:shd w:val="clear" w:color="auto" w:fill="ced7e7"/>
        </w:tblPrEx>
        <w:trPr>
          <w:trHeight w:val="218" w:hRule="atLeast"/>
        </w:trPr>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nl-NL"/>
              </w:rPr>
              <w:t>VS Code installed</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Build</w:t>
            </w:r>
          </w:p>
        </w:tc>
        <w:tc>
          <w:tcPr>
            <w:tcW w:type="dxa" w:w="3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0"/>
                <w:szCs w:val="20"/>
                <w:shd w:val="nil" w:color="auto" w:fill="auto"/>
                <w:rtl w:val="0"/>
                <w:lang w:val="en-US"/>
              </w:rPr>
              <w:t>Development environment ready.</w:t>
            </w:r>
          </w:p>
        </w:tc>
      </w:tr>
      <w:tr>
        <w:tblPrEx>
          <w:shd w:val="clear" w:color="auto" w:fill="ced7e7"/>
        </w:tblPrEx>
        <w:trPr>
          <w:trHeight w:val="482" w:hRule="atLeast"/>
        </w:trPr>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Supabase project created</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Infrastructure</w:t>
            </w:r>
          </w:p>
        </w:tc>
        <w:tc>
          <w:tcPr>
            <w:tcW w:type="dxa" w:w="3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0"/>
                <w:szCs w:val="20"/>
                <w:shd w:val="nil" w:color="auto" w:fill="auto"/>
                <w:rtl w:val="0"/>
                <w:lang w:val="en-US"/>
              </w:rPr>
              <w:t>Project URL, anon key, service_role key in .env.example.</w:t>
            </w:r>
          </w:p>
        </w:tc>
      </w:tr>
      <w:tr>
        <w:tblPrEx>
          <w:shd w:val="clear" w:color="auto" w:fill="ced7e7"/>
        </w:tblPrEx>
        <w:trPr>
          <w:trHeight w:val="743" w:hRule="atLeast"/>
        </w:trPr>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Vercel deployment connected</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Infrastructure</w:t>
            </w:r>
          </w:p>
        </w:tc>
        <w:tc>
          <w:tcPr>
            <w:tcW w:type="dxa" w:w="3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0"/>
                <w:szCs w:val="20"/>
                <w:shd w:val="nil" w:color="auto" w:fill="auto"/>
                <w:rtl w:val="0"/>
                <w:lang w:val="en-US"/>
              </w:rPr>
              <w:t>Codebase pushed to GitHub. Vercel linked. Env vars configured. Domain set. Preview deploy confirmed.</w:t>
            </w:r>
          </w:p>
        </w:tc>
      </w:tr>
      <w:tr>
        <w:tblPrEx>
          <w:shd w:val="clear" w:color="auto" w:fill="ced7e7"/>
        </w:tblPrEx>
        <w:trPr>
          <w:trHeight w:val="1794" w:hRule="atLeast"/>
        </w:trPr>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Telemetry minimum set implemented</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Product</w:t>
            </w:r>
          </w:p>
        </w:tc>
        <w:tc>
          <w:tcPr>
            <w:tcW w:type="dxa" w:w="3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0"/>
                <w:szCs w:val="20"/>
                <w:shd w:val="nil" w:color="auto" w:fill="auto"/>
                <w:rtl w:val="0"/>
                <w:lang w:val="en-US"/>
              </w:rPr>
              <w:t>7 per-case metrics active from Day 1: Free Letter Completion Rate (target 60</w:t>
            </w: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80%), Free-to-Second-Need Rate (10</w:t>
            </w: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25%), Per-Case Take Rate (20</w:t>
            </w: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40%), Per-Case to Subscription Rate (15</w:t>
            </w: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25%), Per-Case Repeat Rate (&lt;15%), Blended ARPU ($5</w:t>
            </w: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 xml:space="preserve">12/mo), Revenue Mix (subs </w:t>
            </w: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75%).</w:t>
            </w:r>
          </w:p>
        </w:tc>
      </w:tr>
      <w:tr>
        <w:tblPrEx>
          <w:shd w:val="clear" w:color="auto" w:fill="ced7e7"/>
        </w:tblPrEx>
        <w:trPr>
          <w:trHeight w:val="743" w:hRule="atLeast"/>
        </w:trPr>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Email capture and basic account layer built</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Product</w:t>
            </w:r>
          </w:p>
        </w:tc>
        <w:tc>
          <w:tcPr>
            <w:tcW w:type="dxa" w:w="3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0"/>
                <w:szCs w:val="20"/>
                <w:shd w:val="nil" w:color="auto" w:fill="auto"/>
                <w:rtl w:val="0"/>
                <w:lang w:val="en-US"/>
              </w:rPr>
              <w:t>Simple signup working. Saved output access. Basic lifecycle messaging. Privacy disclosures displayed.</w:t>
            </w:r>
          </w:p>
        </w:tc>
      </w:tr>
      <w:tr>
        <w:tblPrEx>
          <w:shd w:val="clear" w:color="auto" w:fill="ced7e7"/>
        </w:tblPrEx>
        <w:trPr>
          <w:trHeight w:val="743" w:hRule="atLeast"/>
        </w:trPr>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Four-layer privacy architecture implemented</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Privacy</w:t>
            </w:r>
          </w:p>
        </w:tc>
        <w:tc>
          <w:tcPr>
            <w:tcW w:type="dxa" w:w="3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0"/>
                <w:szCs w:val="20"/>
                <w:shd w:val="nil" w:color="auto" w:fill="auto"/>
                <w:rtl w:val="0"/>
                <w:lang w:val="en-US"/>
              </w:rPr>
              <w:t>PII encryption at rest and in transit. Audit logging. User data export. Right to deletion. OpenClaw separation confirmed.</w:t>
            </w:r>
          </w:p>
        </w:tc>
      </w:tr>
      <w:tr>
        <w:tblPrEx>
          <w:shd w:val="clear" w:color="auto" w:fill="ced7e7"/>
        </w:tblPrEx>
        <w:trPr>
          <w:trHeight w:val="482" w:hRule="atLeast"/>
        </w:trPr>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 xml:space="preserve">Founder review layer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artifact queue built</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Product</w:t>
            </w:r>
          </w:p>
        </w:tc>
        <w:tc>
          <w:tcPr>
            <w:tcW w:type="dxa" w:w="3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0"/>
                <w:szCs w:val="20"/>
                <w:shd w:val="nil" w:color="auto" w:fill="auto"/>
                <w:rtl w:val="0"/>
                <w:lang w:val="en-US"/>
              </w:rPr>
              <w:t>Artifact queue working. Review states: pending/approved/suppressed/edited.</w:t>
            </w:r>
          </w:p>
        </w:tc>
      </w:tr>
      <w:tr>
        <w:tblPrEx>
          <w:shd w:val="clear" w:color="auto" w:fill="ced7e7"/>
        </w:tblPrEx>
        <w:trPr>
          <w:trHeight w:val="1007" w:hRule="atLeast"/>
        </w:trPr>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Hero workflow built</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Product</w:t>
            </w:r>
          </w:p>
        </w:tc>
        <w:tc>
          <w:tcPr>
            <w:tcW w:type="dxa" w:w="3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0"/>
                <w:szCs w:val="20"/>
                <w:shd w:val="nil" w:color="auto" w:fill="auto"/>
                <w:rtl w:val="0"/>
                <w:lang w:val="en-US"/>
              </w:rPr>
              <w:t xml:space="preserve">Insurance Denial Appeal Letter OR Medical Bill Dispute Letter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one complete end-to-end workflow with reviewer queue active.</w:t>
            </w:r>
          </w:p>
        </w:tc>
      </w:tr>
      <w:tr>
        <w:tblPrEx>
          <w:shd w:val="clear" w:color="auto" w:fill="ced7e7"/>
        </w:tblPrEx>
        <w:trPr>
          <w:trHeight w:val="743" w:hRule="atLeast"/>
        </w:trPr>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Denial Decoder built</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Product</w:t>
            </w:r>
          </w:p>
        </w:tc>
        <w:tc>
          <w:tcPr>
            <w:tcW w:type="dxa" w:w="3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0"/>
                <w:szCs w:val="20"/>
                <w:shd w:val="nil" w:color="auto" w:fill="auto"/>
                <w:rtl w:val="0"/>
                <w:lang w:val="en-US"/>
              </w:rPr>
              <w:t>Denial code lookup, plain-language explanation, recommended next action, upgrade path into appeal flow.</w:t>
            </w:r>
          </w:p>
        </w:tc>
      </w:tr>
      <w:tr>
        <w:tblPrEx>
          <w:shd w:val="clear" w:color="auto" w:fill="ced7e7"/>
        </w:tblPrEx>
        <w:trPr>
          <w:trHeight w:val="743" w:hRule="atLeast"/>
        </w:trPr>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Bounded document parsing built</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Product</w:t>
            </w:r>
          </w:p>
        </w:tc>
        <w:tc>
          <w:tcPr>
            <w:tcW w:type="dxa" w:w="3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0"/>
                <w:szCs w:val="20"/>
                <w:shd w:val="nil" w:color="auto" w:fill="auto"/>
                <w:rtl w:val="0"/>
                <w:lang w:val="en-US"/>
              </w:rPr>
              <w:t>Upload intake, basic extraction, unsupported file type handling, founder-reviewable extraction output.</w:t>
            </w:r>
          </w:p>
        </w:tc>
      </w:tr>
      <w:tr>
        <w:tblPrEx>
          <w:shd w:val="clear" w:color="auto" w:fill="ced7e7"/>
        </w:tblPrEx>
        <w:trPr>
          <w:trHeight w:val="482" w:hRule="atLeast"/>
        </w:trPr>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Core Case object and database table built</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Product</w:t>
            </w:r>
          </w:p>
        </w:tc>
        <w:tc>
          <w:tcPr>
            <w:tcW w:type="dxa" w:w="3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0"/>
                <w:szCs w:val="20"/>
                <w:shd w:val="nil" w:color="auto" w:fill="auto"/>
                <w:rtl w:val="0"/>
                <w:lang w:val="en-US"/>
              </w:rPr>
              <w:t>Cases table live with all required fields.</w:t>
            </w:r>
          </w:p>
        </w:tc>
      </w:tr>
      <w:tr>
        <w:tblPrEx>
          <w:shd w:val="clear" w:color="auto" w:fill="ced7e7"/>
        </w:tblPrEx>
        <w:trPr>
          <w:trHeight w:val="482" w:hRule="atLeast"/>
        </w:trPr>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Structured case intake built</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Product</w:t>
            </w:r>
          </w:p>
        </w:tc>
        <w:tc>
          <w:tcPr>
            <w:tcW w:type="dxa" w:w="3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0"/>
                <w:szCs w:val="20"/>
                <w:shd w:val="nil" w:color="auto" w:fill="auto"/>
                <w:rtl w:val="0"/>
                <w:lang w:val="en-US"/>
              </w:rPr>
              <w:t>Issue type, state, insurer/provider, denial/bill context. Consent/disclaimer displayed.</w:t>
            </w:r>
          </w:p>
        </w:tc>
      </w:tr>
      <w:tr>
        <w:tblPrEx>
          <w:shd w:val="clear" w:color="auto" w:fill="ced7e7"/>
        </w:tblPrEx>
        <w:trPr>
          <w:trHeight w:val="482" w:hRule="atLeast"/>
        </w:trPr>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 xml:space="preserve">Security Checklist Phase 10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it-IT"/>
              </w:rPr>
              <w:t>in progress</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Privacy</w:t>
            </w:r>
          </w:p>
        </w:tc>
        <w:tc>
          <w:tcPr>
            <w:tcW w:type="dxa" w:w="3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0"/>
                <w:szCs w:val="20"/>
                <w:shd w:val="nil" w:color="auto" w:fill="auto"/>
                <w:rtl w:val="0"/>
                <w:lang w:val="en-US"/>
              </w:rPr>
              <w:t>All 20 controls being verified. Partial completion confirmed.</w:t>
            </w:r>
          </w:p>
        </w:tc>
      </w:tr>
    </w:tbl>
    <w:p>
      <w:pPr>
        <w:pStyle w:val="Heading 2"/>
        <w:widowControl w:val="0"/>
        <w:ind w:left="108" w:hanging="108"/>
      </w:pPr>
    </w:p>
    <w:p>
      <w:pPr>
        <w:pStyle w:val="Heading 2"/>
        <w:widowControl w:val="0"/>
      </w:pPr>
    </w:p>
    <w:p>
      <w:pPr>
        <w:pStyle w:val="Heading 2"/>
        <w:widowControl w:val="0"/>
      </w:pPr>
    </w:p>
    <w:p>
      <w:pPr>
        <w:pStyle w:val="Heading 2"/>
      </w:pPr>
      <w:r>
        <w:rPr>
          <w:outline w:val="0"/>
          <w:color w:val="1b3a5c"/>
          <w:u w:color="1b3a5c"/>
          <w:rtl w:val="0"/>
          <w:lang w:val="en-US"/>
          <w14:textFill>
            <w14:solidFill>
              <w14:srgbClr w14:val="1B3A5C"/>
            </w14:solidFill>
          </w14:textFill>
        </w:rPr>
        <w:t>0B. In Progress</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760"/>
        <w:gridCol w:w="1800"/>
        <w:gridCol w:w="1800"/>
      </w:tblGrid>
      <w:tr>
        <w:tblPrEx>
          <w:shd w:val="clear" w:color="auto" w:fill="4f81bd"/>
        </w:tblPrEx>
        <w:trPr>
          <w:trHeight w:val="218" w:hRule="atLeast"/>
          <w:tblHeader/>
        </w:trPr>
        <w:tc>
          <w:tcPr>
            <w:tcW w:type="dxa" w:w="57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Item</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Priority</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Sprint</w:t>
            </w:r>
          </w:p>
        </w:tc>
      </w:tr>
      <w:tr>
        <w:tblPrEx>
          <w:shd w:val="clear" w:color="auto" w:fill="ced7e7"/>
        </w:tblPrEx>
        <w:trPr>
          <w:trHeight w:val="482" w:hRule="atLeast"/>
        </w:trPr>
        <w:tc>
          <w:tcPr>
            <w:tcW w:type="dxa" w:w="57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pPr>
            <w:r>
              <w:rPr>
                <w:rFonts w:ascii="Arial" w:hAnsi="Arial"/>
                <w:sz w:val="20"/>
                <w:szCs w:val="20"/>
                <w:shd w:val="nil" w:color="auto" w:fill="auto"/>
                <w:rtl w:val="0"/>
                <w:lang w:val="en-US"/>
              </w:rPr>
              <w:t xml:space="preserve">Security Checklist Phase 10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4 USER_VERIFY checks (P10/P12/P14/P16) remaining</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it-IT"/>
              </w:rPr>
              <w:t>Critical</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S1-01</w:t>
            </w:r>
          </w:p>
        </w:tc>
      </w:tr>
      <w:tr>
        <w:tblPrEx>
          <w:shd w:val="clear" w:color="auto" w:fill="ced7e7"/>
        </w:tblPrEx>
        <w:trPr>
          <w:trHeight w:val="218" w:hRule="atLeast"/>
        </w:trPr>
        <w:tc>
          <w:tcPr>
            <w:tcW w:type="dxa" w:w="57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pPr>
            <w:r>
              <w:rPr>
                <w:rFonts w:ascii="Arial" w:hAnsi="Arial"/>
                <w:sz w:val="20"/>
                <w:szCs w:val="20"/>
                <w:shd w:val="nil" w:color="auto" w:fill="auto"/>
                <w:rtl w:val="0"/>
                <w:lang w:val="en-US"/>
              </w:rPr>
              <w:t xml:space="preserve">Run full Security Checklist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all 20 controls to PASS</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it-IT"/>
              </w:rPr>
              <w:t>Critical</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S1-02</w:t>
            </w:r>
          </w:p>
        </w:tc>
      </w:tr>
    </w:tbl>
    <w:p>
      <w:pPr>
        <w:pStyle w:val="Heading 2"/>
        <w:widowControl w:val="0"/>
        <w:ind w:left="108" w:hanging="108"/>
      </w:pPr>
    </w:p>
    <w:p>
      <w:pPr>
        <w:pStyle w:val="Heading 2"/>
        <w:widowControl w:val="0"/>
      </w:pPr>
    </w:p>
    <w:p>
      <w:pPr>
        <w:pStyle w:val="Heading 2"/>
        <w:widowControl w:val="0"/>
      </w:pPr>
    </w:p>
    <w:p>
      <w:pPr>
        <w:pStyle w:val="Heading 2"/>
      </w:pPr>
      <w:r>
        <w:rPr>
          <w:outline w:val="0"/>
          <w:color w:val="1b3a5c"/>
          <w:u w:color="1b3a5c"/>
          <w:rtl w:val="0"/>
          <w:lang w:val="en-US"/>
          <w14:textFill>
            <w14:solidFill>
              <w14:srgbClr w14:val="1B3A5C"/>
            </w14:solidFill>
          </w14:textFill>
        </w:rPr>
        <w:t>0C. Remaining Pre-Launch Items</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80"/>
        <w:gridCol w:w="2160"/>
        <w:gridCol w:w="2520"/>
      </w:tblGrid>
      <w:tr>
        <w:tblPrEx>
          <w:shd w:val="clear" w:color="auto" w:fill="4f81bd"/>
        </w:tblPrEx>
        <w:trPr>
          <w:trHeight w:val="218" w:hRule="atLeast"/>
          <w:tblHeader/>
        </w:trPr>
        <w:tc>
          <w:tcPr>
            <w:tcW w:type="dxa" w:w="46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Item</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Category</w:t>
            </w:r>
          </w:p>
        </w:tc>
        <w:tc>
          <w:tcPr>
            <w:tcW w:type="dxa" w:w="25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Priority</w:t>
            </w:r>
          </w:p>
        </w:tc>
      </w:tr>
      <w:tr>
        <w:tblPrEx>
          <w:shd w:val="clear" w:color="auto" w:fill="ced7e7"/>
        </w:tblPrEx>
        <w:trPr>
          <w:trHeight w:val="482" w:hRule="atLeast"/>
        </w:trPr>
        <w:tc>
          <w:tcPr>
            <w:tcW w:type="dxa" w:w="46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0"/>
                <w:szCs w:val="20"/>
                <w:shd w:val="nil" w:color="auto" w:fill="auto"/>
                <w:rtl w:val="0"/>
                <w:lang w:val="en-US"/>
              </w:rPr>
              <w:t xml:space="preserve">Set up Google Workspace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sarsh@getmyadvocate.org</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fr-FR"/>
              </w:rPr>
              <w:t>Operations</w:t>
            </w:r>
          </w:p>
        </w:tc>
        <w:tc>
          <w:tcPr>
            <w:tcW w:type="dxa" w:w="25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it-IT"/>
              </w:rPr>
              <w:t>Critical</w:t>
            </w:r>
          </w:p>
        </w:tc>
      </w:tr>
      <w:tr>
        <w:tblPrEx>
          <w:shd w:val="clear" w:color="auto" w:fill="ced7e7"/>
        </w:tblPrEx>
        <w:trPr>
          <w:trHeight w:val="482" w:hRule="atLeast"/>
        </w:trPr>
        <w:tc>
          <w:tcPr>
            <w:tcW w:type="dxa" w:w="46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0"/>
                <w:szCs w:val="20"/>
                <w:shd w:val="nil" w:color="auto" w:fill="auto"/>
                <w:rtl w:val="0"/>
                <w:lang w:val="en-US"/>
              </w:rPr>
              <w:t xml:space="preserve">Create Stripe account in test mode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$8/$13/$21/mo + $34/yr FA tiers</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pt-PT"/>
              </w:rPr>
              <w:t>Financial</w:t>
            </w:r>
          </w:p>
        </w:tc>
        <w:tc>
          <w:tcPr>
            <w:tcW w:type="dxa" w:w="25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it-IT"/>
              </w:rPr>
              <w:t>Critical</w:t>
            </w:r>
          </w:p>
        </w:tc>
      </w:tr>
      <w:tr>
        <w:tblPrEx>
          <w:shd w:val="clear" w:color="auto" w:fill="ced7e7"/>
        </w:tblPrEx>
        <w:trPr>
          <w:trHeight w:val="482" w:hRule="atLeast"/>
        </w:trPr>
        <w:tc>
          <w:tcPr>
            <w:tcW w:type="dxa" w:w="46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0"/>
                <w:szCs w:val="20"/>
                <w:shd w:val="nil" w:color="auto" w:fill="auto"/>
                <w:rtl w:val="0"/>
                <w:lang w:val="en-US"/>
              </w:rPr>
              <w:t>Audit SEO plan against Google YMYL architecture guidance</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SEO</w:t>
            </w:r>
          </w:p>
        </w:tc>
        <w:tc>
          <w:tcPr>
            <w:tcW w:type="dxa" w:w="25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it-IT"/>
              </w:rPr>
              <w:t>Critical</w:t>
            </w:r>
          </w:p>
        </w:tc>
      </w:tr>
      <w:tr>
        <w:tblPrEx>
          <w:shd w:val="clear" w:color="auto" w:fill="ced7e7"/>
        </w:tblPrEx>
        <w:trPr>
          <w:trHeight w:val="482" w:hRule="atLeast"/>
        </w:trPr>
        <w:tc>
          <w:tcPr>
            <w:tcW w:type="dxa" w:w="46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0"/>
                <w:szCs w:val="20"/>
                <w:shd w:val="nil" w:color="auto" w:fill="auto"/>
                <w:rtl w:val="0"/>
                <w:lang w:val="en-US"/>
              </w:rPr>
              <w:t>Define page schemas for all four primary content families in Supabase</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Product</w:t>
            </w:r>
          </w:p>
        </w:tc>
        <w:tc>
          <w:tcPr>
            <w:tcW w:type="dxa" w:w="25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it-IT"/>
              </w:rPr>
              <w:t>Critical</w:t>
            </w:r>
          </w:p>
        </w:tc>
      </w:tr>
      <w:tr>
        <w:tblPrEx>
          <w:shd w:val="clear" w:color="auto" w:fill="ced7e7"/>
        </w:tblPrEx>
        <w:trPr>
          <w:trHeight w:val="218" w:hRule="atLeast"/>
        </w:trPr>
        <w:tc>
          <w:tcPr>
            <w:tcW w:type="dxa" w:w="46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0"/>
                <w:szCs w:val="20"/>
                <w:shd w:val="nil" w:color="auto" w:fill="auto"/>
                <w:rtl w:val="0"/>
                <w:lang w:val="en-US"/>
              </w:rPr>
              <w:t>Build content validation script</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Build</w:t>
            </w:r>
          </w:p>
        </w:tc>
        <w:tc>
          <w:tcPr>
            <w:tcW w:type="dxa" w:w="25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it-IT"/>
              </w:rPr>
              <w:t>Critical</w:t>
            </w:r>
          </w:p>
        </w:tc>
      </w:tr>
      <w:tr>
        <w:tblPrEx>
          <w:shd w:val="clear" w:color="auto" w:fill="ced7e7"/>
        </w:tblPrEx>
        <w:trPr>
          <w:trHeight w:val="482" w:hRule="atLeast"/>
        </w:trPr>
        <w:tc>
          <w:tcPr>
            <w:tcW w:type="dxa" w:w="46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0"/>
                <w:szCs w:val="20"/>
                <w:shd w:val="nil" w:color="auto" w:fill="auto"/>
                <w:rtl w:val="0"/>
                <w:lang w:val="en-US"/>
              </w:rPr>
              <w:t xml:space="preserve">Build denial code dataset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Supabase table with validated fields</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Build</w:t>
            </w:r>
          </w:p>
        </w:tc>
        <w:tc>
          <w:tcPr>
            <w:tcW w:type="dxa" w:w="25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it-IT"/>
              </w:rPr>
              <w:t>Critical</w:t>
            </w:r>
          </w:p>
        </w:tc>
      </w:tr>
      <w:tr>
        <w:tblPrEx>
          <w:shd w:val="clear" w:color="auto" w:fill="ced7e7"/>
        </w:tblPrEx>
        <w:trPr>
          <w:trHeight w:val="482" w:hRule="atLeast"/>
        </w:trPr>
        <w:tc>
          <w:tcPr>
            <w:tcW w:type="dxa" w:w="46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0"/>
                <w:szCs w:val="20"/>
                <w:shd w:val="nil" w:color="auto" w:fill="auto"/>
                <w:rtl w:val="0"/>
                <w:lang w:val="en-US"/>
              </w:rPr>
              <w:t xml:space="preserve">Publish denial-code SEO library wedge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10 articles (YMYL reviewed)</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SEO</w:t>
            </w:r>
          </w:p>
        </w:tc>
        <w:tc>
          <w:tcPr>
            <w:tcW w:type="dxa" w:w="25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it-IT"/>
              </w:rPr>
              <w:t>Critical</w:t>
            </w:r>
          </w:p>
        </w:tc>
      </w:tr>
      <w:tr>
        <w:tblPrEx>
          <w:shd w:val="clear" w:color="auto" w:fill="ced7e7"/>
        </w:tblPrEx>
        <w:trPr>
          <w:trHeight w:val="218" w:hRule="atLeast"/>
        </w:trPr>
        <w:tc>
          <w:tcPr>
            <w:tcW w:type="dxa" w:w="46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0"/>
                <w:szCs w:val="20"/>
                <w:shd w:val="nil" w:color="auto" w:fill="auto"/>
                <w:rtl w:val="0"/>
                <w:lang w:val="en-US"/>
              </w:rPr>
              <w:t>Complete all Security Checklist Phase 10 controls</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Privacy</w:t>
            </w:r>
          </w:p>
        </w:tc>
        <w:tc>
          <w:tcPr>
            <w:tcW w:type="dxa" w:w="25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it-IT"/>
              </w:rPr>
              <w:t>Critical</w:t>
            </w:r>
          </w:p>
        </w:tc>
      </w:tr>
      <w:tr>
        <w:tblPrEx>
          <w:shd w:val="clear" w:color="auto" w:fill="ced7e7"/>
        </w:tblPrEx>
        <w:trPr>
          <w:trHeight w:val="218" w:hRule="atLeast"/>
        </w:trPr>
        <w:tc>
          <w:tcPr>
            <w:tcW w:type="dxa" w:w="46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0"/>
                <w:szCs w:val="20"/>
                <w:shd w:val="nil" w:color="auto" w:fill="auto"/>
                <w:rtl w:val="0"/>
                <w:lang w:val="en-US"/>
              </w:rPr>
              <w:t>Healthcare compliance attorney review</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it-IT"/>
              </w:rPr>
              <w:t>Legal</w:t>
            </w:r>
          </w:p>
        </w:tc>
        <w:tc>
          <w:tcPr>
            <w:tcW w:type="dxa" w:w="25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 xml:space="preserve">Critical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blocks launch</w:t>
            </w:r>
          </w:p>
        </w:tc>
      </w:tr>
      <w:tr>
        <w:tblPrEx>
          <w:shd w:val="clear" w:color="auto" w:fill="ced7e7"/>
        </w:tblPrEx>
        <w:trPr>
          <w:trHeight w:val="482" w:hRule="atLeast"/>
        </w:trPr>
        <w:tc>
          <w:tcPr>
            <w:tcW w:type="dxa" w:w="46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0"/>
                <w:szCs w:val="20"/>
                <w:shd w:val="nil" w:color="auto" w:fill="auto"/>
                <w:rtl w:val="0"/>
                <w:lang w:val="en-US"/>
              </w:rPr>
              <w:t>YMYL nurse co-founder review of all launch content</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it-IT"/>
              </w:rPr>
              <w:t>Legal</w:t>
            </w:r>
          </w:p>
        </w:tc>
        <w:tc>
          <w:tcPr>
            <w:tcW w:type="dxa" w:w="25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 xml:space="preserve">Critical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blocks launch</w:t>
            </w:r>
          </w:p>
        </w:tc>
      </w:tr>
    </w:tbl>
    <w:p>
      <w:pPr>
        <w:pStyle w:val="Heading 2"/>
        <w:widowControl w:val="0"/>
        <w:ind w:left="108" w:hanging="108"/>
      </w:pPr>
    </w:p>
    <w:p>
      <w:pPr>
        <w:pStyle w:val="Heading 2"/>
        <w:widowControl w:val="0"/>
      </w:pPr>
    </w:p>
    <w:p>
      <w:pPr>
        <w:pStyle w:val="Heading 2"/>
        <w:widowControl w:val="0"/>
      </w:pPr>
    </w:p>
    <w:p>
      <w:pPr>
        <w:pStyle w:val="Heading 2"/>
      </w:pPr>
      <w:r>
        <w:rPr>
          <w:outline w:val="0"/>
          <w:color w:val="1b3a5c"/>
          <w:u w:color="1b3a5c"/>
          <w:rtl w:val="0"/>
          <w:lang w:val="en-US"/>
          <w14:textFill>
            <w14:solidFill>
              <w14:srgbClr w14:val="1B3A5C"/>
            </w14:solidFill>
          </w14:textFill>
        </w:rPr>
        <w:t>0D. Deferred to Phase 2+</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4530"/>
        <w:gridCol w:w="160"/>
      </w:tblGrid>
      <w:tr>
        <w:tblPrEx>
          <w:shd w:val="clear" w:color="auto" w:fill="4f81bd"/>
        </w:tblPrEx>
        <w:trPr>
          <w:trHeight w:val="330" w:hRule="atLeast"/>
          <w:tblHeader/>
        </w:trPr>
        <w:tc>
          <w:tcPr>
            <w:tcW w:type="dxa" w:w="467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Deferred Item</w:t>
            </w:r>
          </w:p>
        </w:tc>
        <w:tc>
          <w:tcPr>
            <w:tcW w:type="dxa" w:w="453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Unlock Condition</w:t>
            </w:r>
          </w:p>
        </w:tc>
        <w:tc>
          <w:tcPr>
            <w:tcW w:type="dxa" w:w="159"/>
            <w:tcBorders>
              <w:top w:val="single" w:color="ffffff" w:sz="8" w:space="0" w:shadow="0" w:frame="0"/>
              <w:left w:val="single" w:color="cccccc" w:sz="1" w:space="0" w:shadow="0" w:frame="0"/>
              <w:bottom w:val="single" w:color="ffffff" w:sz="24" w:space="0" w:shadow="0" w:frame="0"/>
              <w:right w:val="single" w:color="ffffff" w:sz="8" w:space="0" w:shadow="0" w:frame="0"/>
            </w:tcBorders>
            <w:shd w:val="clear" w:color="auto" w:fill="4f81bd"/>
            <w:tcMar>
              <w:top w:type="dxa" w:w="0"/>
              <w:left w:type="dxa" w:w="0"/>
              <w:bottom w:type="dxa" w:w="0"/>
              <w:right w:type="dxa" w:w="0"/>
            </w:tcMar>
            <w:vAlign w:val="top"/>
          </w:tcPr>
          <w:p/>
        </w:tc>
      </w:tr>
      <w:tr>
        <w:tblPrEx>
          <w:shd w:val="clear" w:color="auto" w:fill="ced7e7"/>
        </w:tblPrEx>
        <w:trPr>
          <w:trHeight w:val="310" w:hRule="atLeast"/>
        </w:trPr>
        <w:tc>
          <w:tcPr>
            <w:tcW w:type="dxa" w:w="467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0"/>
                <w:szCs w:val="20"/>
                <w:shd w:val="nil" w:color="auto" w:fill="auto"/>
                <w:rtl w:val="0"/>
                <w:lang w:val="en-US"/>
              </w:rPr>
              <w:t>Medical Bill Dispute Tool (if not hero workflow)</w:t>
            </w:r>
          </w:p>
        </w:tc>
        <w:tc>
          <w:tcPr>
            <w:tcW w:type="dxa" w:w="453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0"/>
                <w:szCs w:val="20"/>
                <w:shd w:val="nil" w:color="auto" w:fill="auto"/>
                <w:rtl w:val="0"/>
                <w:lang w:val="en-US"/>
              </w:rPr>
              <w:t xml:space="preserve">Phase 2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after hero workflow validated</w:t>
            </w:r>
          </w:p>
        </w:tc>
        <w:tc>
          <w:tcPr>
            <w:tcW w:type="dxa" w:w="159"/>
            <w:tcBorders>
              <w:top w:val="single" w:color="ffffff" w:sz="24" w:space="0" w:shadow="0" w:frame="0"/>
              <w:left w:val="single" w:color="cccccc" w:sz="1"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top"/>
          </w:tcPr>
          <w:p/>
        </w:tc>
      </w:tr>
      <w:tr>
        <w:tblPrEx>
          <w:shd w:val="clear" w:color="auto" w:fill="ced7e7"/>
        </w:tblPrEx>
        <w:trPr>
          <w:trHeight w:val="290" w:hRule="atLeast"/>
        </w:trPr>
        <w:tc>
          <w:tcPr>
            <w:tcW w:type="dxa" w:w="467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0"/>
                <w:szCs w:val="20"/>
                <w:shd w:val="nil" w:color="auto" w:fill="auto"/>
                <w:rtl w:val="0"/>
                <w:lang w:val="en-US"/>
              </w:rPr>
              <w:t>Local Resource Connector</w:t>
            </w:r>
          </w:p>
        </w:tc>
        <w:tc>
          <w:tcPr>
            <w:tcW w:type="dxa" w:w="453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0"/>
                <w:szCs w:val="20"/>
                <w:shd w:val="nil" w:color="auto" w:fill="auto"/>
                <w:rtl w:val="0"/>
                <w:lang w:val="en-US"/>
              </w:rPr>
              <w:t>Phase 2</w:t>
            </w:r>
          </w:p>
        </w:tc>
        <w:tc>
          <w:tcPr>
            <w:tcW w:type="dxa" w:w="159"/>
            <w:tcBorders>
              <w:top w:val="single" w:color="ffffff" w:sz="8" w:space="0" w:shadow="0" w:frame="0"/>
              <w:left w:val="single" w:color="cccccc" w:sz="1"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top"/>
          </w:tcPr>
          <w:p/>
        </w:tc>
      </w:tr>
      <w:tr>
        <w:tblPrEx>
          <w:shd w:val="clear" w:color="auto" w:fill="ced7e7"/>
        </w:tblPrEx>
        <w:trPr>
          <w:trHeight w:val="496" w:hRule="atLeast"/>
        </w:trPr>
        <w:tc>
          <w:tcPr>
            <w:tcW w:type="dxa" w:w="467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0"/>
                <w:szCs w:val="20"/>
                <w:shd w:val="nil" w:color="auto" w:fill="auto"/>
                <w:rtl w:val="0"/>
                <w:lang w:val="en-US"/>
              </w:rPr>
              <w:t>Report Abuse Intake</w:t>
            </w:r>
          </w:p>
        </w:tc>
        <w:tc>
          <w:tcPr>
            <w:tcW w:type="dxa" w:w="453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0"/>
                <w:szCs w:val="20"/>
                <w:shd w:val="nil" w:color="auto" w:fill="auto"/>
                <w:rtl w:val="0"/>
                <w:lang w:val="en-US"/>
              </w:rPr>
              <w:t xml:space="preserve">Phase 2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after attorney mandated reporter clearance</w:t>
            </w:r>
          </w:p>
        </w:tc>
        <w:tc>
          <w:tcPr>
            <w:tcW w:type="dxa" w:w="159"/>
            <w:tcBorders>
              <w:top w:val="single" w:color="ffffff" w:sz="8" w:space="0" w:shadow="0" w:frame="0"/>
              <w:left w:val="single" w:color="cccccc" w:sz="1"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top"/>
          </w:tcPr>
          <w:p/>
        </w:tc>
      </w:tr>
      <w:tr>
        <w:tblPrEx>
          <w:shd w:val="clear" w:color="auto" w:fill="ced7e7"/>
        </w:tblPrEx>
        <w:trPr>
          <w:trHeight w:val="290" w:hRule="atLeast"/>
        </w:trPr>
        <w:tc>
          <w:tcPr>
            <w:tcW w:type="dxa" w:w="467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0"/>
                <w:szCs w:val="20"/>
                <w:shd w:val="nil" w:color="auto" w:fill="auto"/>
                <w:rtl w:val="0"/>
                <w:lang w:val="pt-PT"/>
              </w:rPr>
              <w:t>Hospital Mode</w:t>
            </w:r>
          </w:p>
        </w:tc>
        <w:tc>
          <w:tcPr>
            <w:tcW w:type="dxa" w:w="453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0"/>
                <w:szCs w:val="20"/>
                <w:shd w:val="nil" w:color="auto" w:fill="auto"/>
                <w:rtl w:val="0"/>
                <w:lang w:val="en-US"/>
              </w:rPr>
              <w:t>Phase 2 Month 5</w:t>
            </w:r>
          </w:p>
        </w:tc>
        <w:tc>
          <w:tcPr>
            <w:tcW w:type="dxa" w:w="159"/>
            <w:tcBorders>
              <w:top w:val="single" w:color="ffffff" w:sz="8" w:space="0" w:shadow="0" w:frame="0"/>
              <w:left w:val="single" w:color="cccccc" w:sz="1"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top"/>
          </w:tcPr>
          <w:p/>
        </w:tc>
      </w:tr>
      <w:tr>
        <w:tblPrEx>
          <w:shd w:val="clear" w:color="auto" w:fill="ced7e7"/>
        </w:tblPrEx>
        <w:trPr>
          <w:trHeight w:val="290" w:hRule="atLeast"/>
        </w:trPr>
        <w:tc>
          <w:tcPr>
            <w:tcW w:type="dxa" w:w="467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0"/>
                <w:szCs w:val="20"/>
                <w:shd w:val="nil" w:color="auto" w:fill="auto"/>
                <w:rtl w:val="0"/>
                <w:lang w:val="en-US"/>
              </w:rPr>
              <w:t>Attorney referral program</w:t>
            </w:r>
          </w:p>
        </w:tc>
        <w:tc>
          <w:tcPr>
            <w:tcW w:type="dxa" w:w="453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0"/>
                <w:szCs w:val="20"/>
                <w:shd w:val="nil" w:color="auto" w:fill="auto"/>
                <w:rtl w:val="0"/>
                <w:lang w:val="en-US"/>
              </w:rPr>
              <w:t xml:space="preserve">Month 6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Signal 1 traffic gate</w:t>
            </w:r>
          </w:p>
        </w:tc>
        <w:tc>
          <w:tcPr>
            <w:tcW w:type="dxa" w:w="159"/>
            <w:tcBorders>
              <w:top w:val="single" w:color="ffffff" w:sz="8" w:space="0" w:shadow="0" w:frame="0"/>
              <w:left w:val="single" w:color="cccccc" w:sz="1"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top"/>
          </w:tcPr>
          <w:p/>
        </w:tc>
      </w:tr>
      <w:tr>
        <w:tblPrEx>
          <w:shd w:val="clear" w:color="auto" w:fill="ced7e7"/>
        </w:tblPrEx>
        <w:trPr>
          <w:trHeight w:val="290" w:hRule="atLeast"/>
        </w:trPr>
        <w:tc>
          <w:tcPr>
            <w:tcW w:type="dxa" w:w="467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0"/>
                <w:szCs w:val="20"/>
                <w:shd w:val="nil" w:color="auto" w:fill="auto"/>
                <w:rtl w:val="0"/>
                <w:lang w:val="en-US"/>
              </w:rPr>
              <w:t>B2B / Union partnerships</w:t>
            </w:r>
          </w:p>
        </w:tc>
        <w:tc>
          <w:tcPr>
            <w:tcW w:type="dxa" w:w="453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0"/>
                <w:szCs w:val="20"/>
                <w:shd w:val="nil" w:color="auto" w:fill="auto"/>
                <w:rtl w:val="0"/>
                <w:lang w:val="en-US"/>
              </w:rPr>
              <w:t xml:space="preserve">Phase 5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Signal 5 traffic gate</w:t>
            </w:r>
          </w:p>
        </w:tc>
        <w:tc>
          <w:tcPr>
            <w:tcW w:type="dxa" w:w="159"/>
            <w:tcBorders>
              <w:top w:val="single" w:color="ffffff" w:sz="8" w:space="0" w:shadow="0" w:frame="0"/>
              <w:left w:val="single" w:color="cccccc" w:sz="1"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top"/>
          </w:tcPr>
          <w:p/>
        </w:tc>
      </w:tr>
      <w:tr>
        <w:tblPrEx>
          <w:shd w:val="clear" w:color="auto" w:fill="ced7e7"/>
        </w:tblPrEx>
        <w:trPr>
          <w:trHeight w:val="290" w:hRule="atLeast"/>
        </w:trPr>
        <w:tc>
          <w:tcPr>
            <w:tcW w:type="dxa" w:w="467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0"/>
                <w:szCs w:val="20"/>
                <w:shd w:val="nil" w:color="auto" w:fill="auto"/>
                <w:rtl w:val="0"/>
                <w:lang w:val="en-US"/>
              </w:rPr>
              <w:t>Native app</w:t>
            </w:r>
          </w:p>
        </w:tc>
        <w:tc>
          <w:tcPr>
            <w:tcW w:type="dxa" w:w="453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0"/>
                <w:szCs w:val="20"/>
                <w:shd w:val="nil" w:color="auto" w:fill="auto"/>
                <w:rtl w:val="0"/>
                <w:lang w:val="en-US"/>
              </w:rPr>
              <w:t xml:space="preserve">Phase 4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$50k app fund + Signal 5 gate</w:t>
            </w:r>
          </w:p>
        </w:tc>
        <w:tc>
          <w:tcPr>
            <w:tcW w:type="dxa" w:w="159"/>
            <w:tcBorders>
              <w:top w:val="single" w:color="ffffff" w:sz="8" w:space="0" w:shadow="0" w:frame="0"/>
              <w:left w:val="single" w:color="cccccc" w:sz="1"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top"/>
          </w:tcPr>
          <w:p/>
        </w:tc>
      </w:tr>
      <w:tr>
        <w:tblPrEx>
          <w:shd w:val="clear" w:color="auto" w:fill="ced7e7"/>
        </w:tblPrEx>
        <w:trPr>
          <w:trHeight w:val="281" w:hRule="atLeast"/>
        </w:trPr>
        <w:tc>
          <w:tcPr>
            <w:tcW w:type="dxa" w:w="467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0"/>
                <w:szCs w:val="20"/>
                <w:shd w:val="nil" w:color="auto" w:fill="auto"/>
                <w:rtl w:val="0"/>
                <w:lang w:val="en-US"/>
              </w:rPr>
              <w:t>Full 50-state Local Resource database</w:t>
            </w:r>
          </w:p>
        </w:tc>
        <w:tc>
          <w:tcPr>
            <w:tcW w:type="dxa" w:w="453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0"/>
                <w:szCs w:val="20"/>
                <w:shd w:val="nil" w:color="auto" w:fill="auto"/>
                <w:rtl w:val="0"/>
                <w:lang w:val="en-US"/>
              </w:rPr>
              <w:t>Incremental post-launch expansion</w:t>
            </w:r>
          </w:p>
        </w:tc>
        <w:tc>
          <w:tcPr>
            <w:tcW w:type="dxa" w:w="159"/>
            <w:tcBorders>
              <w:top w:val="single" w:color="ffffff" w:sz="8" w:space="0" w:shadow="0" w:frame="0"/>
              <w:left w:val="single" w:color="cccccc" w:sz="1" w:space="0" w:shadow="0" w:frame="0"/>
              <w:bottom w:val="single" w:color="cccccc" w:sz="1" w:space="0" w:shadow="0" w:frame="0"/>
              <w:right w:val="single" w:color="ffffff" w:sz="8" w:space="0" w:shadow="0" w:frame="0"/>
            </w:tcBorders>
            <w:shd w:val="clear" w:color="auto" w:fill="e8ecf3"/>
            <w:tcMar>
              <w:top w:type="dxa" w:w="0"/>
              <w:left w:type="dxa" w:w="0"/>
              <w:bottom w:type="dxa" w:w="0"/>
              <w:right w:type="dxa" w:w="0"/>
            </w:tcMar>
            <w:vAlign w:val="top"/>
          </w:tcPr>
          <w:p/>
        </w:tc>
      </w:tr>
      <w:tr>
        <w:tblPrEx>
          <w:shd w:val="clear" w:color="auto" w:fill="ced7e7"/>
        </w:tblPrEx>
        <w:trPr>
          <w:trHeight w:val="12310" w:hRule="atLeast"/>
        </w:trPr>
        <w:tc>
          <w:tcPr>
            <w:tcW w:type="dxa" w:w="467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 xml:space="preserve">Content Flywheel DB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migration 024 (9 tables, 7 enums, triggers, rollup view)</w:t>
            </w:r>
          </w:p>
        </w:tc>
        <w:tc>
          <w:tcPr>
            <w:tcW w:type="dxa" w:w="453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Phase 2 / Build</w:t>
            </w:r>
          </w:p>
        </w:tc>
        <w:tc>
          <w:tcPr>
            <w:tcW w:type="dxa" w:w="159"/>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0"/>
                <w:szCs w:val="20"/>
                <w:shd w:val="nil" w:color="auto" w:fill="auto"/>
                <w:rtl w:val="0"/>
                <w:lang w:val="en-US"/>
              </w:rPr>
              <w:t>Adds content_items, content_variants, content_metrics, packaging_assets, packaging_asset_items, tasks, task_runs, prompt_templates. Source of truth for all content production. MA-IMPL-004. 2026-03-20.</w:t>
            </w:r>
          </w:p>
        </w:tc>
      </w:tr>
      <w:tr>
        <w:tblPrEx>
          <w:shd w:val="clear" w:color="auto" w:fill="ced7e7"/>
        </w:tblPrEx>
        <w:trPr>
          <w:trHeight w:val="12310" w:hRule="atLeast"/>
        </w:trPr>
        <w:tc>
          <w:tcPr>
            <w:tcW w:type="dxa" w:w="467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 xml:space="preserve">Admin Dashboard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5-panel founder command center at /admin</w:t>
            </w:r>
          </w:p>
        </w:tc>
        <w:tc>
          <w:tcPr>
            <w:tcW w:type="dxa" w:w="453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Phase 2 / Build</w:t>
            </w:r>
          </w:p>
        </w:tc>
        <w:tc>
          <w:tcPr>
            <w:tcW w:type="dxa" w:w="159"/>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0"/>
                <w:szCs w:val="20"/>
                <w:shd w:val="nil" w:color="auto" w:fill="auto"/>
                <w:rtl w:val="0"/>
                <w:lang w:val="en-US"/>
              </w:rPr>
              <w:t>LaunchBlockers, OpenHandsQueue, ContentQueue, Monetization, Metrics panels + MetricsEntryForm + PackagingAssetForm. Protected by Supabase SSR middleware. ADMIN_EMAILS env var. MA-IMPL-004. 2026-03-20.</w:t>
            </w:r>
          </w:p>
        </w:tc>
      </w:tr>
      <w:tr>
        <w:tblPrEx>
          <w:shd w:val="clear" w:color="auto" w:fill="ced7e7"/>
        </w:tblPrEx>
        <w:trPr>
          <w:trHeight w:val="12310" w:hRule="atLeast"/>
        </w:trPr>
        <w:tc>
          <w:tcPr>
            <w:tcW w:type="dxa" w:w="467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 xml:space="preserve">Caching Architecture foundation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cache-keys.ts + TTL constants</w:t>
            </w:r>
          </w:p>
        </w:tc>
        <w:tc>
          <w:tcPr>
            <w:tcW w:type="dxa" w:w="453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Phase 2 / Build</w:t>
            </w:r>
          </w:p>
        </w:tc>
        <w:tc>
          <w:tcPr>
            <w:tcW w:type="dxa" w:w="159"/>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0"/>
                <w:szCs w:val="20"/>
                <w:shd w:val="nil" w:color="auto" w:fill="auto"/>
                <w:rtl w:val="0"/>
                <w:lang w:val="en-US"/>
              </w:rPr>
              <w:t xml:space="preserve">Redis key conventions (ma:cache:{type}:{key}), 4 TTL tiers (STATIC 7d, LEGAL_CONTENT 24h, DYNAMIC 1h, SHORT 15min), isCacheEligible() guard. Bucket 2/3 only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never Bucket 1 letter output. MA-IMPL-005. 2026-03-20.</w:t>
            </w:r>
          </w:p>
        </w:tc>
      </w:tr>
      <w:tr>
        <w:tblPrEx>
          <w:shd w:val="clear" w:color="auto" w:fill="ced7e7"/>
        </w:tblPrEx>
        <w:trPr>
          <w:trHeight w:val="12310" w:hRule="atLeast"/>
        </w:trPr>
        <w:tc>
          <w:tcPr>
            <w:tcW w:type="dxa" w:w="467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 xml:space="preserve">Denial codes reconciliation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migration 025 (additive only)</w:t>
            </w:r>
          </w:p>
        </w:tc>
        <w:tc>
          <w:tcPr>
            <w:tcW w:type="dxa" w:w="453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Phase 2 / Build</w:t>
            </w:r>
          </w:p>
        </w:tc>
        <w:tc>
          <w:tcPr>
            <w:tcW w:type="dxa" w:w="159"/>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0"/>
                <w:szCs w:val="20"/>
                <w:shd w:val="nil" w:color="auto" w:fill="auto"/>
                <w:rtl w:val="0"/>
                <w:lang w:val="en-US"/>
              </w:rPr>
              <w:t>Adds 6 columns to denial_codes: title, plain_language_meaning, recommended_next_step, seo_slug (UNIQUE), risk_notes, review_status. No drops. No renames. Safe to apply to production. MA-IMPL-004. 2026-03-20.</w:t>
            </w:r>
          </w:p>
        </w:tc>
      </w:tr>
      <w:tr>
        <w:tblPrEx>
          <w:shd w:val="clear" w:color="auto" w:fill="ced7e7"/>
        </w:tblPrEx>
        <w:trPr>
          <w:trHeight w:val="12310" w:hRule="atLeast"/>
        </w:trPr>
        <w:tc>
          <w:tcPr>
            <w:tcW w:type="dxa" w:w="467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 xml:space="preserve">EEAT Layer 2+3 fixes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co-16 + appeal pillar (both eeat_validated: true)</w:t>
            </w:r>
          </w:p>
        </w:tc>
        <w:tc>
          <w:tcPr>
            <w:tcW w:type="dxa" w:w="453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Phase 2 / Content</w:t>
            </w:r>
          </w:p>
        </w:tc>
        <w:tc>
          <w:tcPr>
            <w:tcW w:type="dxa" w:w="159"/>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0"/>
                <w:szCs w:val="20"/>
                <w:shd w:val="nil" w:color="auto" w:fill="auto"/>
                <w:rtl w:val="0"/>
                <w:lang w:val="en-US"/>
              </w:rPr>
              <w:t xml:space="preserve">CO-16: CMS Claim Adjustment Reason Codes citation added. Appeal pillar: cms.gov + oig.hhs.gov citations added; forbidden </w:t>
            </w: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legal action</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phrase replaced with compliant framing. Both pending Kate clinical review. MA-EEAT-001. 2026-03-20.</w:t>
            </w:r>
          </w:p>
        </w:tc>
      </w:tr>
      <w:tr>
        <w:tblPrEx>
          <w:shd w:val="clear" w:color="auto" w:fill="ced7e7"/>
        </w:tblPrEx>
        <w:trPr>
          <w:trHeight w:val="12310" w:hRule="atLeast"/>
        </w:trPr>
        <w:tc>
          <w:tcPr>
            <w:tcW w:type="dxa" w:w="467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 xml:space="preserve">PMP updated to v29 — base for v30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integrates MA-IMPL-004 + MA-IMPL-005</w:t>
            </w:r>
          </w:p>
        </w:tc>
        <w:tc>
          <w:tcPr>
            <w:tcW w:type="dxa" w:w="453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Governance</w:t>
            </w:r>
          </w:p>
        </w:tc>
        <w:tc>
          <w:tcPr>
            <w:tcW w:type="dxa" w:w="159"/>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0"/>
                <w:szCs w:val="20"/>
                <w:shd w:val="nil" w:color="auto" w:fill="auto"/>
                <w:rtl w:val="0"/>
                <w:lang w:val="en-US"/>
              </w:rPr>
              <w:t xml:space="preserve">Supersedes v28. Adds </w:t>
            </w: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 xml:space="preserve">19 Content Flywheel &amp; Admin Dashboard and </w:t>
            </w: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20 Caching Architecture. Canonical document index updated. 2026-03-20.</w:t>
            </w:r>
          </w:p>
        </w:tc>
      </w:tr>
    </w:tbl>
    <w:p>
      <w:pPr>
        <w:pStyle w:val="Heading 2"/>
        <w:widowControl w:val="0"/>
        <w:ind w:left="108" w:hanging="108"/>
      </w:pPr>
    </w:p>
    <w:p>
      <w:pPr>
        <w:pStyle w:val="Heading 2"/>
        <w:widowControl w:val="0"/>
      </w:pPr>
    </w:p>
    <w:p>
      <w:pPr>
        <w:pStyle w:val="Heading 2"/>
        <w:widowControl w:val="0"/>
      </w:pPr>
      <w:r>
        <w:rPr>
          <w:rFonts w:ascii="Arial Unicode MS" w:cs="Arial Unicode MS" w:hAnsi="Arial Unicode MS" w:eastAsia="Arial Unicode MS"/>
          <w:b w:val="0"/>
          <w:bCs w:val="0"/>
          <w:i w:val="0"/>
          <w:iCs w:val="0"/>
          <w:outline w:val="0"/>
          <w:color w:val="000000"/>
          <w:u w:color="000000"/>
          <w14:textFill>
            <w14:solidFill>
              <w14:srgbClr w14:val="000000"/>
            </w14:solidFill>
          </w14:textFill>
        </w:rPr>
        <w:br w:type="page"/>
      </w:r>
    </w:p>
    <w:p>
      <w:pPr>
        <w:pStyle w:val="Heading"/>
      </w:pPr>
      <w:r>
        <w:rPr>
          <w:outline w:val="0"/>
          <w:color w:val="1b3a5c"/>
          <w:u w:color="1b3a5c"/>
          <w:rtl w:val="0"/>
          <w:lang w:val="en-US"/>
          <w14:textFill>
            <w14:solidFill>
              <w14:srgbClr w14:val="1B3A5C"/>
            </w14:solidFill>
          </w14:textFill>
        </w:rPr>
        <w:t>1. Objective &amp; Executive Summary</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258" w:hRule="atLeast"/>
        </w:trPr>
        <w:tc>
          <w:tcPr>
            <w:tcW w:type="dxa" w:w="9360"/>
            <w:tcBorders>
              <w:top w:val="single" w:color="2e75b6" w:sz="1" w:space="0" w:shadow="0" w:frame="0"/>
              <w:left w:val="single" w:color="2e75b6" w:sz="1" w:space="0" w:shadow="0" w:frame="0"/>
              <w:bottom w:val="single" w:color="2e75b6" w:sz="1" w:space="0" w:shadow="0" w:frame="0"/>
              <w:right w:val="single" w:color="2e75b6" w:sz="1" w:space="0" w:shadow="0" w:frame="0"/>
            </w:tcBorders>
            <w:shd w:val="clear" w:color="auto" w:fill="d5e8f0"/>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Arial" w:hAnsi="Arial"/>
                <w:b w:val="1"/>
                <w:bCs w:val="1"/>
                <w:sz w:val="22"/>
                <w:szCs w:val="22"/>
                <w:shd w:val="nil" w:color="auto" w:fill="auto"/>
                <w:rtl w:val="0"/>
                <w:lang w:val="en-US"/>
              </w:rPr>
              <w:t>LIVING DOCUMENT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sz w:val="22"/>
                <w:szCs w:val="22"/>
                <w:shd w:val="nil" w:color="auto" w:fill="auto"/>
                <w:rtl w:val="0"/>
                <w:lang w:val="en-US"/>
              </w:rPr>
              <w:t>This document is the single source of truth for strategy, operations, and financial decisions. Updated monthly. Checkpoint reviews at Months 3, 6, 9, 12, and 18. Every major decision flows through a checkpoint.</w:t>
            </w:r>
          </w:p>
        </w:tc>
      </w:tr>
    </w:tbl>
    <w:p>
      <w:pPr>
        <w:pStyle w:val="Heading"/>
        <w:widowControl w:val="0"/>
        <w:ind w:left="108" w:hanging="108"/>
      </w:pPr>
    </w:p>
    <w:p>
      <w:pPr>
        <w:pStyle w:val="Heading"/>
        <w:widowControl w:val="0"/>
      </w:pPr>
    </w:p>
    <w:p>
      <w:pPr>
        <w:pStyle w:val="Heading"/>
        <w:widowControl w:val="0"/>
      </w:pPr>
    </w:p>
    <w:p>
      <w:pPr>
        <w:pStyle w:val="Heading 2"/>
      </w:pPr>
      <w:r>
        <w:rPr>
          <w:outline w:val="0"/>
          <w:color w:val="1b3a5c"/>
          <w:u w:color="1b3a5c"/>
          <w:rtl w:val="0"/>
          <w:lang w:val="en-US"/>
          <w14:textFill>
            <w14:solidFill>
              <w14:srgbClr w14:val="1B3A5C"/>
            </w14:solidFill>
          </w14:textFill>
        </w:rPr>
        <w:t>The Problem</w:t>
      </w:r>
    </w:p>
    <w:p>
      <w:pPr>
        <w:pStyle w:val="Heading 2"/>
      </w:pPr>
      <w:r>
        <w:rPr>
          <w:outline w:val="0"/>
          <w:color w:val="000000"/>
          <w:sz w:val="22"/>
          <w:szCs w:val="22"/>
          <w:u w:color="000000"/>
          <w:rtl w:val="0"/>
          <w:lang w:val="en-US"/>
          <w14:textFill>
            <w14:solidFill>
              <w14:srgbClr w14:val="000000"/>
            </w14:solidFill>
          </w14:textFill>
        </w:rPr>
        <w:t>The American healthcare system deploys institutional complexity as a weapon. Insurance companies have denial algorithms, legal teams, and appeals processes designed across eleven steps. Hospital billing departments issue itemized charges in language constructed to obscure rather than inform. Nursing facilities operate under regulatory frameworks most families have never read. The person on the other side of all of this — the patient, the caregiver, the family member holding a $40,000 bill — has none of these resources by default. They have Google and hope.</w:t>
      </w:r>
    </w:p>
    <w:p>
      <w:pPr>
        <w:pStyle w:val="Heading 2"/>
      </w:pPr>
      <w:r>
        <w:rPr>
          <w:outline w:val="0"/>
          <w:color w:val="000000"/>
          <w:sz w:val="22"/>
          <w:szCs w:val="22"/>
          <w:u w:color="000000"/>
          <w:rtl w:val="0"/>
          <w:lang w:val="en-US"/>
          <w14:textFill>
            <w14:solidFill>
              <w14:srgbClr w14:val="000000"/>
            </w14:solidFill>
          </w14:textFill>
        </w:rPr>
        <w:t>This asymmetry is not accidental. It is structural. It is profitable. And for the 330 million Americans who interact with this system, it is the defining feature of their healthcare experience.</w:t>
      </w:r>
    </w:p>
    <w:p>
      <w:pPr>
        <w:pStyle w:val="Heading 2"/>
      </w:pPr>
      <w:r>
        <w:rPr>
          <w:outline w:val="0"/>
          <w:color w:val="1b3a5c"/>
          <w:u w:color="1b3a5c"/>
          <w:rtl w:val="0"/>
          <w:lang w:val="en-US"/>
          <w14:textFill>
            <w14:solidFill>
              <w14:srgbClr w14:val="1B3A5C"/>
            </w14:solidFill>
          </w14:textFill>
        </w:rPr>
        <w:t>The Solution</w:t>
      </w:r>
    </w:p>
    <w:p>
      <w:pPr>
        <w:pStyle w:val="Heading 2"/>
      </w:pPr>
      <w:r>
        <w:rPr>
          <w:outline w:val="0"/>
          <w:color w:val="000000"/>
          <w:sz w:val="22"/>
          <w:szCs w:val="22"/>
          <w:u w:color="000000"/>
          <w:rtl w:val="0"/>
          <w:lang w:val="en-US"/>
          <w14:textFill>
            <w14:solidFill>
              <w14:srgbClr w14:val="000000"/>
            </w14:solidFill>
          </w14:textFill>
        </w:rPr>
        <w:t>MyAdvocate is a web-first, AI-powered patient advocacy platform that gives everyday Americans the same fighting power that insurance companies, hospital billing departments, and care facility operators have been using against them for decades. Built from lived experience and powered by real-time AI, the platform delivers hyper-local, legally-grounded guidance at the moments that matter most: diagnosis, insurance denial, billing disputes, care facility violations, and patient rights advocacy.</w:t>
      </w:r>
    </w:p>
    <w:p>
      <w:pPr>
        <w:pStyle w:val="Heading 2"/>
      </w:pPr>
      <w:r>
        <w:rPr>
          <w:outline w:val="0"/>
          <w:color w:val="000000"/>
          <w:sz w:val="22"/>
          <w:szCs w:val="22"/>
          <w:u w:color="000000"/>
          <w:rtl w:val="0"/>
          <w:lang w:val="en-US"/>
          <w14:textFill>
            <w14:solidFill>
              <w14:srgbClr w14:val="000000"/>
            </w14:solidFill>
          </w14:textFill>
        </w:rPr>
        <w:t>Every feature generates a real, usable output. Letters citing actual statutes. Scripts for the phone call. Names and numbers of the regulators to contact. Rights in plain language for the state the user is standing in. A user should be able to open the app in a hospital bed, in a billing dispute, in a moment of crisis, and leave with something they can actually use.</w:t>
      </w:r>
    </w:p>
    <w:p>
      <w:pPr>
        <w:pStyle w:val="Heading 2"/>
      </w:pPr>
      <w:r>
        <w:rPr>
          <w:outline w:val="0"/>
          <w:color w:val="000000"/>
          <w:sz w:val="22"/>
          <w:szCs w:val="22"/>
          <w:u w:color="000000"/>
          <w:rtl w:val="0"/>
          <w:lang w:val="en-US"/>
          <w14:textFill>
            <w14:solidFill>
              <w14:srgbClr w14:val="000000"/>
            </w14:solidFill>
          </w14:textFill>
        </w:rPr>
        <w:t>The business model is intentionally lean — no investors, no full-time staff, no CTO at launch. Growth is driven by organic SEO, a structured denial-code content program, and a freemium subscription model. Overhead advances on revenue-gated thresholds, never on a calendar schedule.</w:t>
      </w:r>
    </w:p>
    <w:p>
      <w:pPr>
        <w:pStyle w:val="Heading 2"/>
      </w:pPr>
      <w:r>
        <w:rPr>
          <w:outline w:val="0"/>
          <w:color w:val="1b3a5c"/>
          <w:u w:color="1b3a5c"/>
          <w:rtl w:val="0"/>
          <w:lang w:val="en-US"/>
          <w14:textFill>
            <w14:solidFill>
              <w14:srgbClr w14:val="1B3A5C"/>
            </w14:solidFill>
          </w14:textFill>
        </w:rPr>
        <w:t>Strategic Positioning</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600"/>
        <w:gridCol w:w="2160"/>
        <w:gridCol w:w="3600"/>
      </w:tblGrid>
      <w:tr>
        <w:tblPrEx>
          <w:shd w:val="clear" w:color="auto" w:fill="4f81bd"/>
        </w:tblPrEx>
        <w:trPr>
          <w:trHeight w:val="218" w:hRule="atLeast"/>
          <w:tblHeader/>
        </w:trPr>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b w:val="1"/>
                <w:bCs w:val="1"/>
                <w:outline w:val="0"/>
                <w:color w:val="ffffff"/>
                <w:sz w:val="20"/>
                <w:szCs w:val="20"/>
                <w:u w:color="ffffff"/>
                <w:shd w:val="nil" w:color="auto" w:fill="auto"/>
                <w:rtl w:val="0"/>
                <w:lang w:val="it-IT"/>
                <w14:textFill>
                  <w14:solidFill>
                    <w14:srgbClr w14:val="FFFFFF"/>
                  </w14:solidFill>
                </w14:textFill>
              </w:rPr>
              <w:t>Tagline</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Role</w:t>
            </w:r>
          </w:p>
        </w:tc>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b w:val="1"/>
                <w:bCs w:val="1"/>
                <w:outline w:val="0"/>
                <w:color w:val="ffffff"/>
                <w:sz w:val="20"/>
                <w:szCs w:val="20"/>
                <w:u w:color="ffffff"/>
                <w:shd w:val="nil" w:color="auto" w:fill="auto"/>
                <w:rtl w:val="0"/>
                <w:lang w:val="de-DE"/>
                <w14:textFill>
                  <w14:solidFill>
                    <w14:srgbClr w14:val="FFFFFF"/>
                  </w14:solidFill>
                </w14:textFill>
              </w:rPr>
              <w:t>Notes</w:t>
            </w:r>
          </w:p>
        </w:tc>
      </w:tr>
      <w:tr>
        <w:tblPrEx>
          <w:shd w:val="clear" w:color="auto" w:fill="ced7e7"/>
        </w:tblPrEx>
        <w:trPr>
          <w:trHeight w:val="558" w:hRule="atLeast"/>
        </w:trPr>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Unicode MS" w:hAnsi="Arial Unicode MS" w:hint="default"/>
                <w:sz w:val="20"/>
                <w:szCs w:val="20"/>
                <w:shd w:val="nil" w:color="auto" w:fill="auto"/>
                <w:rtl w:val="1"/>
                <w:lang w:val="ar-SA" w:bidi="ar-SA"/>
              </w:rPr>
              <w:t>“</w:t>
            </w:r>
            <w:r>
              <w:rPr>
                <w:rFonts w:ascii="Arial" w:hAnsi="Arial"/>
                <w:sz w:val="20"/>
                <w:szCs w:val="20"/>
                <w:shd w:val="nil" w:color="auto" w:fill="auto"/>
                <w:rtl w:val="0"/>
                <w:lang w:val="en-US"/>
              </w:rPr>
              <w:t>The insurance companies have lawyers. You have MyAdvocate.</w:t>
            </w:r>
            <w:r>
              <w:rPr>
                <w:rFonts w:ascii="Arial" w:hAnsi="Arial" w:hint="default"/>
                <w:sz w:val="20"/>
                <w:szCs w:val="20"/>
                <w:shd w:val="nil" w:color="auto" w:fill="auto"/>
                <w:rtl w:val="0"/>
                <w:lang w:val="en-US"/>
              </w:rPr>
              <w:t>”</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it-IT"/>
              </w:rPr>
              <w:t>PRIMARY brand tagline</w:t>
            </w:r>
          </w:p>
        </w:tc>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Leads all marketing. Emotionally direct. Factually accurate.</w:t>
            </w:r>
          </w:p>
        </w:tc>
      </w:tr>
      <w:tr>
        <w:tblPrEx>
          <w:shd w:val="clear" w:color="auto" w:fill="ced7e7"/>
        </w:tblPrEx>
        <w:trPr>
          <w:trHeight w:val="482" w:hRule="atLeast"/>
        </w:trPr>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Unicode MS" w:hAnsi="Arial Unicode MS" w:hint="default"/>
                <w:sz w:val="20"/>
                <w:szCs w:val="20"/>
                <w:shd w:val="nil" w:color="auto" w:fill="auto"/>
                <w:rtl w:val="1"/>
                <w:lang w:val="ar-SA" w:bidi="ar-SA"/>
              </w:rPr>
              <w:t>“</w:t>
            </w:r>
            <w:r>
              <w:rPr>
                <w:rFonts w:ascii="Arial" w:hAnsi="Arial"/>
                <w:sz w:val="20"/>
                <w:szCs w:val="20"/>
                <w:shd w:val="nil" w:color="auto" w:fill="auto"/>
                <w:rtl w:val="0"/>
                <w:lang w:val="en-US"/>
              </w:rPr>
              <w:t>Know your rights. Fight back.</w:t>
            </w:r>
            <w:r>
              <w:rPr>
                <w:rFonts w:ascii="Arial" w:hAnsi="Arial" w:hint="default"/>
                <w:sz w:val="20"/>
                <w:szCs w:val="20"/>
                <w:shd w:val="nil" w:color="auto" w:fill="auto"/>
                <w:rtl w:val="0"/>
                <w:lang w:val="en-US"/>
              </w:rPr>
              <w:t>”</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it-IT"/>
              </w:rPr>
              <w:t>Secondary tagline</w:t>
            </w:r>
          </w:p>
        </w:tc>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Activation-focused. Social and paid use.</w:t>
            </w:r>
          </w:p>
        </w:tc>
      </w:tr>
      <w:tr>
        <w:tblPrEx>
          <w:shd w:val="clear" w:color="auto" w:fill="ced7e7"/>
        </w:tblPrEx>
        <w:trPr>
          <w:trHeight w:val="283" w:hRule="atLeast"/>
        </w:trPr>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Unicode MS" w:hAnsi="Arial Unicode MS" w:hint="default"/>
                <w:sz w:val="20"/>
                <w:szCs w:val="20"/>
                <w:shd w:val="nil" w:color="auto" w:fill="auto"/>
                <w:rtl w:val="1"/>
                <w:lang w:val="ar-SA" w:bidi="ar-SA"/>
              </w:rPr>
              <w:t>“</w:t>
            </w:r>
            <w:r>
              <w:rPr>
                <w:rFonts w:ascii="Arial" w:hAnsi="Arial"/>
                <w:sz w:val="20"/>
                <w:szCs w:val="20"/>
                <w:shd w:val="nil" w:color="auto" w:fill="auto"/>
                <w:rtl w:val="0"/>
                <w:lang w:val="en-US"/>
              </w:rPr>
              <w:t>Healthcare advocacy for everyone.</w:t>
            </w:r>
            <w:r>
              <w:rPr>
                <w:rFonts w:ascii="Arial" w:hAnsi="Arial" w:hint="default"/>
                <w:sz w:val="20"/>
                <w:szCs w:val="20"/>
                <w:shd w:val="nil" w:color="auto" w:fill="auto"/>
                <w:rtl w:val="0"/>
                <w:lang w:val="en-US"/>
              </w:rPr>
              <w:t>”</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it-IT"/>
              </w:rPr>
              <w:t>Accessibility tagline</w:t>
            </w:r>
          </w:p>
        </w:tc>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B2B / union context. Inclusivity signal.</w:t>
            </w:r>
          </w:p>
        </w:tc>
      </w:tr>
    </w:tbl>
    <w:p>
      <w:pPr>
        <w:pStyle w:val="Heading 2"/>
        <w:widowControl w:val="0"/>
        <w:ind w:left="108" w:hanging="108"/>
      </w:pPr>
    </w:p>
    <w:p>
      <w:pPr>
        <w:pStyle w:val="Heading 2"/>
        <w:widowControl w:val="0"/>
      </w:pPr>
    </w:p>
    <w:p>
      <w:pPr>
        <w:pStyle w:val="Heading 2"/>
        <w:widowControl w:val="0"/>
      </w:pPr>
    </w:p>
    <w:p>
      <w:pPr>
        <w:pStyle w:val="Heading 2"/>
      </w:pPr>
      <w:r>
        <w:rPr>
          <w:outline w:val="0"/>
          <w:color w:val="1b3a5c"/>
          <w:u w:color="1b3a5c"/>
          <w:rtl w:val="0"/>
          <w:lang w:val="es-ES_tradnl"/>
          <w14:textFill>
            <w14:solidFill>
              <w14:srgbClr w14:val="1B3A5C"/>
            </w14:solidFill>
          </w14:textFill>
        </w:rPr>
        <w:t>Four User Personas</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80"/>
        <w:gridCol w:w="3600"/>
        <w:gridCol w:w="2880"/>
      </w:tblGrid>
      <w:tr>
        <w:tblPrEx>
          <w:shd w:val="clear" w:color="auto" w:fill="4f81bd"/>
        </w:tblPrEx>
        <w:trPr>
          <w:trHeight w:val="218" w:hRule="atLeast"/>
          <w:tblHeader/>
        </w:trPr>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s>
            </w:pPr>
            <w:r>
              <w:rPr>
                <w:rFonts w:ascii="Arial" w:hAnsi="Arial"/>
                <w:b w:val="1"/>
                <w:bCs w:val="1"/>
                <w:outline w:val="0"/>
                <w:color w:val="ffffff"/>
                <w:sz w:val="20"/>
                <w:szCs w:val="20"/>
                <w:u w:color="ffffff"/>
                <w:shd w:val="nil" w:color="auto" w:fill="auto"/>
                <w:rtl w:val="0"/>
                <w:lang w:val="it-IT"/>
                <w14:textFill>
                  <w14:solidFill>
                    <w14:srgbClr w14:val="FFFFFF"/>
                  </w14:solidFill>
                </w14:textFill>
              </w:rPr>
              <w:t>Persona</w:t>
            </w:r>
          </w:p>
        </w:tc>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Primary Need</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Entry Point</w:t>
            </w:r>
          </w:p>
        </w:tc>
      </w:tr>
      <w:tr>
        <w:tblPrEx>
          <w:shd w:val="clear" w:color="auto" w:fill="ced7e7"/>
        </w:tblPrEx>
        <w:trPr>
          <w:trHeight w:val="218" w:hRule="atLeast"/>
        </w:trPr>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The Denied Patient</w:t>
            </w:r>
          </w:p>
        </w:tc>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 xml:space="preserve">Insurance denial appeal letter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fast</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Insurance Denial Fighter</w:t>
            </w:r>
          </w:p>
        </w:tc>
      </w:tr>
      <w:tr>
        <w:tblPrEx>
          <w:shd w:val="clear" w:color="auto" w:fill="ced7e7"/>
        </w:tblPrEx>
        <w:trPr>
          <w:trHeight w:val="218" w:hRule="atLeast"/>
        </w:trPr>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The Overwhelmed Biller</w:t>
            </w:r>
          </w:p>
        </w:tc>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 xml:space="preserve">Medical bill dispute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find the error</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Medical Bill Dispute Tool</w:t>
            </w:r>
          </w:p>
        </w:tc>
      </w:tr>
      <w:tr>
        <w:tblPrEx>
          <w:shd w:val="clear" w:color="auto" w:fill="ced7e7"/>
        </w:tblPrEx>
        <w:trPr>
          <w:trHeight w:val="482" w:hRule="atLeast"/>
        </w:trPr>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The Family Advocate</w:t>
            </w:r>
          </w:p>
        </w:tc>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Rights for a family member in a care facility</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Hospital Mode / Know Your Rights</w:t>
            </w:r>
          </w:p>
        </w:tc>
      </w:tr>
      <w:tr>
        <w:tblPrEx>
          <w:shd w:val="clear" w:color="auto" w:fill="ced7e7"/>
        </w:tblPrEx>
        <w:trPr>
          <w:trHeight w:val="482" w:hRule="atLeast"/>
        </w:trPr>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The First-Timer</w:t>
            </w:r>
          </w:p>
        </w:tc>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What does this denial code mean?</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Denial Decoder (free, no signup)</w:t>
            </w:r>
          </w:p>
        </w:tc>
      </w:tr>
    </w:tbl>
    <w:p>
      <w:pPr>
        <w:pStyle w:val="Heading 2"/>
        <w:widowControl w:val="0"/>
        <w:ind w:left="108" w:hanging="108"/>
      </w:pPr>
    </w:p>
    <w:p>
      <w:pPr>
        <w:pStyle w:val="Heading 2"/>
        <w:widowControl w:val="0"/>
      </w:pPr>
    </w:p>
    <w:p>
      <w:pPr>
        <w:pStyle w:val="Heading 2"/>
        <w:widowControl w:val="0"/>
      </w:pPr>
      <w:r>
        <w:rPr>
          <w:rFonts w:ascii="Arial Unicode MS" w:cs="Arial Unicode MS" w:hAnsi="Arial Unicode MS" w:eastAsia="Arial Unicode MS"/>
          <w:b w:val="0"/>
          <w:bCs w:val="0"/>
          <w:i w:val="0"/>
          <w:iCs w:val="0"/>
          <w:outline w:val="0"/>
          <w:color w:val="000000"/>
          <w:u w:color="000000"/>
          <w14:textFill>
            <w14:solidFill>
              <w14:srgbClr w14:val="000000"/>
            </w14:solidFill>
          </w14:textFill>
        </w:rPr>
        <w:br w:type="page"/>
      </w:r>
    </w:p>
    <w:p>
      <w:pPr>
        <w:pStyle w:val="Heading"/>
      </w:pPr>
      <w:r>
        <w:rPr>
          <w:outline w:val="0"/>
          <w:color w:val="1b3a5c"/>
          <w:u w:color="1b3a5c"/>
          <w:rtl w:val="0"/>
          <w:lang w:val="en-US"/>
          <w14:textFill>
            <w14:solidFill>
              <w14:srgbClr w14:val="1B3A5C"/>
            </w14:solidFill>
          </w14:textFill>
        </w:rPr>
        <w:t>2. Core Product — Feature Set &amp; Sequencing</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258" w:hRule="atLeast"/>
        </w:trPr>
        <w:tc>
          <w:tcPr>
            <w:tcW w:type="dxa" w:w="9360"/>
            <w:tcBorders>
              <w:top w:val="single" w:color="2e75b6" w:sz="1" w:space="0" w:shadow="0" w:frame="0"/>
              <w:left w:val="single" w:color="2e75b6" w:sz="1" w:space="0" w:shadow="0" w:frame="0"/>
              <w:bottom w:val="single" w:color="2e75b6" w:sz="1" w:space="0" w:shadow="0" w:frame="0"/>
              <w:right w:val="single" w:color="2e75b6" w:sz="1" w:space="0" w:shadow="0" w:frame="0"/>
            </w:tcBorders>
            <w:shd w:val="clear" w:color="auto" w:fill="d5e8f0"/>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Arial" w:hAnsi="Arial"/>
                <w:b w:val="1"/>
                <w:bCs w:val="1"/>
                <w:sz w:val="22"/>
                <w:szCs w:val="22"/>
                <w:shd w:val="nil" w:color="auto" w:fill="auto"/>
                <w:rtl w:val="0"/>
                <w:lang w:val="de-DE"/>
              </w:rPr>
              <w:t>LAUNCH RULE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sz w:val="22"/>
                <w:szCs w:val="22"/>
                <w:shd w:val="nil" w:color="auto" w:fill="auto"/>
                <w:rtl w:val="0"/>
                <w:lang w:val="en-US"/>
              </w:rPr>
              <w:t xml:space="preserve">Ship two tools that work exceptionally well rather than five tools that are rough. The letter output quality </w:t>
            </w:r>
            <w:r>
              <w:rPr>
                <w:rFonts w:ascii="Arial" w:hAnsi="Arial" w:hint="default"/>
                <w:sz w:val="22"/>
                <w:szCs w:val="22"/>
                <w:shd w:val="nil" w:color="auto" w:fill="auto"/>
                <w:rtl w:val="0"/>
                <w:lang w:val="en-US"/>
              </w:rPr>
              <w:t xml:space="preserve">— </w:t>
            </w:r>
            <w:r>
              <w:rPr>
                <w:rFonts w:ascii="Arial" w:hAnsi="Arial"/>
                <w:sz w:val="22"/>
                <w:szCs w:val="22"/>
                <w:shd w:val="nil" w:color="auto" w:fill="auto"/>
                <w:rtl w:val="0"/>
                <w:lang w:val="en-US"/>
              </w:rPr>
              <w:t xml:space="preserve">the actual generated document a user can send </w:t>
            </w:r>
            <w:r>
              <w:rPr>
                <w:rFonts w:ascii="Arial" w:hAnsi="Arial" w:hint="default"/>
                <w:sz w:val="22"/>
                <w:szCs w:val="22"/>
                <w:shd w:val="nil" w:color="auto" w:fill="auto"/>
                <w:rtl w:val="0"/>
                <w:lang w:val="en-US"/>
              </w:rPr>
              <w:t xml:space="preserve">— </w:t>
            </w:r>
            <w:r>
              <w:rPr>
                <w:rFonts w:ascii="Arial" w:hAnsi="Arial"/>
                <w:sz w:val="22"/>
                <w:szCs w:val="22"/>
                <w:shd w:val="nil" w:color="auto" w:fill="auto"/>
                <w:rtl w:val="0"/>
                <w:lang w:val="en-US"/>
              </w:rPr>
              <w:t>is the conversion driver. If the free letter is good, they will pay for unlimited.</w:t>
            </w:r>
          </w:p>
        </w:tc>
      </w:tr>
    </w:tbl>
    <w:p>
      <w:pPr>
        <w:pStyle w:val="Heading"/>
        <w:widowControl w:val="0"/>
        <w:ind w:left="108" w:hanging="108"/>
      </w:pPr>
    </w:p>
    <w:p>
      <w:pPr>
        <w:pStyle w:val="Heading"/>
        <w:widowControl w:val="0"/>
      </w:pPr>
    </w:p>
    <w:p>
      <w:pPr>
        <w:pStyle w:val="Heading"/>
        <w:widowControl w:val="0"/>
      </w:pPr>
    </w:p>
    <w:p>
      <w:pPr>
        <w:pStyle w:val="Heading 2"/>
      </w:pPr>
      <w:r>
        <w:rPr>
          <w:outline w:val="0"/>
          <w:color w:val="1b3a5c"/>
          <w:u w:color="1b3a5c"/>
          <w:rtl w:val="0"/>
          <w:lang w:val="en-US"/>
          <w14:textFill>
            <w14:solidFill>
              <w14:srgbClr w14:val="1B3A5C"/>
            </w14:solidFill>
          </w14:textFill>
        </w:rPr>
        <w:t>2A. Launch Tools (Phase 1 — Day 1)</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0"/>
        <w:gridCol w:w="3360"/>
        <w:gridCol w:w="1200"/>
        <w:gridCol w:w="1200"/>
        <w:gridCol w:w="1200"/>
      </w:tblGrid>
      <w:tr>
        <w:tblPrEx>
          <w:shd w:val="clear" w:color="auto" w:fill="4f81bd"/>
        </w:tblPrEx>
        <w:trPr>
          <w:trHeight w:val="218" w:hRule="atLeast"/>
          <w:tblHeader/>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Tool</w:t>
            </w:r>
          </w:p>
        </w:tc>
        <w:tc>
          <w:tcPr>
            <w:tcW w:type="dxa" w:w="3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What It Delivers</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Free Tier</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Paid Tier</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s>
            </w:pPr>
            <w:r>
              <w:rPr>
                <w:rFonts w:ascii="Arial" w:hAnsi="Arial"/>
                <w:b w:val="1"/>
                <w:bCs w:val="1"/>
                <w:outline w:val="0"/>
                <w:color w:val="ffffff"/>
                <w:sz w:val="20"/>
                <w:szCs w:val="20"/>
                <w:u w:color="ffffff"/>
                <w:shd w:val="nil" w:color="auto" w:fill="auto"/>
                <w:rtl w:val="0"/>
                <w:lang w:val="nl-NL"/>
                <w14:textFill>
                  <w14:solidFill>
                    <w14:srgbClr w14:val="FFFFFF"/>
                  </w14:solidFill>
                </w14:textFill>
              </w:rPr>
              <w:t>Status</w:t>
            </w:r>
          </w:p>
        </w:tc>
      </w:tr>
      <w:tr>
        <w:tblPrEx>
          <w:shd w:val="clear" w:color="auto" w:fill="ced7e7"/>
        </w:tblPrEx>
        <w:trPr>
          <w:trHeight w:val="1007"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Insurance Denial Fighter</w:t>
            </w:r>
          </w:p>
        </w:tc>
        <w:tc>
          <w:tcPr>
            <w:tcW w:type="dxa" w:w="3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 xml:space="preserve">Analyzes denial reason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 xml:space="preserve">generates appeal letter citing real state + federal law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escalation path to state DOI complaint</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1 letter/month</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Unlimited</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de-DE"/>
              </w:rPr>
              <w:t>LAUNCH</w:t>
            </w:r>
          </w:p>
        </w:tc>
      </w:tr>
      <w:tr>
        <w:tblPrEx>
          <w:shd w:val="clear" w:color="auto" w:fill="ced7e7"/>
        </w:tblPrEx>
        <w:trPr>
          <w:trHeight w:val="1007"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Medical Bill Dispute Tool</w:t>
            </w:r>
          </w:p>
        </w:tc>
        <w:tc>
          <w:tcPr>
            <w:tcW w:type="dxa" w:w="3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 xml:space="preserve">Guided wizard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 xml:space="preserve">identify error type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it-IT"/>
              </w:rPr>
              <w:t xml:space="preserve">AI dispute letter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 xml:space="preserve">negotiation script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regulatory complaint template</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1 letter/month</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Unlimited</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de-DE"/>
              </w:rPr>
              <w:t>LAUNCH</w:t>
            </w:r>
          </w:p>
        </w:tc>
      </w:tr>
    </w:tbl>
    <w:p>
      <w:pPr>
        <w:pStyle w:val="Heading 2"/>
        <w:widowControl w:val="0"/>
        <w:ind w:left="108" w:hanging="108"/>
      </w:pPr>
    </w:p>
    <w:p>
      <w:pPr>
        <w:pStyle w:val="Heading 2"/>
        <w:widowControl w:val="0"/>
      </w:pPr>
    </w:p>
    <w:p>
      <w:pPr>
        <w:pStyle w:val="Heading 2"/>
        <w:widowControl w:val="0"/>
      </w:pPr>
    </w:p>
    <w:p>
      <w:pPr>
        <w:pStyle w:val="Heading 2"/>
      </w:pPr>
      <w:r>
        <w:rPr>
          <w:outline w:val="0"/>
          <w:color w:val="1b3a5c"/>
          <w:u w:color="1b3a5c"/>
          <w:rtl w:val="0"/>
          <w:lang w:val="en-US"/>
          <w14:textFill>
            <w14:solidFill>
              <w14:srgbClr w14:val="1B3A5C"/>
            </w14:solidFill>
          </w14:textFill>
        </w:rPr>
        <w:t>2B. Phase 2 Tools (Signal 1 Gate — 10k Monthly Visitors)</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0"/>
        <w:gridCol w:w="4560"/>
        <w:gridCol w:w="2400"/>
      </w:tblGrid>
      <w:tr>
        <w:tblPrEx>
          <w:shd w:val="clear" w:color="auto" w:fill="4f81bd"/>
        </w:tblPrEx>
        <w:trPr>
          <w:trHeight w:val="218" w:hRule="atLeast"/>
          <w:tblHeader/>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Tool</w:t>
            </w:r>
          </w:p>
        </w:tc>
        <w:tc>
          <w:tcPr>
            <w:tcW w:type="dxa" w:w="4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What It Delivers</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Unlock Condition</w:t>
            </w:r>
          </w:p>
        </w:tc>
      </w:tr>
      <w:tr>
        <w:tblPrEx>
          <w:shd w:val="clear" w:color="auto" w:fill="ced7e7"/>
        </w:tblPrEx>
        <w:trPr>
          <w:trHeight w:val="743"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Denial Decoder</w:t>
            </w:r>
          </w:p>
        </w:tc>
        <w:tc>
          <w:tcPr>
            <w:tcW w:type="dxa" w:w="4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0"/>
                <w:szCs w:val="20"/>
                <w:shd w:val="nil" w:color="auto" w:fill="auto"/>
                <w:rtl w:val="0"/>
                <w:lang w:val="en-US"/>
              </w:rPr>
              <w:t xml:space="preserve">Paste insurance denial code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 xml:space="preserve">plain-language explanation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 xml:space="preserve">recommended next action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upgrade path into Denial Fighter</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 xml:space="preserve">Phase 2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Month 2+ after launch</w:t>
            </w:r>
          </w:p>
        </w:tc>
      </w:tr>
      <w:tr>
        <w:tblPrEx>
          <w:shd w:val="clear" w:color="auto" w:fill="ced7e7"/>
        </w:tblPrEx>
        <w:trPr>
          <w:trHeight w:val="743"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Local Resource Connector</w:t>
            </w:r>
          </w:p>
        </w:tc>
        <w:tc>
          <w:tcPr>
            <w:tcW w:type="dxa" w:w="4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0"/>
                <w:szCs w:val="20"/>
                <w:shd w:val="nil" w:color="auto" w:fill="auto"/>
                <w:rtl w:val="0"/>
                <w:lang w:val="en-US"/>
              </w:rPr>
              <w:t>State-by-state database: patient advocates, legal aid, nonprofits, public defenders, state agencies. Always free.</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Phase 2</w:t>
            </w:r>
          </w:p>
        </w:tc>
      </w:tr>
      <w:tr>
        <w:tblPrEx>
          <w:shd w:val="clear" w:color="auto" w:fill="ced7e7"/>
        </w:tblPrEx>
        <w:trPr>
          <w:trHeight w:val="743"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Report Abuse Intake</w:t>
            </w:r>
          </w:p>
        </w:tc>
        <w:tc>
          <w:tcPr>
            <w:tcW w:type="dxa" w:w="4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0"/>
                <w:szCs w:val="20"/>
                <w:shd w:val="nil" w:color="auto" w:fill="auto"/>
                <w:rtl w:val="0"/>
                <w:lang w:val="en-US"/>
              </w:rPr>
              <w:t>Free intake form with state-aware resource routing (ombudsman, APS, state regulators). Paid: formal complaint letter.</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 xml:space="preserve">Phase 2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after attorney mandated reporter clearance in CA/TX/NY</w:t>
            </w:r>
          </w:p>
        </w:tc>
      </w:tr>
      <w:tr>
        <w:tblPrEx>
          <w:shd w:val="clear" w:color="auto" w:fill="ced7e7"/>
        </w:tblPrEx>
        <w:trPr>
          <w:trHeight w:val="482"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Crisis Resource Connection</w:t>
            </w:r>
          </w:p>
        </w:tc>
        <w:tc>
          <w:tcPr>
            <w:tcW w:type="dxa" w:w="4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0"/>
                <w:szCs w:val="20"/>
                <w:shd w:val="nil" w:color="auto" w:fill="auto"/>
                <w:rtl w:val="0"/>
                <w:lang w:val="en-US"/>
              </w:rPr>
              <w:t>988 Lifeline, Crisis Text Line, SAMHSA. Available from every screen. Never behind a paywall.</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 xml:space="preserve">Phase 2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always free</w:t>
            </w:r>
          </w:p>
        </w:tc>
      </w:tr>
    </w:tbl>
    <w:p>
      <w:pPr>
        <w:pStyle w:val="Heading 2"/>
        <w:widowControl w:val="0"/>
        <w:ind w:left="108" w:hanging="108"/>
      </w:pPr>
    </w:p>
    <w:p>
      <w:pPr>
        <w:pStyle w:val="Heading 2"/>
        <w:widowControl w:val="0"/>
      </w:pPr>
    </w:p>
    <w:p>
      <w:pPr>
        <w:pStyle w:val="Heading 2"/>
        <w:widowControl w:val="0"/>
      </w:pPr>
    </w:p>
    <w:p>
      <w:pPr>
        <w:pStyle w:val="Heading 2"/>
      </w:pPr>
      <w:r>
        <w:rPr>
          <w:outline w:val="0"/>
          <w:color w:val="1b3a5c"/>
          <w:u w:color="1b3a5c"/>
          <w:rtl w:val="0"/>
          <w:lang w:val="en-US"/>
          <w14:textFill>
            <w14:solidFill>
              <w14:srgbClr w14:val="1B3A5C"/>
            </w14:solidFill>
          </w14:textFill>
        </w:rPr>
        <w:t>2C. Phase 3+ Features</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60"/>
        <w:gridCol w:w="1440"/>
        <w:gridCol w:w="4560"/>
      </w:tblGrid>
      <w:tr>
        <w:tblPrEx>
          <w:shd w:val="clear" w:color="auto" w:fill="4f81bd"/>
        </w:tblPrEx>
        <w:trPr>
          <w:trHeight w:val="218" w:hRule="atLeast"/>
          <w:tblHeader/>
        </w:trPr>
        <w:tc>
          <w:tcPr>
            <w:tcW w:type="dxa" w:w="3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Feature</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Phase</w:t>
            </w:r>
          </w:p>
        </w:tc>
        <w:tc>
          <w:tcPr>
            <w:tcW w:type="dxa" w:w="4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b w:val="1"/>
                <w:bCs w:val="1"/>
                <w:outline w:val="0"/>
                <w:color w:val="ffffff"/>
                <w:sz w:val="20"/>
                <w:szCs w:val="20"/>
                <w:u w:color="ffffff"/>
                <w:shd w:val="nil" w:color="auto" w:fill="auto"/>
                <w:rtl w:val="0"/>
                <w:lang w:val="fr-FR"/>
                <w14:textFill>
                  <w14:solidFill>
                    <w14:srgbClr w14:val="FFFFFF"/>
                  </w14:solidFill>
                </w14:textFill>
              </w:rPr>
              <w:t>Gate Condition</w:t>
            </w:r>
          </w:p>
        </w:tc>
      </w:tr>
      <w:tr>
        <w:tblPrEx>
          <w:shd w:val="clear" w:color="auto" w:fill="ced7e7"/>
        </w:tblPrEx>
        <w:trPr>
          <w:trHeight w:val="482" w:hRule="atLeast"/>
        </w:trPr>
        <w:tc>
          <w:tcPr>
            <w:tcW w:type="dxa" w:w="3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Hospital Mode / Know Your Rights</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Phase 3</w:t>
            </w:r>
          </w:p>
        </w:tc>
        <w:tc>
          <w:tcPr>
            <w:tcW w:type="dxa" w:w="4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0"/>
                <w:szCs w:val="20"/>
                <w:shd w:val="nil" w:color="auto" w:fill="auto"/>
                <w:rtl w:val="0"/>
                <w:lang w:val="en-US"/>
              </w:rPr>
              <w:t xml:space="preserve">Month 5+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state-by-state rollout, phased expansion</w:t>
            </w:r>
          </w:p>
        </w:tc>
      </w:tr>
      <w:tr>
        <w:tblPrEx>
          <w:shd w:val="clear" w:color="auto" w:fill="ced7e7"/>
        </w:tblPrEx>
        <w:trPr>
          <w:trHeight w:val="218" w:hRule="atLeast"/>
        </w:trPr>
        <w:tc>
          <w:tcPr>
            <w:tcW w:type="dxa" w:w="3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it-IT"/>
              </w:rPr>
              <w:t>New Diagnosis Guide</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Phase 3</w:t>
            </w:r>
          </w:p>
        </w:tc>
        <w:tc>
          <w:tcPr>
            <w:tcW w:type="dxa" w:w="4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0"/>
                <w:szCs w:val="20"/>
                <w:shd w:val="nil" w:color="auto" w:fill="auto"/>
                <w:rtl w:val="0"/>
                <w:lang w:val="en-US"/>
              </w:rPr>
              <w:t>3-prompt free limit, API cost monitored</w:t>
            </w:r>
          </w:p>
        </w:tc>
      </w:tr>
      <w:tr>
        <w:tblPrEx>
          <w:shd w:val="clear" w:color="auto" w:fill="ced7e7"/>
        </w:tblPrEx>
        <w:trPr>
          <w:trHeight w:val="482" w:hRule="atLeast"/>
        </w:trPr>
        <w:tc>
          <w:tcPr>
            <w:tcW w:type="dxa" w:w="3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Problem Severity Router</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Phase 3</w:t>
            </w:r>
          </w:p>
        </w:tc>
        <w:tc>
          <w:tcPr>
            <w:tcW w:type="dxa" w:w="4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0"/>
                <w:szCs w:val="20"/>
                <w:shd w:val="nil" w:color="auto" w:fill="auto"/>
                <w:rtl w:val="0"/>
                <w:lang w:val="en-US"/>
              </w:rPr>
              <w:t xml:space="preserve">Signal 1 gate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after Denial Decoder data informs routing logic</w:t>
            </w:r>
          </w:p>
        </w:tc>
      </w:tr>
      <w:tr>
        <w:tblPrEx>
          <w:shd w:val="clear" w:color="auto" w:fill="ced7e7"/>
        </w:tblPrEx>
        <w:trPr>
          <w:trHeight w:val="482" w:hRule="atLeast"/>
        </w:trPr>
        <w:tc>
          <w:tcPr>
            <w:tcW w:type="dxa" w:w="3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Outcome Tracking</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Phase 3</w:t>
            </w:r>
          </w:p>
        </w:tc>
        <w:tc>
          <w:tcPr>
            <w:tcW w:type="dxa" w:w="4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0"/>
                <w:szCs w:val="20"/>
                <w:shd w:val="nil" w:color="auto" w:fill="auto"/>
                <w:rtl w:val="0"/>
                <w:lang w:val="en-US"/>
              </w:rPr>
              <w:t xml:space="preserve">Signal 1 gate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meaningful data pool at 100+ responses</w:t>
            </w:r>
          </w:p>
        </w:tc>
      </w:tr>
      <w:tr>
        <w:tblPrEx>
          <w:shd w:val="clear" w:color="auto" w:fill="ced7e7"/>
        </w:tblPrEx>
        <w:trPr>
          <w:trHeight w:val="482" w:hRule="atLeast"/>
        </w:trPr>
        <w:tc>
          <w:tcPr>
            <w:tcW w:type="dxa" w:w="3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it-IT"/>
              </w:rPr>
              <w:t>Chronic Navigator</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Phase 4</w:t>
            </w:r>
          </w:p>
        </w:tc>
        <w:tc>
          <w:tcPr>
            <w:tcW w:type="dxa" w:w="4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0"/>
                <w:szCs w:val="20"/>
                <w:shd w:val="nil" w:color="auto" w:fill="auto"/>
                <w:rtl w:val="0"/>
                <w:lang w:val="en-US"/>
              </w:rPr>
              <w:t xml:space="preserve">Signal 3 gate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category-level health data only, never specific diagnoses</w:t>
            </w:r>
          </w:p>
        </w:tc>
      </w:tr>
      <w:tr>
        <w:tblPrEx>
          <w:shd w:val="clear" w:color="auto" w:fill="ced7e7"/>
        </w:tblPrEx>
        <w:trPr>
          <w:trHeight w:val="482" w:hRule="atLeast"/>
        </w:trPr>
        <w:tc>
          <w:tcPr>
            <w:tcW w:type="dxa" w:w="3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Native App</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Phase 4</w:t>
            </w:r>
          </w:p>
        </w:tc>
        <w:tc>
          <w:tcPr>
            <w:tcW w:type="dxa" w:w="4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0"/>
                <w:szCs w:val="20"/>
                <w:shd w:val="nil" w:color="auto" w:fill="auto"/>
                <w:rtl w:val="0"/>
                <w:lang w:val="en-US"/>
              </w:rPr>
              <w:t xml:space="preserve">$50k app fund + Signal 5 traffic gate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both required</w:t>
            </w:r>
          </w:p>
        </w:tc>
      </w:tr>
    </w:tbl>
    <w:p>
      <w:pPr>
        <w:pStyle w:val="Heading 2"/>
        <w:widowControl w:val="0"/>
        <w:ind w:left="108" w:hanging="108"/>
      </w:pPr>
    </w:p>
    <w:p>
      <w:pPr>
        <w:pStyle w:val="Heading 2"/>
        <w:widowControl w:val="0"/>
      </w:pPr>
    </w:p>
    <w:p>
      <w:pPr>
        <w:pStyle w:val="Heading 2"/>
        <w:widowControl w:val="0"/>
      </w:pPr>
    </w:p>
    <w:p>
      <w:pPr>
        <w:pStyle w:val="Heading 2"/>
      </w:pPr>
      <w:r>
        <w:rPr>
          <w:outline w:val="0"/>
          <w:color w:val="1b3a5c"/>
          <w:u w:color="1b3a5c"/>
          <w:rtl w:val="0"/>
          <w:lang w:val="en-US"/>
          <w14:textFill>
            <w14:solidFill>
              <w14:srgbClr w14:val="1B3A5C"/>
            </w14:solidFill>
          </w14:textFill>
        </w:rPr>
        <w:t>2D. Core Technical Requirement</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258" w:hRule="atLeast"/>
        </w:trPr>
        <w:tc>
          <w:tcPr>
            <w:tcW w:type="dxa" w:w="9360"/>
            <w:tcBorders>
              <w:top w:val="single" w:color="2e75b6" w:sz="1" w:space="0" w:shadow="0" w:frame="0"/>
              <w:left w:val="single" w:color="2e75b6" w:sz="1" w:space="0" w:shadow="0" w:frame="0"/>
              <w:bottom w:val="single" w:color="2e75b6" w:sz="1" w:space="0" w:shadow="0" w:frame="0"/>
              <w:right w:val="single" w:color="2e75b6" w:sz="1" w:space="0" w:shadow="0" w:frame="0"/>
            </w:tcBorders>
            <w:shd w:val="clear" w:color="auto" w:fill="d5e8f0"/>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Arial" w:hAnsi="Arial"/>
                <w:b w:val="1"/>
                <w:bCs w:val="1"/>
                <w:sz w:val="22"/>
                <w:szCs w:val="22"/>
                <w:shd w:val="nil" w:color="auto" w:fill="auto"/>
                <w:rtl w:val="0"/>
                <w:lang w:val="en-US"/>
              </w:rPr>
              <w:t>generateLetter() ABSTRACTION LAYER</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sz w:val="22"/>
                <w:szCs w:val="22"/>
                <w:shd w:val="nil" w:color="auto" w:fill="auto"/>
                <w:rtl w:val="0"/>
                <w:lang w:val="en-US"/>
              </w:rPr>
              <w:t xml:space="preserve">Required before the first AI output ships. All letter generation routes through a single abstraction function. Enables model switching (Claude </w:t>
            </w:r>
            <w:r>
              <w:rPr>
                <w:rFonts w:ascii="Arial" w:hAnsi="Arial" w:hint="default"/>
                <w:sz w:val="22"/>
                <w:szCs w:val="22"/>
                <w:shd w:val="nil" w:color="auto" w:fill="auto"/>
                <w:rtl w:val="0"/>
                <w:lang w:val="en-US"/>
              </w:rPr>
              <w:t xml:space="preserve">→ </w:t>
            </w:r>
            <w:r>
              <w:rPr>
                <w:rFonts w:ascii="Arial" w:hAnsi="Arial"/>
                <w:sz w:val="22"/>
                <w:szCs w:val="22"/>
                <w:shd w:val="nil" w:color="auto" w:fill="auto"/>
                <w:rtl w:val="0"/>
                <w:lang w:val="en-US"/>
              </w:rPr>
              <w:t xml:space="preserve">GPT-4 </w:t>
            </w:r>
            <w:r>
              <w:rPr>
                <w:rFonts w:ascii="Arial" w:hAnsi="Arial" w:hint="default"/>
                <w:sz w:val="22"/>
                <w:szCs w:val="22"/>
                <w:shd w:val="nil" w:color="auto" w:fill="auto"/>
                <w:rtl w:val="0"/>
                <w:lang w:val="en-US"/>
              </w:rPr>
              <w:t xml:space="preserve">→ </w:t>
            </w:r>
            <w:r>
              <w:rPr>
                <w:rFonts w:ascii="Arial" w:hAnsi="Arial"/>
                <w:sz w:val="22"/>
                <w:szCs w:val="22"/>
                <w:shd w:val="nil" w:color="auto" w:fill="auto"/>
                <w:rtl w:val="0"/>
                <w:lang w:val="en-US"/>
              </w:rPr>
              <w:t>Gemini) without touching feature code. Non-negotiable architecture gate.</w:t>
            </w:r>
          </w:p>
        </w:tc>
      </w:tr>
    </w:tbl>
    <w:p>
      <w:pPr>
        <w:pStyle w:val="Heading 2"/>
        <w:widowControl w:val="0"/>
        <w:ind w:left="108" w:hanging="108"/>
      </w:pPr>
    </w:p>
    <w:p>
      <w:pPr>
        <w:pStyle w:val="Heading 2"/>
        <w:widowControl w:val="0"/>
      </w:pPr>
    </w:p>
    <w:p>
      <w:pPr>
        <w:pStyle w:val="Heading 2"/>
        <w:widowControl w:val="0"/>
      </w:pPr>
      <w:r>
        <w:rPr>
          <w:rFonts w:ascii="Arial Unicode MS" w:cs="Arial Unicode MS" w:hAnsi="Arial Unicode MS" w:eastAsia="Arial Unicode MS"/>
          <w:b w:val="0"/>
          <w:bCs w:val="0"/>
          <w:i w:val="0"/>
          <w:iCs w:val="0"/>
          <w:outline w:val="0"/>
          <w:color w:val="000000"/>
          <w:u w:color="000000"/>
          <w14:textFill>
            <w14:solidFill>
              <w14:srgbClr w14:val="000000"/>
            </w14:solidFill>
          </w14:textFill>
        </w:rPr>
        <w:br w:type="page"/>
      </w:r>
    </w:p>
    <w:p>
      <w:pPr>
        <w:pStyle w:val="Heading"/>
      </w:pPr>
      <w:r>
        <w:rPr>
          <w:outline w:val="0"/>
          <w:color w:val="1b3a5c"/>
          <w:u w:color="1b3a5c"/>
          <w:rtl w:val="0"/>
          <w:lang w:val="en-US"/>
          <w14:textFill>
            <w14:solidFill>
              <w14:srgbClr w14:val="1B3A5C"/>
            </w14:solidFill>
          </w14:textFill>
        </w:rPr>
        <w:t>3. Product Roadmap &amp; Phase Plan</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258" w:hRule="atLeast"/>
        </w:trPr>
        <w:tc>
          <w:tcPr>
            <w:tcW w:type="dxa" w:w="9360"/>
            <w:tcBorders>
              <w:top w:val="single" w:color="2e75b6" w:sz="1" w:space="0" w:shadow="0" w:frame="0"/>
              <w:left w:val="single" w:color="2e75b6" w:sz="1" w:space="0" w:shadow="0" w:frame="0"/>
              <w:bottom w:val="single" w:color="2e75b6" w:sz="1" w:space="0" w:shadow="0" w:frame="0"/>
              <w:right w:val="single" w:color="2e75b6" w:sz="1" w:space="0" w:shadow="0" w:frame="0"/>
            </w:tcBorders>
            <w:shd w:val="clear" w:color="auto" w:fill="d5e8f0"/>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Arial" w:hAnsi="Arial"/>
                <w:b w:val="1"/>
                <w:bCs w:val="1"/>
                <w:sz w:val="22"/>
                <w:szCs w:val="22"/>
                <w:shd w:val="nil" w:color="auto" w:fill="auto"/>
                <w:rtl w:val="0"/>
                <w:lang w:val="en-US"/>
              </w:rPr>
              <w:t>PHASE GATE RULE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sz w:val="22"/>
                <w:szCs w:val="22"/>
                <w:shd w:val="nil" w:color="auto" w:fill="auto"/>
                <w:rtl w:val="0"/>
                <w:lang w:val="en-US"/>
              </w:rPr>
              <w:t xml:space="preserve">Phase labels are not tied to calendar months. Every phase transition is gate-conditional </w:t>
            </w:r>
            <w:r>
              <w:rPr>
                <w:rFonts w:ascii="Arial" w:hAnsi="Arial" w:hint="default"/>
                <w:sz w:val="22"/>
                <w:szCs w:val="22"/>
                <w:shd w:val="nil" w:color="auto" w:fill="auto"/>
                <w:rtl w:val="0"/>
                <w:lang w:val="en-US"/>
              </w:rPr>
              <w:t xml:space="preserve">— </w:t>
            </w:r>
            <w:r>
              <w:rPr>
                <w:rFonts w:ascii="Arial" w:hAnsi="Arial"/>
                <w:sz w:val="22"/>
                <w:szCs w:val="22"/>
                <w:shd w:val="nil" w:color="auto" w:fill="auto"/>
                <w:rtl w:val="0"/>
                <w:lang w:val="en-US"/>
              </w:rPr>
              <w:t>it triggers when the specified traffic signal, revenue threshold, or workload condition is crossed. Estimated calendar timing is provided for planning only, based on the Expected scenario.</w:t>
            </w:r>
          </w:p>
        </w:tc>
      </w:tr>
    </w:tbl>
    <w:p>
      <w:pPr>
        <w:pStyle w:val="Heading"/>
        <w:widowControl w:val="0"/>
        <w:ind w:left="108" w:hanging="108"/>
      </w:pPr>
    </w:p>
    <w:p>
      <w:pPr>
        <w:pStyle w:val="Heading"/>
        <w:widowControl w:val="0"/>
      </w:pPr>
    </w:p>
    <w:p>
      <w:pPr>
        <w:pStyle w:val="Heading"/>
        <w:widowControl w:val="0"/>
      </w:pPr>
    </w:p>
    <w:p>
      <w:pPr>
        <w:pStyle w:val="Heading 2"/>
      </w:pPr>
      <w:r>
        <w:rPr>
          <w:outline w:val="0"/>
          <w:color w:val="1b3a5c"/>
          <w:u w:color="1b3a5c"/>
          <w:rtl w:val="0"/>
          <w:lang w:val="en-US"/>
          <w14:textFill>
            <w14:solidFill>
              <w14:srgbClr w14:val="1B3A5C"/>
            </w14:solidFill>
          </w14:textFill>
        </w:rPr>
        <w:t>Phase 1 — Foundation</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60"/>
        <w:gridCol w:w="7200"/>
      </w:tblGrid>
      <w:tr>
        <w:tblPrEx>
          <w:shd w:val="clear" w:color="auto" w:fill="4f81bd"/>
        </w:tblPrEx>
        <w:trPr>
          <w:trHeight w:val="218" w:hRule="atLeast"/>
          <w:tblHeader/>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Area</w:t>
            </w:r>
          </w:p>
        </w:tc>
        <w:tc>
          <w:tcPr>
            <w:tcW w:type="dxa" w:w="7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Phase 1 Actions</w:t>
            </w:r>
          </w:p>
        </w:tc>
      </w:tr>
      <w:tr>
        <w:tblPrEx>
          <w:shd w:val="clear" w:color="auto" w:fill="ced7e7"/>
        </w:tblPrEx>
        <w:trPr>
          <w:trHeight w:val="482"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Gate</w:t>
            </w:r>
          </w:p>
        </w:tc>
        <w:tc>
          <w:tcPr>
            <w:tcW w:type="dxa" w:w="7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pPr>
            <w:r>
              <w:rPr>
                <w:rFonts w:ascii="Arial" w:hAnsi="Arial"/>
                <w:sz w:val="20"/>
                <w:szCs w:val="20"/>
                <w:shd w:val="nil" w:color="auto" w:fill="auto"/>
                <w:rtl w:val="0"/>
                <w:lang w:val="en-US"/>
              </w:rPr>
              <w:t>Launch (Day 1). Estimated duration: Months 1</w:t>
            </w: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3 in Expected scenario. Time: 8</w:t>
            </w: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12 hrs/week.</w:t>
            </w:r>
          </w:p>
        </w:tc>
      </w:tr>
      <w:tr>
        <w:tblPrEx>
          <w:shd w:val="clear" w:color="auto" w:fill="ced7e7"/>
        </w:tblPrEx>
        <w:trPr>
          <w:trHeight w:val="743"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Product</w:t>
            </w:r>
          </w:p>
        </w:tc>
        <w:tc>
          <w:tcPr>
            <w:tcW w:type="dxa" w:w="7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pPr>
            <w:r>
              <w:rPr>
                <w:rFonts w:ascii="Arial" w:hAnsi="Arial"/>
                <w:sz w:val="20"/>
                <w:szCs w:val="20"/>
                <w:shd w:val="nil" w:color="auto" w:fill="auto"/>
                <w:rtl w:val="0"/>
                <w:lang w:val="en-US"/>
              </w:rPr>
              <w:t>Finalize V1 app. Launch Insurance Denial Fighter + Medical Bill Dispute Tool. generateLetter() abstraction layer required before first AI output ships. Connect Stripe at $8/mo. Deploy as PWA on Vercel.</w:t>
            </w:r>
          </w:p>
        </w:tc>
      </w:tr>
      <w:tr>
        <w:tblPrEx>
          <w:shd w:val="clear" w:color="auto" w:fill="ced7e7"/>
        </w:tblPrEx>
        <w:trPr>
          <w:trHeight w:val="1269"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Brand &amp; Founder Stack</w:t>
            </w:r>
          </w:p>
        </w:tc>
        <w:tc>
          <w:tcPr>
            <w:tcW w:type="dxa" w:w="7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pPr>
            <w:r>
              <w:rPr>
                <w:rFonts w:ascii="Arial" w:hAnsi="Arial"/>
                <w:sz w:val="20"/>
                <w:szCs w:val="20"/>
                <w:shd w:val="nil" w:color="auto" w:fill="auto"/>
                <w:rtl w:val="0"/>
                <w:lang w:val="en-US"/>
              </w:rPr>
              <w:t>Register domain. Set up LLC DBA. Create professional email. Build landing page + Beehiiv email waitlist. Founding Advocate offer ($34/yr, first 250 subs, 12-month price lock) live in Stripe from Day 1. Advocate Builder ($21/quarter) live as second entry point. Build custom React founder dashboard. OpenClaw Control Center deployed on DigitalOcean Droplet.</w:t>
            </w:r>
          </w:p>
        </w:tc>
      </w:tr>
      <w:tr>
        <w:tblPrEx>
          <w:shd w:val="clear" w:color="auto" w:fill="ced7e7"/>
        </w:tblPrEx>
        <w:trPr>
          <w:trHeight w:val="743"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Content &amp; SEO</w:t>
            </w:r>
          </w:p>
        </w:tc>
        <w:tc>
          <w:tcPr>
            <w:tcW w:type="dxa" w:w="7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pPr>
            <w:r>
              <w:rPr>
                <w:rFonts w:ascii="Arial" w:hAnsi="Arial"/>
                <w:sz w:val="20"/>
                <w:szCs w:val="20"/>
                <w:shd w:val="nil" w:color="auto" w:fill="auto"/>
                <w:rtl w:val="0"/>
                <w:lang w:val="en-US"/>
              </w:rPr>
              <w:t>Publish first 6</w:t>
            </w: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10 SEO blog posts. Build 4-post backlog buffer before first post goes live. Begin 2x/week publishing schedule. Install Google Search Console + GA4. Begin denial-code database build (200 codes target).</w:t>
            </w:r>
          </w:p>
        </w:tc>
      </w:tr>
      <w:tr>
        <w:tblPrEx>
          <w:shd w:val="clear" w:color="auto" w:fill="ced7e7"/>
        </w:tblPrEx>
        <w:trPr>
          <w:trHeight w:val="743"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Legal &amp; Compliance</w:t>
            </w:r>
          </w:p>
        </w:tc>
        <w:tc>
          <w:tcPr>
            <w:tcW w:type="dxa" w:w="7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pPr>
            <w:r>
              <w:rPr>
                <w:rFonts w:ascii="Arial" w:hAnsi="Arial"/>
                <w:sz w:val="20"/>
                <w:szCs w:val="20"/>
                <w:shd w:val="nil" w:color="auto" w:fill="auto"/>
                <w:rtl w:val="0"/>
                <w:lang w:val="en-US"/>
              </w:rPr>
              <w:t xml:space="preserve">Healthcare compliance attorney review BEFORE ANYTHING ELSE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$1,500</w:t>
            </w: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3,000. Four-layer privacy architecture built and attorney-reviewed. YMYL nurse co-founder review of all launch content.</w:t>
            </w:r>
          </w:p>
        </w:tc>
      </w:tr>
      <w:tr>
        <w:tblPrEx>
          <w:shd w:val="clear" w:color="auto" w:fill="ced7e7"/>
        </w:tblPrEx>
        <w:trPr>
          <w:trHeight w:val="482"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de-DE"/>
              </w:rPr>
              <w:t>Automation</w:t>
            </w:r>
          </w:p>
        </w:tc>
        <w:tc>
          <w:tcPr>
            <w:tcW w:type="dxa" w:w="7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pPr>
            <w:r>
              <w:rPr>
                <w:rFonts w:ascii="Arial" w:hAnsi="Arial"/>
                <w:sz w:val="20"/>
                <w:szCs w:val="20"/>
                <w:shd w:val="nil" w:color="auto" w:fill="auto"/>
                <w:rtl w:val="0"/>
                <w:lang w:val="en-US"/>
              </w:rPr>
              <w:t>Deploy CTO Sentinel (API cost monitoring) + CFO Wealth Engineer (financial dashboards). These two agents deploy at launch. No others until Signal 1.</w:t>
            </w:r>
          </w:p>
        </w:tc>
      </w:tr>
    </w:tbl>
    <w:p>
      <w:pPr>
        <w:pStyle w:val="Heading 2"/>
        <w:widowControl w:val="0"/>
        <w:ind w:left="108" w:hanging="108"/>
      </w:pPr>
    </w:p>
    <w:p>
      <w:pPr>
        <w:pStyle w:val="Heading 2"/>
        <w:widowControl w:val="0"/>
      </w:pPr>
    </w:p>
    <w:p>
      <w:pPr>
        <w:pStyle w:val="Heading 2"/>
        <w:widowControl w:val="0"/>
      </w:pPr>
    </w:p>
    <w:p>
      <w:pPr>
        <w:pStyle w:val="Heading 2"/>
      </w:pPr>
      <w:r>
        <w:rPr>
          <w:outline w:val="0"/>
          <w:color w:val="1b3a5c"/>
          <w:u w:color="1b3a5c"/>
          <w:rtl w:val="0"/>
          <w:lang w:val="en-US"/>
          <w14:textFill>
            <w14:solidFill>
              <w14:srgbClr w14:val="1B3A5C"/>
            </w14:solidFill>
          </w14:textFill>
        </w:rPr>
        <w:t>Phase 2 — Launch</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60"/>
        <w:gridCol w:w="7200"/>
      </w:tblGrid>
      <w:tr>
        <w:tblPrEx>
          <w:shd w:val="clear" w:color="auto" w:fill="4f81bd"/>
        </w:tblPrEx>
        <w:trPr>
          <w:trHeight w:val="218" w:hRule="atLeast"/>
          <w:tblHeader/>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Area</w:t>
            </w:r>
          </w:p>
        </w:tc>
        <w:tc>
          <w:tcPr>
            <w:tcW w:type="dxa" w:w="7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Phase 2 Actions</w:t>
            </w:r>
          </w:p>
        </w:tc>
      </w:tr>
      <w:tr>
        <w:tblPrEx>
          <w:shd w:val="clear" w:color="auto" w:fill="ced7e7"/>
        </w:tblPrEx>
        <w:trPr>
          <w:trHeight w:val="482"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Gate</w:t>
            </w:r>
          </w:p>
        </w:tc>
        <w:tc>
          <w:tcPr>
            <w:tcW w:type="dxa" w:w="7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pPr>
            <w:r>
              <w:rPr>
                <w:rFonts w:ascii="Arial" w:hAnsi="Arial"/>
                <w:sz w:val="20"/>
                <w:szCs w:val="20"/>
                <w:shd w:val="nil" w:color="auto" w:fill="auto"/>
                <w:rtl w:val="0"/>
                <w:lang w:val="en-US"/>
              </w:rPr>
              <w:t xml:space="preserve">Signal 1: 10,000 monthly visitors OR $1,000 MRR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whichever comes first. Estimated: Months 4</w:t>
            </w: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9 in Expected scenario.</w:t>
            </w:r>
          </w:p>
        </w:tc>
      </w:tr>
      <w:tr>
        <w:tblPrEx>
          <w:shd w:val="clear" w:color="auto" w:fill="ced7e7"/>
        </w:tblPrEx>
        <w:trPr>
          <w:trHeight w:val="1269"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Product</w:t>
            </w:r>
          </w:p>
        </w:tc>
        <w:tc>
          <w:tcPr>
            <w:tcW w:type="dxa" w:w="7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pPr>
            <w:r>
              <w:rPr>
                <w:rFonts w:ascii="Arial" w:hAnsi="Arial"/>
                <w:sz w:val="20"/>
                <w:szCs w:val="20"/>
                <w:shd w:val="nil" w:color="auto" w:fill="auto"/>
                <w:rtl w:val="0"/>
                <w:lang w:val="en-US"/>
              </w:rPr>
              <w:t xml:space="preserve">Launch Denial Decoder (200+ code database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200 SEO landing pages). Launch Local Resource Connector (3-state database, expand monthly). Launch Report Abuse Intake (after attorney mandated reporter clearance). Launch Crisis Resource Connection. New Diagnosis Guide with 3-prompt free limit.</w:t>
            </w:r>
          </w:p>
        </w:tc>
      </w:tr>
      <w:tr>
        <w:tblPrEx>
          <w:shd w:val="clear" w:color="auto" w:fill="ced7e7"/>
        </w:tblPrEx>
        <w:trPr>
          <w:trHeight w:val="743"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Pricing</w:t>
            </w:r>
          </w:p>
        </w:tc>
        <w:tc>
          <w:tcPr>
            <w:tcW w:type="dxa" w:w="7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pPr>
            <w:r>
              <w:rPr>
                <w:rFonts w:ascii="Arial" w:hAnsi="Arial"/>
                <w:sz w:val="20"/>
                <w:szCs w:val="20"/>
                <w:shd w:val="nil" w:color="auto" w:fill="auto"/>
                <w:rtl w:val="0"/>
                <w:lang w:val="en-US"/>
              </w:rPr>
              <w:t>Price increases to $13/mo for new subscribers at Month 9. FA cohort remains locked at $34/yr for 12-month period. Advocate Builder cohort migrates to $8/mo monthly or $55/yr annual.</w:t>
            </w:r>
          </w:p>
        </w:tc>
      </w:tr>
      <w:tr>
        <w:tblPrEx>
          <w:shd w:val="clear" w:color="auto" w:fill="ced7e7"/>
        </w:tblPrEx>
        <w:trPr>
          <w:trHeight w:val="482"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fr-FR"/>
              </w:rPr>
              <w:t>Revenue</w:t>
            </w:r>
          </w:p>
        </w:tc>
        <w:tc>
          <w:tcPr>
            <w:tcW w:type="dxa" w:w="7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pPr>
            <w:r>
              <w:rPr>
                <w:rFonts w:ascii="Arial" w:hAnsi="Arial"/>
                <w:sz w:val="20"/>
                <w:szCs w:val="20"/>
                <w:shd w:val="nil" w:color="auto" w:fill="auto"/>
                <w:rtl w:val="0"/>
                <w:lang w:val="en-US"/>
              </w:rPr>
              <w:t>Attorney referral program activates at Month 6 (Signal 1 gate). First referral agreements. Commission Bank begins accumulating.</w:t>
            </w:r>
          </w:p>
        </w:tc>
      </w:tr>
      <w:tr>
        <w:tblPrEx>
          <w:shd w:val="clear" w:color="auto" w:fill="ced7e7"/>
        </w:tblPrEx>
        <w:trPr>
          <w:trHeight w:val="482"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de-DE"/>
              </w:rPr>
              <w:t>Automation</w:t>
            </w:r>
          </w:p>
        </w:tc>
        <w:tc>
          <w:tcPr>
            <w:tcW w:type="dxa" w:w="7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pPr>
            <w:r>
              <w:rPr>
                <w:rFonts w:ascii="Arial" w:hAnsi="Arial"/>
                <w:sz w:val="20"/>
                <w:szCs w:val="20"/>
                <w:shd w:val="nil" w:color="auto" w:fill="auto"/>
                <w:rtl w:val="0"/>
                <w:lang w:val="en-US"/>
              </w:rPr>
              <w:t>Deploy CMO Content Strategist + COO Operating Coordinator at Signal 1. Agent 9 (AI Compliance) deploys at Phase 2 public launch.</w:t>
            </w:r>
          </w:p>
        </w:tc>
      </w:tr>
      <w:tr>
        <w:tblPrEx>
          <w:shd w:val="clear" w:color="auto" w:fill="ced7e7"/>
        </w:tblPrEx>
        <w:trPr>
          <w:trHeight w:val="482"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Content &amp; SEO</w:t>
            </w:r>
          </w:p>
        </w:tc>
        <w:tc>
          <w:tcPr>
            <w:tcW w:type="dxa" w:w="7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pPr>
            <w:r>
              <w:rPr>
                <w:rFonts w:ascii="Arial" w:hAnsi="Arial"/>
                <w:sz w:val="20"/>
                <w:szCs w:val="20"/>
                <w:shd w:val="nil" w:color="auto" w:fill="auto"/>
                <w:rtl w:val="0"/>
                <w:lang w:val="en-US"/>
              </w:rPr>
              <w:t xml:space="preserve">Denial Decoder landing pages live (200 codes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1 page each). SEO clusters deepening. 2x/week publishing maintained. Beehiiv referral program active.</w:t>
            </w:r>
          </w:p>
        </w:tc>
      </w:tr>
    </w:tbl>
    <w:p>
      <w:pPr>
        <w:pStyle w:val="Heading 2"/>
        <w:widowControl w:val="0"/>
        <w:ind w:left="108" w:hanging="108"/>
      </w:pPr>
    </w:p>
    <w:p>
      <w:pPr>
        <w:pStyle w:val="Heading 2"/>
        <w:widowControl w:val="0"/>
      </w:pPr>
    </w:p>
    <w:p>
      <w:pPr>
        <w:pStyle w:val="Heading 2"/>
        <w:widowControl w:val="0"/>
      </w:pPr>
    </w:p>
    <w:p>
      <w:pPr>
        <w:pStyle w:val="Heading 2"/>
      </w:pPr>
      <w:r>
        <w:rPr>
          <w:outline w:val="0"/>
          <w:color w:val="1b3a5c"/>
          <w:u w:color="1b3a5c"/>
          <w:rtl w:val="0"/>
          <w:lang w:val="en-US"/>
          <w14:textFill>
            <w14:solidFill>
              <w14:srgbClr w14:val="1B3A5C"/>
            </w14:solidFill>
          </w14:textFill>
        </w:rPr>
        <w:t>Phase 3 — Growth</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60"/>
        <w:gridCol w:w="7200"/>
      </w:tblGrid>
      <w:tr>
        <w:tblPrEx>
          <w:shd w:val="clear" w:color="auto" w:fill="4f81bd"/>
        </w:tblPrEx>
        <w:trPr>
          <w:trHeight w:val="218" w:hRule="atLeast"/>
          <w:tblHeader/>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Area</w:t>
            </w:r>
          </w:p>
        </w:tc>
        <w:tc>
          <w:tcPr>
            <w:tcW w:type="dxa" w:w="7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Phase 3 Actions</w:t>
            </w:r>
          </w:p>
        </w:tc>
      </w:tr>
      <w:tr>
        <w:tblPrEx>
          <w:shd w:val="clear" w:color="auto" w:fill="ced7e7"/>
        </w:tblPrEx>
        <w:trPr>
          <w:trHeight w:val="482"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Gate</w:t>
            </w:r>
          </w:p>
        </w:tc>
        <w:tc>
          <w:tcPr>
            <w:tcW w:type="dxa" w:w="7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pPr>
            <w:r>
              <w:rPr>
                <w:rFonts w:ascii="Arial" w:hAnsi="Arial"/>
                <w:sz w:val="20"/>
                <w:szCs w:val="20"/>
                <w:shd w:val="nil" w:color="auto" w:fill="auto"/>
                <w:rtl w:val="0"/>
                <w:lang w:val="en-US"/>
              </w:rPr>
              <w:t>Signal 2: 25,000 monthly visitors AND $5,000 MRR. Estimated: Months 10</w:t>
            </w: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18 in Expected scenario.</w:t>
            </w:r>
          </w:p>
        </w:tc>
      </w:tr>
      <w:tr>
        <w:tblPrEx>
          <w:shd w:val="clear" w:color="auto" w:fill="ced7e7"/>
        </w:tblPrEx>
        <w:trPr>
          <w:trHeight w:val="743"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Product</w:t>
            </w:r>
          </w:p>
        </w:tc>
        <w:tc>
          <w:tcPr>
            <w:tcW w:type="dxa" w:w="7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pPr>
            <w:r>
              <w:rPr>
                <w:rFonts w:ascii="Arial" w:hAnsi="Arial"/>
                <w:sz w:val="20"/>
                <w:szCs w:val="20"/>
                <w:shd w:val="nil" w:color="auto" w:fill="auto"/>
                <w:rtl w:val="0"/>
                <w:lang w:val="en-US"/>
              </w:rPr>
              <w:t>Hospital Mode expanded (phased state rollout). Problem Severity Router live. Outcome Tracking live (100+ response threshold). Price increase to $13/mo completed.</w:t>
            </w:r>
          </w:p>
        </w:tc>
      </w:tr>
      <w:tr>
        <w:tblPrEx>
          <w:shd w:val="clear" w:color="auto" w:fill="ced7e7"/>
        </w:tblPrEx>
        <w:trPr>
          <w:trHeight w:val="482"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fr-FR"/>
              </w:rPr>
              <w:t>Revenue</w:t>
            </w:r>
          </w:p>
        </w:tc>
        <w:tc>
          <w:tcPr>
            <w:tcW w:type="dxa" w:w="7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pPr>
            <w:r>
              <w:rPr>
                <w:rFonts w:ascii="Arial" w:hAnsi="Arial"/>
                <w:sz w:val="20"/>
                <w:szCs w:val="20"/>
                <w:shd w:val="nil" w:color="auto" w:fill="auto"/>
                <w:rtl w:val="0"/>
                <w:lang w:val="en-US"/>
              </w:rPr>
              <w:t>Referral revenue contributing materially. Commission Bank flush at 6-month reserve crossing. Quarterly dividend eligible. Profit Release Windows active.</w:t>
            </w:r>
          </w:p>
        </w:tc>
      </w:tr>
      <w:tr>
        <w:tblPrEx>
          <w:shd w:val="clear" w:color="auto" w:fill="ced7e7"/>
        </w:tblPrEx>
        <w:trPr>
          <w:trHeight w:val="482"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de-DE"/>
              </w:rPr>
              <w:t>Automation</w:t>
            </w:r>
          </w:p>
        </w:tc>
        <w:tc>
          <w:tcPr>
            <w:tcW w:type="dxa" w:w="7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pPr>
            <w:r>
              <w:rPr>
                <w:rFonts w:ascii="Arial" w:hAnsi="Arial"/>
                <w:sz w:val="20"/>
                <w:szCs w:val="20"/>
                <w:shd w:val="nil" w:color="auto" w:fill="auto"/>
                <w:rtl w:val="0"/>
                <w:lang w:val="en-US"/>
              </w:rPr>
              <w:t>Deploy CSO Growth Strategist + CPO Product Intelligence at Signal 2. Full 6-agent stack.</w:t>
            </w:r>
          </w:p>
        </w:tc>
      </w:tr>
      <w:tr>
        <w:tblPrEx>
          <w:shd w:val="clear" w:color="auto" w:fill="ced7e7"/>
        </w:tblPrEx>
        <w:trPr>
          <w:trHeight w:val="482"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Content &amp; SEO</w:t>
            </w:r>
          </w:p>
        </w:tc>
        <w:tc>
          <w:tcPr>
            <w:tcW w:type="dxa" w:w="7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pPr>
            <w:r>
              <w:rPr>
                <w:rFonts w:ascii="Arial" w:hAnsi="Arial"/>
                <w:sz w:val="20"/>
                <w:szCs w:val="20"/>
                <w:shd w:val="nil" w:color="auto" w:fill="auto"/>
                <w:rtl w:val="0"/>
                <w:lang w:val="en-US"/>
              </w:rPr>
              <w:t>SEO clusters mature. Rights content expanding. B2B conversations beginning (inbound only at this stage).</w:t>
            </w:r>
          </w:p>
        </w:tc>
      </w:tr>
    </w:tbl>
    <w:p>
      <w:pPr>
        <w:pStyle w:val="Heading 2"/>
        <w:widowControl w:val="0"/>
        <w:ind w:left="108" w:hanging="108"/>
      </w:pPr>
    </w:p>
    <w:p>
      <w:pPr>
        <w:pStyle w:val="Heading 2"/>
        <w:widowControl w:val="0"/>
      </w:pPr>
    </w:p>
    <w:p>
      <w:pPr>
        <w:pStyle w:val="Heading 2"/>
        <w:widowControl w:val="0"/>
      </w:pPr>
    </w:p>
    <w:p>
      <w:pPr>
        <w:pStyle w:val="Heading 2"/>
      </w:pPr>
      <w:r>
        <w:rPr>
          <w:outline w:val="0"/>
          <w:color w:val="1b3a5c"/>
          <w:u w:color="1b3a5c"/>
          <w:rtl w:val="0"/>
          <w:lang w:val="en-US"/>
          <w14:textFill>
            <w14:solidFill>
              <w14:srgbClr w14:val="1B3A5C"/>
            </w14:solidFill>
          </w14:textFill>
        </w:rPr>
        <w:t xml:space="preserve">Phase 4 — </w:t>
      </w:r>
      <w:r>
        <w:rPr>
          <w:outline w:val="0"/>
          <w:color w:val="1b3a5c"/>
          <w:u w:color="1b3a5c"/>
          <w:rtl w:val="0"/>
          <w:lang w:val="it-IT"/>
          <w14:textFill>
            <w14:solidFill>
              <w14:srgbClr w14:val="1B3A5C"/>
            </w14:solidFill>
          </w14:textFill>
        </w:rPr>
        <w:t>Scale</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60"/>
        <w:gridCol w:w="7200"/>
      </w:tblGrid>
      <w:tr>
        <w:tblPrEx>
          <w:shd w:val="clear" w:color="auto" w:fill="4f81bd"/>
        </w:tblPrEx>
        <w:trPr>
          <w:trHeight w:val="218" w:hRule="atLeast"/>
          <w:tblHeader/>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Area</w:t>
            </w:r>
          </w:p>
        </w:tc>
        <w:tc>
          <w:tcPr>
            <w:tcW w:type="dxa" w:w="7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Phase 4 Actions</w:t>
            </w:r>
          </w:p>
        </w:tc>
      </w:tr>
      <w:tr>
        <w:tblPrEx>
          <w:shd w:val="clear" w:color="auto" w:fill="ced7e7"/>
        </w:tblPrEx>
        <w:trPr>
          <w:trHeight w:val="482"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Gate</w:t>
            </w:r>
          </w:p>
        </w:tc>
        <w:tc>
          <w:tcPr>
            <w:tcW w:type="dxa" w:w="7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pPr>
            <w:r>
              <w:rPr>
                <w:rFonts w:ascii="Arial" w:hAnsi="Arial"/>
                <w:sz w:val="20"/>
                <w:szCs w:val="20"/>
                <w:shd w:val="nil" w:color="auto" w:fill="auto"/>
                <w:rtl w:val="0"/>
                <w:lang w:val="en-US"/>
              </w:rPr>
              <w:t>Signal 4: 65,000 monthly visitors AND $15,000 MRR AND 12-month reserve. Estimated: Months 19</w:t>
            </w: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30 in Expected scenario.</w:t>
            </w:r>
          </w:p>
        </w:tc>
      </w:tr>
      <w:tr>
        <w:tblPrEx>
          <w:shd w:val="clear" w:color="auto" w:fill="ced7e7"/>
        </w:tblPrEx>
        <w:trPr>
          <w:trHeight w:val="482"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Product</w:t>
            </w:r>
          </w:p>
        </w:tc>
        <w:tc>
          <w:tcPr>
            <w:tcW w:type="dxa" w:w="7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pPr>
            <w:r>
              <w:rPr>
                <w:rFonts w:ascii="Arial" w:hAnsi="Arial"/>
                <w:sz w:val="20"/>
                <w:szCs w:val="20"/>
                <w:shd w:val="nil" w:color="auto" w:fill="auto"/>
                <w:rtl w:val="0"/>
                <w:lang w:val="en-US"/>
              </w:rPr>
              <w:t xml:space="preserve">Chronic Navigator live (category-level health data only). Native app greenlight ($50k app fund + Signal 5 gate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both required). B2B outreach mode active.</w:t>
            </w:r>
          </w:p>
        </w:tc>
      </w:tr>
      <w:tr>
        <w:tblPrEx>
          <w:shd w:val="clear" w:color="auto" w:fill="ced7e7"/>
        </w:tblPrEx>
        <w:trPr>
          <w:trHeight w:val="218"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Hiring</w:t>
            </w:r>
          </w:p>
        </w:tc>
        <w:tc>
          <w:tcPr>
            <w:tcW w:type="dxa" w:w="7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pPr>
            <w:r>
              <w:rPr>
                <w:rFonts w:ascii="Arial" w:hAnsi="Arial"/>
                <w:sz w:val="20"/>
                <w:szCs w:val="20"/>
                <w:shd w:val="nil" w:color="auto" w:fill="auto"/>
                <w:rtl w:val="0"/>
                <w:lang w:val="en-US"/>
              </w:rPr>
              <w:t>First hire authorized at Level 7 XP. Part-time content or dev help only.</w:t>
            </w:r>
          </w:p>
        </w:tc>
      </w:tr>
      <w:tr>
        <w:tblPrEx>
          <w:shd w:val="clear" w:color="auto" w:fill="ced7e7"/>
        </w:tblPrEx>
        <w:trPr>
          <w:trHeight w:val="482"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fr-FR"/>
              </w:rPr>
              <w:t>Revenue</w:t>
            </w:r>
          </w:p>
        </w:tc>
        <w:tc>
          <w:tcPr>
            <w:tcW w:type="dxa" w:w="7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pPr>
            <w:r>
              <w:rPr>
                <w:rFonts w:ascii="Arial" w:hAnsi="Arial"/>
                <w:sz w:val="20"/>
                <w:szCs w:val="20"/>
                <w:shd w:val="nil" w:color="auto" w:fill="auto"/>
                <w:rtl w:val="0"/>
                <w:lang w:val="en-US"/>
              </w:rPr>
              <w:t>B2B pilot contracts. Native app as premium tier. Full Commission Bank + quarterly dividend operating.</w:t>
            </w:r>
          </w:p>
        </w:tc>
      </w:tr>
      <w:tr>
        <w:tblPrEx>
          <w:shd w:val="clear" w:color="auto" w:fill="ced7e7"/>
        </w:tblPrEx>
        <w:trPr>
          <w:trHeight w:val="218"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de-DE"/>
              </w:rPr>
              <w:t>Automation</w:t>
            </w:r>
          </w:p>
        </w:tc>
        <w:tc>
          <w:tcPr>
            <w:tcW w:type="dxa" w:w="7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pPr>
            <w:r>
              <w:rPr>
                <w:rFonts w:ascii="Arial" w:hAnsi="Arial"/>
                <w:sz w:val="20"/>
                <w:szCs w:val="20"/>
                <w:shd w:val="nil" w:color="auto" w:fill="auto"/>
                <w:rtl w:val="0"/>
                <w:lang w:val="en-US"/>
              </w:rPr>
              <w:t>Full Board of Agents (9 agents) at Signal 4.</w:t>
            </w:r>
          </w:p>
        </w:tc>
      </w:tr>
    </w:tbl>
    <w:p>
      <w:pPr>
        <w:pStyle w:val="Heading 2"/>
        <w:widowControl w:val="0"/>
        <w:ind w:left="108" w:hanging="108"/>
      </w:pPr>
    </w:p>
    <w:p>
      <w:pPr>
        <w:pStyle w:val="Heading 2"/>
        <w:widowControl w:val="0"/>
      </w:pPr>
    </w:p>
    <w:p>
      <w:pPr>
        <w:pStyle w:val="Heading 2"/>
        <w:widowControl w:val="0"/>
      </w:pPr>
    </w:p>
    <w:p>
      <w:pPr>
        <w:pStyle w:val="Heading 2"/>
      </w:pPr>
      <w:r>
        <w:rPr>
          <w:outline w:val="0"/>
          <w:color w:val="1b3a5c"/>
          <w:u w:color="1b3a5c"/>
          <w:rtl w:val="0"/>
          <w:lang w:val="en-US"/>
          <w14:textFill>
            <w14:solidFill>
              <w14:srgbClr w14:val="1B3A5C"/>
            </w14:solidFill>
          </w14:textFill>
        </w:rPr>
        <w:t>Phase 5 — Early Traction Expansion</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60"/>
        <w:gridCol w:w="7200"/>
      </w:tblGrid>
      <w:tr>
        <w:tblPrEx>
          <w:shd w:val="clear" w:color="auto" w:fill="4f81bd"/>
        </w:tblPrEx>
        <w:trPr>
          <w:trHeight w:val="218" w:hRule="atLeast"/>
          <w:tblHeader/>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Area</w:t>
            </w:r>
          </w:p>
        </w:tc>
        <w:tc>
          <w:tcPr>
            <w:tcW w:type="dxa" w:w="7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Phase 5 Actions</w:t>
            </w:r>
          </w:p>
        </w:tc>
      </w:tr>
      <w:tr>
        <w:tblPrEx>
          <w:shd w:val="clear" w:color="auto" w:fill="ced7e7"/>
        </w:tblPrEx>
        <w:trPr>
          <w:trHeight w:val="482"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Gate</w:t>
            </w:r>
          </w:p>
        </w:tc>
        <w:tc>
          <w:tcPr>
            <w:tcW w:type="dxa" w:w="7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pPr>
            <w:r>
              <w:rPr>
                <w:rFonts w:ascii="Arial" w:hAnsi="Arial"/>
                <w:sz w:val="20"/>
                <w:szCs w:val="20"/>
                <w:shd w:val="nil" w:color="auto" w:fill="auto"/>
                <w:rtl w:val="0"/>
                <w:lang w:val="en-US"/>
              </w:rPr>
              <w:t>Signal 5: 110,000 monthly visitors. Estimated: Months 30+ in Expected scenario.</w:t>
            </w:r>
          </w:p>
        </w:tc>
      </w:tr>
      <w:tr>
        <w:tblPrEx>
          <w:shd w:val="clear" w:color="auto" w:fill="ced7e7"/>
        </w:tblPrEx>
        <w:trPr>
          <w:trHeight w:val="743"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fr-FR"/>
              </w:rPr>
              <w:t>Principle</w:t>
            </w:r>
          </w:p>
        </w:tc>
        <w:tc>
          <w:tcPr>
            <w:tcW w:type="dxa" w:w="7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pPr>
            <w:r>
              <w:rPr>
                <w:rFonts w:ascii="Arial" w:hAnsi="Arial"/>
                <w:sz w:val="20"/>
                <w:szCs w:val="20"/>
                <w:shd w:val="nil" w:color="auto" w:fill="auto"/>
                <w:rtl w:val="0"/>
                <w:lang w:val="en-US"/>
              </w:rPr>
              <w:t>MyAdvocate does not expand because expansion is possible. It expands when measurable signals justify it. Traffic thresholds, workflow volume, and proof of user value are the gates.</w:t>
            </w:r>
          </w:p>
        </w:tc>
      </w:tr>
      <w:tr>
        <w:tblPrEx>
          <w:shd w:val="clear" w:color="auto" w:fill="ced7e7"/>
        </w:tblPrEx>
        <w:trPr>
          <w:trHeight w:val="482"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Product</w:t>
            </w:r>
          </w:p>
        </w:tc>
        <w:tc>
          <w:tcPr>
            <w:tcW w:type="dxa" w:w="7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pPr>
            <w:r>
              <w:rPr>
                <w:rFonts w:ascii="Arial" w:hAnsi="Arial"/>
                <w:sz w:val="20"/>
                <w:szCs w:val="20"/>
                <w:shd w:val="nil" w:color="auto" w:fill="auto"/>
                <w:rtl w:val="0"/>
                <w:lang w:val="en-US"/>
              </w:rPr>
              <w:t>Selected rights-content expansion. Richer operational visibility. Compliance automation deepening.</w:t>
            </w:r>
          </w:p>
        </w:tc>
      </w:tr>
      <w:tr>
        <w:tblPrEx>
          <w:shd w:val="clear" w:color="auto" w:fill="ced7e7"/>
        </w:tblPrEx>
        <w:trPr>
          <w:trHeight w:val="482"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B2B</w:t>
            </w:r>
          </w:p>
        </w:tc>
        <w:tc>
          <w:tcPr>
            <w:tcW w:type="dxa" w:w="7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pPr>
            <w:r>
              <w:rPr>
                <w:rFonts w:ascii="Arial" w:hAnsi="Arial"/>
                <w:sz w:val="20"/>
                <w:szCs w:val="20"/>
                <w:shd w:val="nil" w:color="auto" w:fill="auto"/>
                <w:rtl w:val="0"/>
                <w:lang w:val="en-US"/>
              </w:rPr>
              <w:t>Union HR B2B outreach active. Pilot contracts signed. Partnership pipeline building.</w:t>
            </w:r>
          </w:p>
        </w:tc>
      </w:tr>
      <w:tr>
        <w:tblPrEx>
          <w:shd w:val="clear" w:color="auto" w:fill="ced7e7"/>
        </w:tblPrEx>
        <w:trPr>
          <w:trHeight w:val="218"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Org</w:t>
            </w:r>
          </w:p>
        </w:tc>
        <w:tc>
          <w:tcPr>
            <w:tcW w:type="dxa" w:w="7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pPr>
            <w:r>
              <w:rPr>
                <w:rFonts w:ascii="Arial" w:hAnsi="Arial"/>
                <w:sz w:val="20"/>
                <w:szCs w:val="20"/>
                <w:shd w:val="nil" w:color="auto" w:fill="auto"/>
                <w:rtl w:val="0"/>
                <w:lang w:val="en-US"/>
              </w:rPr>
              <w:t>Full-time transition assessment at Level 8 XP. VA hire authorized.</w:t>
            </w:r>
          </w:p>
        </w:tc>
      </w:tr>
    </w:tbl>
    <w:p>
      <w:pPr>
        <w:pStyle w:val="Heading 2"/>
        <w:widowControl w:val="0"/>
        <w:ind w:left="108" w:hanging="108"/>
      </w:pPr>
    </w:p>
    <w:p>
      <w:pPr>
        <w:pStyle w:val="Heading 2"/>
        <w:widowControl w:val="0"/>
      </w:pPr>
    </w:p>
    <w:p>
      <w:pPr>
        <w:pStyle w:val="Heading 2"/>
        <w:widowControl w:val="0"/>
      </w:pPr>
    </w:p>
    <w:p>
      <w:pPr>
        <w:pStyle w:val="Heading 2"/>
      </w:pPr>
      <w:r>
        <w:rPr>
          <w:outline w:val="0"/>
          <w:color w:val="1b3a5c"/>
          <w:u w:color="1b3a5c"/>
          <w:rtl w:val="0"/>
          <w:lang w:val="en-US"/>
          <w14:textFill>
            <w14:solidFill>
              <w14:srgbClr w14:val="1B3A5C"/>
            </w14:solidFill>
          </w14:textFill>
        </w:rPr>
        <w:t>Traffic Milestone Gates</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544" w:hRule="atLeast"/>
        </w:trPr>
        <w:tc>
          <w:tcPr>
            <w:tcW w:type="dxa" w:w="9360"/>
            <w:tcBorders>
              <w:top w:val="single" w:color="2e75b6" w:sz="1" w:space="0" w:shadow="0" w:frame="0"/>
              <w:left w:val="single" w:color="2e75b6" w:sz="1" w:space="0" w:shadow="0" w:frame="0"/>
              <w:bottom w:val="single" w:color="2e75b6" w:sz="1" w:space="0" w:shadow="0" w:frame="0"/>
              <w:right w:val="single" w:color="2e75b6" w:sz="1" w:space="0" w:shadow="0" w:frame="0"/>
            </w:tcBorders>
            <w:shd w:val="clear" w:color="auto" w:fill="d5e8f0"/>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Arial" w:hAnsi="Arial"/>
                <w:b w:val="1"/>
                <w:bCs w:val="1"/>
                <w:sz w:val="22"/>
                <w:szCs w:val="22"/>
                <w:shd w:val="nil" w:color="auto" w:fill="auto"/>
                <w:rtl w:val="0"/>
                <w:lang w:val="es-ES_tradnl"/>
              </w:rPr>
              <w:t>GATE LOGIC</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sz w:val="22"/>
                <w:szCs w:val="22"/>
                <w:shd w:val="nil" w:color="auto" w:fill="auto"/>
                <w:rtl w:val="0"/>
                <w:lang w:val="en-US"/>
              </w:rPr>
              <w:t>Gates unlock capabilities when the business has demonstrated it can support them. Traffic gates are validated monthly via Google Search Console. MRR gates are validated via Stripe dashboard. Both conditions must hold for a full calendar month before the gate is considered crossed.</w:t>
            </w:r>
          </w:p>
        </w:tc>
      </w:tr>
    </w:tbl>
    <w:p>
      <w:pPr>
        <w:pStyle w:val="Heading 2"/>
        <w:widowControl w:val="0"/>
        <w:ind w:left="108" w:hanging="108"/>
      </w:pPr>
    </w:p>
    <w:p>
      <w:pPr>
        <w:pStyle w:val="Heading 2"/>
        <w:widowControl w:val="0"/>
      </w:pPr>
    </w:p>
    <w:p>
      <w:pPr>
        <w:pStyle w:val="Heading 2"/>
        <w:widowControl w:val="0"/>
      </w:pP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440"/>
        <w:gridCol w:w="3120"/>
        <w:gridCol w:w="4800"/>
      </w:tblGrid>
      <w:tr>
        <w:tblPrEx>
          <w:shd w:val="clear" w:color="auto" w:fill="4f81bd"/>
        </w:tblPrEx>
        <w:trPr>
          <w:trHeight w:val="218" w:hRule="atLeast"/>
          <w:tblHeader/>
        </w:trPr>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s>
            </w:pPr>
            <w:r>
              <w:rPr>
                <w:rFonts w:ascii="Arial" w:hAnsi="Arial"/>
                <w:b w:val="1"/>
                <w:bCs w:val="1"/>
                <w:outline w:val="0"/>
                <w:color w:val="ffffff"/>
                <w:sz w:val="20"/>
                <w:szCs w:val="20"/>
                <w:u w:color="ffffff"/>
                <w:shd w:val="nil" w:color="auto" w:fill="auto"/>
                <w:rtl w:val="0"/>
                <w:lang w:val="de-DE"/>
                <w14:textFill>
                  <w14:solidFill>
                    <w14:srgbClr w14:val="FFFFFF"/>
                  </w14:solidFill>
                </w14:textFill>
              </w:rPr>
              <w:t>Signal</w:t>
            </w:r>
          </w:p>
        </w:tc>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b w:val="1"/>
                <w:bCs w:val="1"/>
                <w:outline w:val="0"/>
                <w:color w:val="ffffff"/>
                <w:sz w:val="20"/>
                <w:szCs w:val="20"/>
                <w:u w:color="ffffff"/>
                <w:shd w:val="nil" w:color="auto" w:fill="auto"/>
                <w:rtl w:val="0"/>
                <w:lang w:val="da-DK"/>
                <w14:textFill>
                  <w14:solidFill>
                    <w14:srgbClr w14:val="FFFFFF"/>
                  </w14:solidFill>
                </w14:textFill>
              </w:rPr>
              <w:t>Threshold</w:t>
            </w:r>
          </w:p>
        </w:tc>
        <w:tc>
          <w:tcPr>
            <w:tcW w:type="dxa" w:w="4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What It Unlocks</w:t>
            </w:r>
          </w:p>
        </w:tc>
      </w:tr>
      <w:tr>
        <w:tblPrEx>
          <w:shd w:val="clear" w:color="auto" w:fill="ced7e7"/>
        </w:tblPrEx>
        <w:trPr>
          <w:trHeight w:val="1007" w:hRule="atLeast"/>
        </w:trPr>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Signal 1</w:t>
            </w:r>
          </w:p>
        </w:tc>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10,000 monthly visitors OR $1,000 MRR</w:t>
            </w:r>
          </w:p>
        </w:tc>
        <w:tc>
          <w:tcPr>
            <w:tcW w:type="dxa" w:w="4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0"/>
                <w:szCs w:val="20"/>
                <w:shd w:val="nil" w:color="auto" w:fill="auto"/>
                <w:rtl w:val="0"/>
                <w:lang w:val="en-US"/>
              </w:rPr>
              <w:t>Phase 2 tools, attorney referral outreach, CMO + COO agents. Agents (MA-AGT-001): MKT-03 activates. MKT-01 primed at T</w:t>
            </w: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60 days pre-Signal 1.</w:t>
            </w:r>
          </w:p>
        </w:tc>
      </w:tr>
      <w:tr>
        <w:tblPrEx>
          <w:shd w:val="clear" w:color="auto" w:fill="ced7e7"/>
        </w:tblPrEx>
        <w:trPr>
          <w:trHeight w:val="743" w:hRule="atLeast"/>
        </w:trPr>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Signal 2</w:t>
            </w:r>
          </w:p>
        </w:tc>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25,000 monthly visitors AND $5,000 MRR</w:t>
            </w:r>
          </w:p>
        </w:tc>
        <w:tc>
          <w:tcPr>
            <w:tcW w:type="dxa" w:w="4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0"/>
                <w:szCs w:val="20"/>
                <w:shd w:val="nil" w:color="auto" w:fill="auto"/>
                <w:rtl w:val="0"/>
                <w:lang w:val="en-US"/>
              </w:rPr>
              <w:t>Phase 3 growth mode, CSO + CPO agents, hospital mode expansion. Agents: MKT-02 + PRD-01 activate. Story content informs B2B narrative.</w:t>
            </w:r>
          </w:p>
        </w:tc>
      </w:tr>
      <w:tr>
        <w:tblPrEx>
          <w:shd w:val="clear" w:color="auto" w:fill="ced7e7"/>
        </w:tblPrEx>
        <w:trPr>
          <w:trHeight w:val="743" w:hRule="atLeast"/>
        </w:trPr>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Signal 3</w:t>
            </w:r>
          </w:p>
        </w:tc>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40,000 monthly visitors</w:t>
            </w:r>
          </w:p>
        </w:tc>
        <w:tc>
          <w:tcPr>
            <w:tcW w:type="dxa" w:w="4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0"/>
                <w:szCs w:val="20"/>
                <w:shd w:val="nil" w:color="auto" w:fill="auto"/>
                <w:rtl w:val="0"/>
                <w:lang w:val="en-US"/>
              </w:rPr>
              <w:t xml:space="preserve">Referral automation, fractional hire consideration. CLO agent deploys. Story Bank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Spanish pipeline activates (Month 9+).</w:t>
            </w:r>
          </w:p>
        </w:tc>
      </w:tr>
      <w:tr>
        <w:tblPrEx>
          <w:shd w:val="clear" w:color="auto" w:fill="ced7e7"/>
        </w:tblPrEx>
        <w:trPr>
          <w:trHeight w:val="482" w:hRule="atLeast"/>
        </w:trPr>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da-DK"/>
              </w:rPr>
              <w:t>Signal 4</w:t>
            </w:r>
          </w:p>
        </w:tc>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65,000 monthly visitors AND $15,000 MRR</w:t>
            </w:r>
          </w:p>
        </w:tc>
        <w:tc>
          <w:tcPr>
            <w:tcW w:type="dxa" w:w="4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0"/>
                <w:szCs w:val="20"/>
                <w:shd w:val="nil" w:color="auto" w:fill="auto"/>
                <w:rtl w:val="0"/>
                <w:lang w:val="en-US"/>
              </w:rPr>
              <w:t>Phase 4 scale, B2B outreach, full agent stack. CRO (internal) deploys. Full external stack active.</w:t>
            </w:r>
          </w:p>
        </w:tc>
      </w:tr>
      <w:tr>
        <w:tblPrEx>
          <w:shd w:val="clear" w:color="auto" w:fill="ced7e7"/>
        </w:tblPrEx>
        <w:trPr>
          <w:trHeight w:val="218" w:hRule="atLeast"/>
        </w:trPr>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da-DK"/>
              </w:rPr>
              <w:t>Signal 5</w:t>
            </w:r>
          </w:p>
        </w:tc>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110,000 monthly visitors</w:t>
            </w:r>
          </w:p>
        </w:tc>
        <w:tc>
          <w:tcPr>
            <w:tcW w:type="dxa" w:w="4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0"/>
                <w:szCs w:val="20"/>
                <w:shd w:val="nil" w:color="auto" w:fill="auto"/>
                <w:rtl w:val="0"/>
                <w:lang w:val="en-US"/>
              </w:rPr>
              <w:t>Phase 5 expansion, B2B formal pipeline, VA hire</w:t>
            </w:r>
          </w:p>
        </w:tc>
      </w:tr>
      <w:tr>
        <w:tblPrEx>
          <w:shd w:val="clear" w:color="auto" w:fill="ced7e7"/>
        </w:tblPrEx>
        <w:trPr>
          <w:trHeight w:val="218" w:hRule="atLeast"/>
        </w:trPr>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Signal 6</w:t>
            </w:r>
          </w:p>
        </w:tc>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175,000 monthly visitors</w:t>
            </w:r>
          </w:p>
        </w:tc>
        <w:tc>
          <w:tcPr>
            <w:tcW w:type="dxa" w:w="4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0"/>
                <w:szCs w:val="20"/>
                <w:shd w:val="nil" w:color="auto" w:fill="auto"/>
                <w:rtl w:val="0"/>
                <w:lang w:val="en-US"/>
              </w:rPr>
              <w:t>First full-time hire authorization assessment</w:t>
            </w:r>
          </w:p>
        </w:tc>
      </w:tr>
    </w:tbl>
    <w:p>
      <w:pPr>
        <w:pStyle w:val="Heading 2"/>
        <w:widowControl w:val="0"/>
        <w:ind w:left="108" w:hanging="108"/>
      </w:pPr>
    </w:p>
    <w:p>
      <w:pPr>
        <w:pStyle w:val="Heading 2"/>
        <w:widowControl w:val="0"/>
      </w:pPr>
    </w:p>
    <w:p>
      <w:pPr>
        <w:pStyle w:val="Heading 2"/>
        <w:widowControl w:val="0"/>
      </w:pPr>
      <w:r>
        <w:rPr>
          <w:rFonts w:ascii="Arial Unicode MS" w:cs="Arial Unicode MS" w:hAnsi="Arial Unicode MS" w:eastAsia="Arial Unicode MS"/>
          <w:b w:val="0"/>
          <w:bCs w:val="0"/>
          <w:i w:val="0"/>
          <w:iCs w:val="0"/>
          <w:outline w:val="0"/>
          <w:color w:val="000000"/>
          <w:u w:color="000000"/>
          <w14:textFill>
            <w14:solidFill>
              <w14:srgbClr w14:val="000000"/>
            </w14:solidFill>
          </w14:textFill>
        </w:rPr>
        <w:br w:type="page"/>
      </w:r>
    </w:p>
    <w:p>
      <w:pPr>
        <w:pStyle w:val="Heading"/>
      </w:pPr>
      <w:r>
        <w:rPr>
          <w:outline w:val="0"/>
          <w:color w:val="1b3a5c"/>
          <w:u w:color="1b3a5c"/>
          <w:rtl w:val="0"/>
          <w:lang w:val="en-US"/>
          <w14:textFill>
            <w14:solidFill>
              <w14:srgbClr w14:val="1B3A5C"/>
            </w14:solidFill>
          </w14:textFill>
        </w:rPr>
        <w:t>4. SEO Operating System</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544" w:hRule="atLeast"/>
        </w:trPr>
        <w:tc>
          <w:tcPr>
            <w:tcW w:type="dxa" w:w="9360"/>
            <w:tcBorders>
              <w:top w:val="single" w:color="2e75b6" w:sz="1" w:space="0" w:shadow="0" w:frame="0"/>
              <w:left w:val="single" w:color="2e75b6" w:sz="1" w:space="0" w:shadow="0" w:frame="0"/>
              <w:bottom w:val="single" w:color="2e75b6" w:sz="1" w:space="0" w:shadow="0" w:frame="0"/>
              <w:right w:val="single" w:color="2e75b6" w:sz="1" w:space="0" w:shadow="0" w:frame="0"/>
            </w:tcBorders>
            <w:shd w:val="clear" w:color="auto" w:fill="d5e8f0"/>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Arial" w:hAnsi="Arial"/>
                <w:b w:val="1"/>
                <w:bCs w:val="1"/>
                <w:sz w:val="22"/>
                <w:szCs w:val="22"/>
                <w:shd w:val="nil" w:color="auto" w:fill="auto"/>
                <w:rtl w:val="0"/>
                <w:lang w:val="pt-PT"/>
              </w:rPr>
              <w:t>SEO PRINCIPLE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sz w:val="22"/>
                <w:szCs w:val="22"/>
                <w:shd w:val="nil" w:color="auto" w:fill="auto"/>
                <w:rtl w:val="0"/>
                <w:lang w:val="en-US"/>
              </w:rPr>
              <w:t xml:space="preserve">Users searching for healthcare advocacy help are already experiencing a problem. The platform does not create demand </w:t>
            </w:r>
            <w:r>
              <w:rPr>
                <w:rFonts w:ascii="Arial" w:hAnsi="Arial" w:hint="default"/>
                <w:sz w:val="22"/>
                <w:szCs w:val="22"/>
                <w:shd w:val="nil" w:color="auto" w:fill="auto"/>
                <w:rtl w:val="0"/>
                <w:lang w:val="en-US"/>
              </w:rPr>
              <w:t xml:space="preserve">— </w:t>
            </w:r>
            <w:r>
              <w:rPr>
                <w:rFonts w:ascii="Arial" w:hAnsi="Arial"/>
                <w:sz w:val="22"/>
                <w:szCs w:val="22"/>
                <w:shd w:val="nil" w:color="auto" w:fill="auto"/>
                <w:rtl w:val="0"/>
                <w:lang w:val="en-US"/>
              </w:rPr>
              <w:t>it captures existing search demand by providing structured solutions to specific healthcare problems. Every page should help a user understand a problem, take action, and move naturally into the appropriate tool.</w:t>
            </w:r>
          </w:p>
        </w:tc>
      </w:tr>
    </w:tbl>
    <w:p>
      <w:pPr>
        <w:pStyle w:val="Heading"/>
        <w:widowControl w:val="0"/>
        <w:ind w:left="108" w:hanging="108"/>
      </w:pPr>
    </w:p>
    <w:p>
      <w:pPr>
        <w:pStyle w:val="Heading"/>
        <w:widowControl w:val="0"/>
      </w:pPr>
    </w:p>
    <w:p>
      <w:pPr>
        <w:pStyle w:val="Heading"/>
        <w:widowControl w:val="0"/>
      </w:pPr>
    </w:p>
    <w:p>
      <w:pPr>
        <w:pStyle w:val="Heading 2"/>
      </w:pPr>
      <w:r>
        <w:rPr>
          <w:outline w:val="0"/>
          <w:color w:val="1b3a5c"/>
          <w:u w:color="1b3a5c"/>
          <w:rtl w:val="0"/>
          <w:lang w:val="en-US"/>
          <w14:textFill>
            <w14:solidFill>
              <w14:srgbClr w14:val="1B3A5C"/>
            </w14:solidFill>
          </w14:textFill>
        </w:rPr>
        <w:t>4A. Cluster Architecture</w:t>
      </w:r>
    </w:p>
    <w:p>
      <w:pPr>
        <w:pStyle w:val="Heading 2"/>
      </w:pPr>
      <w:r>
        <w:rPr>
          <w:outline w:val="0"/>
          <w:color w:val="000000"/>
          <w:sz w:val="22"/>
          <w:szCs w:val="22"/>
          <w:u w:color="000000"/>
          <w:rtl w:val="0"/>
          <w:lang w:val="en-US"/>
          <w14:textFill>
            <w14:solidFill>
              <w14:srgbClr w14:val="000000"/>
            </w14:solidFill>
          </w14:textFill>
        </w:rPr>
        <w:t>The content system is built in clusters, not as isolated articles. Each cluster has a core user problem, a pillar page, supporting pages, product-tool entry points, and a clear internal-linking logic.</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60"/>
        <w:gridCol w:w="3240"/>
        <w:gridCol w:w="2520"/>
        <w:gridCol w:w="1440"/>
      </w:tblGrid>
      <w:tr>
        <w:tblPrEx>
          <w:shd w:val="clear" w:color="auto" w:fill="4f81bd"/>
        </w:tblPrEx>
        <w:trPr>
          <w:trHeight w:val="218" w:hRule="atLeast"/>
          <w:tblHeader/>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Cluster</w:t>
            </w:r>
          </w:p>
        </w:tc>
        <w:tc>
          <w:tcPr>
            <w:tcW w:type="dxa" w:w="32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Pillar Page</w:t>
            </w:r>
          </w:p>
        </w:tc>
        <w:tc>
          <w:tcPr>
            <w:tcW w:type="dxa" w:w="25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Related Tool</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Priority</w:t>
            </w:r>
          </w:p>
        </w:tc>
      </w:tr>
      <w:tr>
        <w:tblPrEx>
          <w:shd w:val="clear" w:color="auto" w:fill="ced7e7"/>
        </w:tblPrEx>
        <w:trPr>
          <w:trHeight w:val="482"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Insurance Denials</w:t>
            </w:r>
          </w:p>
        </w:tc>
        <w:tc>
          <w:tcPr>
            <w:tcW w:type="dxa" w:w="32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How to Appeal an Insurance Denial</w:t>
            </w:r>
          </w:p>
        </w:tc>
        <w:tc>
          <w:tcPr>
            <w:tcW w:type="dxa" w:w="25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Insurance Denial Fighter + Denial Decoder</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1</w:t>
            </w:r>
          </w:p>
        </w:tc>
      </w:tr>
      <w:tr>
        <w:tblPrEx>
          <w:shd w:val="clear" w:color="auto" w:fill="ced7e7"/>
        </w:tblPrEx>
        <w:trPr>
          <w:trHeight w:val="218"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Medical Bills</w:t>
            </w:r>
          </w:p>
        </w:tc>
        <w:tc>
          <w:tcPr>
            <w:tcW w:type="dxa" w:w="32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How to Dispute a Medical Bill</w:t>
            </w:r>
          </w:p>
        </w:tc>
        <w:tc>
          <w:tcPr>
            <w:tcW w:type="dxa" w:w="25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Medical Bill Dispute Tool</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1</w:t>
            </w:r>
          </w:p>
        </w:tc>
      </w:tr>
      <w:tr>
        <w:tblPrEx>
          <w:shd w:val="clear" w:color="auto" w:fill="ced7e7"/>
        </w:tblPrEx>
        <w:trPr>
          <w:trHeight w:val="482"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Abuse &amp; Reporting</w:t>
            </w:r>
          </w:p>
        </w:tc>
        <w:tc>
          <w:tcPr>
            <w:tcW w:type="dxa" w:w="32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How to Report a Nursing Home or Care Facility Concern</w:t>
            </w:r>
          </w:p>
        </w:tc>
        <w:tc>
          <w:tcPr>
            <w:tcW w:type="dxa" w:w="25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Report Abuse Intake</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2</w:t>
            </w:r>
          </w:p>
        </w:tc>
      </w:tr>
      <w:tr>
        <w:tblPrEx>
          <w:shd w:val="clear" w:color="auto" w:fill="ced7e7"/>
        </w:tblPrEx>
        <w:trPr>
          <w:trHeight w:val="482"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Patient Rights</w:t>
            </w:r>
          </w:p>
        </w:tc>
        <w:tc>
          <w:tcPr>
            <w:tcW w:type="dxa" w:w="32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Know Your Rights as a Hospital Patient</w:t>
            </w:r>
          </w:p>
        </w:tc>
        <w:tc>
          <w:tcPr>
            <w:tcW w:type="dxa" w:w="25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pt-PT"/>
              </w:rPr>
              <w:t>Hospital Mode</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2</w:t>
            </w:r>
          </w:p>
        </w:tc>
      </w:tr>
      <w:tr>
        <w:tblPrEx>
          <w:shd w:val="clear" w:color="auto" w:fill="ced7e7"/>
        </w:tblPrEx>
        <w:trPr>
          <w:trHeight w:val="482"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EOB &amp; Coverage</w:t>
            </w:r>
          </w:p>
        </w:tc>
        <w:tc>
          <w:tcPr>
            <w:tcW w:type="dxa" w:w="32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How to Read an Explanation of Benefits</w:t>
            </w:r>
          </w:p>
        </w:tc>
        <w:tc>
          <w:tcPr>
            <w:tcW w:type="dxa" w:w="25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Denial Decoder</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3</w:t>
            </w:r>
          </w:p>
        </w:tc>
      </w:tr>
      <w:tr>
        <w:tblPrEx>
          <w:shd w:val="clear" w:color="auto" w:fill="ced7e7"/>
        </w:tblPrEx>
        <w:trPr>
          <w:trHeight w:val="482"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Complaints</w:t>
            </w:r>
          </w:p>
        </w:tc>
        <w:tc>
          <w:tcPr>
            <w:tcW w:type="dxa" w:w="32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How to File a Complaint Against Your Insurer</w:t>
            </w:r>
          </w:p>
        </w:tc>
        <w:tc>
          <w:tcPr>
            <w:tcW w:type="dxa" w:w="25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State DOI routing</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3</w:t>
            </w:r>
          </w:p>
        </w:tc>
      </w:tr>
    </w:tbl>
    <w:p>
      <w:pPr>
        <w:pStyle w:val="Heading 2"/>
        <w:widowControl w:val="0"/>
        <w:ind w:left="108" w:hanging="108"/>
      </w:pPr>
    </w:p>
    <w:p>
      <w:pPr>
        <w:pStyle w:val="Heading 2"/>
        <w:widowControl w:val="0"/>
      </w:pPr>
    </w:p>
    <w:p>
      <w:pPr>
        <w:pStyle w:val="Heading 2"/>
        <w:widowControl w:val="0"/>
      </w:pPr>
    </w:p>
    <w:p>
      <w:pPr>
        <w:pStyle w:val="Heading 2"/>
      </w:pPr>
      <w:r>
        <w:rPr>
          <w:outline w:val="0"/>
          <w:color w:val="1b3a5c"/>
          <w:u w:color="1b3a5c"/>
          <w:rtl w:val="0"/>
          <w14:textFill>
            <w14:solidFill>
              <w14:srgbClr w14:val="1B3A5C"/>
            </w14:solidFill>
          </w14:textFill>
        </w:rPr>
        <w:t>4B. Denial Code Program</w:t>
      </w:r>
    </w:p>
    <w:p>
      <w:pPr>
        <w:pStyle w:val="Heading 2"/>
      </w:pPr>
      <w:r>
        <w:rPr>
          <w:outline w:val="0"/>
          <w:color w:val="000000"/>
          <w:sz w:val="22"/>
          <w:szCs w:val="22"/>
          <w:u w:color="000000"/>
          <w:rtl w:val="0"/>
          <w:lang w:val="en-US"/>
          <w14:textFill>
            <w14:solidFill>
              <w14:srgbClr w14:val="000000"/>
            </w14:solidFill>
          </w14:textFill>
        </w:rPr>
        <w:t>The denial code program is a dedicated operating system inside the SEO strategy. Each denial code page helps a user understand a code in plain language, identifies likely next steps, and routes naturally into Denial Decoder or Insurance Denial Fighter.</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440"/>
        <w:gridCol w:w="2880"/>
        <w:gridCol w:w="5040"/>
      </w:tblGrid>
      <w:tr>
        <w:tblPrEx>
          <w:shd w:val="clear" w:color="auto" w:fill="4f81bd"/>
        </w:tblPrEx>
        <w:trPr>
          <w:trHeight w:val="218" w:hRule="atLeast"/>
          <w:tblHeader/>
        </w:trPr>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Phase</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Target</w:t>
            </w:r>
          </w:p>
        </w:tc>
        <w:tc>
          <w:tcPr>
            <w:tcW w:type="dxa" w:w="50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b w:val="1"/>
                <w:bCs w:val="1"/>
                <w:outline w:val="0"/>
                <w:color w:val="ffffff"/>
                <w:sz w:val="20"/>
                <w:szCs w:val="20"/>
                <w:u w:color="ffffff"/>
                <w:shd w:val="nil" w:color="auto" w:fill="auto"/>
                <w:rtl w:val="0"/>
                <w:lang w:val="fr-FR"/>
                <w14:textFill>
                  <w14:solidFill>
                    <w14:srgbClr w14:val="FFFFFF"/>
                  </w14:solidFill>
                </w14:textFill>
              </w:rPr>
              <w:t>Action</w:t>
            </w:r>
          </w:p>
        </w:tc>
      </w:tr>
      <w:tr>
        <w:tblPrEx>
          <w:shd w:val="clear" w:color="auto" w:fill="ced7e7"/>
        </w:tblPrEx>
        <w:trPr>
          <w:trHeight w:val="218" w:hRule="atLeast"/>
        </w:trPr>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Launch</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10 core articles + pillar pages</w:t>
            </w:r>
          </w:p>
        </w:tc>
        <w:tc>
          <w:tcPr>
            <w:tcW w:type="dxa" w:w="50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0"/>
                <w:szCs w:val="20"/>
                <w:shd w:val="nil" w:color="auto" w:fill="auto"/>
                <w:rtl w:val="0"/>
                <w:lang w:val="en-US"/>
              </w:rPr>
              <w:t>Highest-intent problem pages only</w:t>
            </w:r>
          </w:p>
        </w:tc>
      </w:tr>
      <w:tr>
        <w:tblPrEx>
          <w:shd w:val="clear" w:color="auto" w:fill="ced7e7"/>
        </w:tblPrEx>
        <w:trPr>
          <w:trHeight w:val="482" w:hRule="atLeast"/>
        </w:trPr>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Month 3+</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200+ denial code pages</w:t>
            </w:r>
          </w:p>
        </w:tc>
        <w:tc>
          <w:tcPr>
            <w:tcW w:type="dxa" w:w="50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0"/>
                <w:szCs w:val="20"/>
                <w:shd w:val="nil" w:color="auto" w:fill="auto"/>
                <w:rtl w:val="0"/>
                <w:lang w:val="en-US"/>
              </w:rPr>
              <w:t xml:space="preserve">Launch denial code database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200 indexed SEO pages</w:t>
            </w:r>
          </w:p>
        </w:tc>
      </w:tr>
      <w:tr>
        <w:tblPrEx>
          <w:shd w:val="clear" w:color="auto" w:fill="ced7e7"/>
        </w:tblPrEx>
        <w:trPr>
          <w:trHeight w:val="218" w:hRule="atLeast"/>
        </w:trPr>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Month 6+</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Cluster reinforcement</w:t>
            </w:r>
          </w:p>
        </w:tc>
        <w:tc>
          <w:tcPr>
            <w:tcW w:type="dxa" w:w="50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0"/>
                <w:szCs w:val="20"/>
                <w:shd w:val="nil" w:color="auto" w:fill="auto"/>
                <w:rtl w:val="0"/>
                <w:lang w:val="en-US"/>
              </w:rPr>
              <w:t>Supporting pages, internal linking, refresh cycle begins</w:t>
            </w:r>
          </w:p>
        </w:tc>
      </w:tr>
      <w:tr>
        <w:tblPrEx>
          <w:shd w:val="clear" w:color="auto" w:fill="ced7e7"/>
        </w:tblPrEx>
        <w:trPr>
          <w:trHeight w:val="218" w:hRule="atLeast"/>
        </w:trPr>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Month 12+</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120+ total articles</w:t>
            </w:r>
          </w:p>
        </w:tc>
        <w:tc>
          <w:tcPr>
            <w:tcW w:type="dxa" w:w="50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0"/>
                <w:szCs w:val="20"/>
                <w:shd w:val="nil" w:color="auto" w:fill="auto"/>
                <w:rtl w:val="0"/>
                <w:lang w:val="en-US"/>
              </w:rPr>
              <w:t>2x/week publishing cadence sustained</w:t>
            </w:r>
          </w:p>
        </w:tc>
      </w:tr>
    </w:tbl>
    <w:p>
      <w:pPr>
        <w:pStyle w:val="Heading 2"/>
        <w:widowControl w:val="0"/>
        <w:ind w:left="108" w:hanging="108"/>
      </w:pPr>
    </w:p>
    <w:p>
      <w:pPr>
        <w:pStyle w:val="Heading 2"/>
        <w:widowControl w:val="0"/>
      </w:pPr>
    </w:p>
    <w:p>
      <w:pPr>
        <w:pStyle w:val="Heading 2"/>
        <w:widowControl w:val="0"/>
      </w:pPr>
    </w:p>
    <w:p>
      <w:pPr>
        <w:pStyle w:val="Heading 2"/>
      </w:pPr>
      <w:r>
        <w:rPr>
          <w:outline w:val="0"/>
          <w:color w:val="1b3a5c"/>
          <w:u w:color="1b3a5c"/>
          <w:rtl w:val="0"/>
          <w:lang w:val="en-US"/>
          <w14:textFill>
            <w14:solidFill>
              <w14:srgbClr w14:val="1B3A5C"/>
            </w14:solidFill>
          </w14:textFill>
        </w:rPr>
        <w:t>4C. 90-Day Publishing Queue</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440"/>
        <w:gridCol w:w="2520"/>
        <w:gridCol w:w="5400"/>
      </w:tblGrid>
      <w:tr>
        <w:tblPrEx>
          <w:shd w:val="clear" w:color="auto" w:fill="4f81bd"/>
        </w:tblPrEx>
        <w:trPr>
          <w:trHeight w:val="218" w:hRule="atLeast"/>
          <w:tblHeader/>
        </w:trPr>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s>
            </w:pPr>
            <w:r>
              <w:rPr>
                <w:rFonts w:ascii="Arial" w:hAnsi="Arial"/>
                <w:b w:val="1"/>
                <w:bCs w:val="1"/>
                <w:outline w:val="0"/>
                <w:color w:val="ffffff"/>
                <w:sz w:val="20"/>
                <w:szCs w:val="20"/>
                <w:u w:color="ffffff"/>
                <w:shd w:val="nil" w:color="auto" w:fill="auto"/>
                <w:rtl w:val="0"/>
                <w:lang w:val="it-IT"/>
                <w14:textFill>
                  <w14:solidFill>
                    <w14:srgbClr w14:val="FFFFFF"/>
                  </w14:solidFill>
                </w14:textFill>
              </w:rPr>
              <w:t>Window</w:t>
            </w:r>
          </w:p>
        </w:tc>
        <w:tc>
          <w:tcPr>
            <w:tcW w:type="dxa" w:w="25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Primary Focus</w:t>
            </w:r>
          </w:p>
        </w:tc>
        <w:tc>
          <w:tcPr>
            <w:tcW w:type="dxa" w:w="5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Output</w:t>
            </w:r>
          </w:p>
        </w:tc>
      </w:tr>
      <w:tr>
        <w:tblPrEx>
          <w:shd w:val="clear" w:color="auto" w:fill="ced7e7"/>
        </w:tblPrEx>
        <w:trPr>
          <w:trHeight w:val="743" w:hRule="atLeast"/>
        </w:trPr>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Weeks 1</w:t>
            </w: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2</w:t>
            </w:r>
          </w:p>
        </w:tc>
        <w:tc>
          <w:tcPr>
            <w:tcW w:type="dxa" w:w="25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Launch core problems</w:t>
            </w:r>
          </w:p>
        </w:tc>
        <w:tc>
          <w:tcPr>
            <w:tcW w:type="dxa" w:w="5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pPr>
            <w:r>
              <w:rPr>
                <w:rFonts w:ascii="Arial" w:hAnsi="Arial"/>
                <w:sz w:val="20"/>
                <w:szCs w:val="20"/>
                <w:shd w:val="nil" w:color="auto" w:fill="auto"/>
                <w:rtl w:val="0"/>
                <w:lang w:val="en-US"/>
              </w:rPr>
              <w:t>How to Appeal an Insurance Denial, How to Dispute a Medical Bill, first denial-code wave, How to File a Complaint Against Your Insurer</w:t>
            </w:r>
          </w:p>
        </w:tc>
      </w:tr>
      <w:tr>
        <w:tblPrEx>
          <w:shd w:val="clear" w:color="auto" w:fill="ced7e7"/>
        </w:tblPrEx>
        <w:trPr>
          <w:trHeight w:val="743" w:hRule="atLeast"/>
        </w:trPr>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Weeks 3</w:t>
            </w: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4</w:t>
            </w:r>
          </w:p>
        </w:tc>
        <w:tc>
          <w:tcPr>
            <w:tcW w:type="dxa" w:w="25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Core support &amp; routing</w:t>
            </w:r>
          </w:p>
        </w:tc>
        <w:tc>
          <w:tcPr>
            <w:tcW w:type="dxa" w:w="5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pPr>
            <w:r>
              <w:rPr>
                <w:rFonts w:ascii="Arial" w:hAnsi="Arial"/>
                <w:sz w:val="20"/>
                <w:szCs w:val="20"/>
                <w:shd w:val="nil" w:color="auto" w:fill="auto"/>
                <w:rtl w:val="0"/>
                <w:lang w:val="en-US"/>
              </w:rPr>
              <w:t>How to Read an Insurance Denial Letter, How to Negotiate a Medical Bill, second denial-code wave, What to Do When a Hospital Bill Looks Wrong</w:t>
            </w:r>
          </w:p>
        </w:tc>
      </w:tr>
      <w:tr>
        <w:tblPrEx>
          <w:shd w:val="clear" w:color="auto" w:fill="ced7e7"/>
        </w:tblPrEx>
        <w:trPr>
          <w:trHeight w:val="482" w:hRule="atLeast"/>
        </w:trPr>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Weeks 5</w:t>
            </w: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6</w:t>
            </w:r>
          </w:p>
        </w:tc>
        <w:tc>
          <w:tcPr>
            <w:tcW w:type="dxa" w:w="25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Cluster reinforcement</w:t>
            </w:r>
          </w:p>
        </w:tc>
        <w:tc>
          <w:tcPr>
            <w:tcW w:type="dxa" w:w="5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pPr>
            <w:r>
              <w:rPr>
                <w:rFonts w:ascii="Arial" w:hAnsi="Arial"/>
                <w:sz w:val="20"/>
                <w:szCs w:val="20"/>
                <w:shd w:val="nil" w:color="auto" w:fill="auto"/>
                <w:rtl w:val="0"/>
                <w:lang w:val="en-US"/>
              </w:rPr>
              <w:t>Common Medical Billing Errors Explained, What Is an EOB?, third denial-code wave, bridge-content refreshes</w:t>
            </w:r>
          </w:p>
        </w:tc>
      </w:tr>
      <w:tr>
        <w:tblPrEx>
          <w:shd w:val="clear" w:color="auto" w:fill="ced7e7"/>
        </w:tblPrEx>
        <w:trPr>
          <w:trHeight w:val="482" w:hRule="atLeast"/>
        </w:trPr>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Weeks 7</w:t>
            </w: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8</w:t>
            </w:r>
          </w:p>
        </w:tc>
        <w:tc>
          <w:tcPr>
            <w:tcW w:type="dxa" w:w="25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Safety &amp; reporting surface</w:t>
            </w:r>
          </w:p>
        </w:tc>
        <w:tc>
          <w:tcPr>
            <w:tcW w:type="dxa" w:w="5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pPr>
            <w:r>
              <w:rPr>
                <w:rFonts w:ascii="Arial" w:hAnsi="Arial"/>
                <w:sz w:val="20"/>
                <w:szCs w:val="20"/>
                <w:shd w:val="nil" w:color="auto" w:fill="auto"/>
                <w:rtl w:val="0"/>
                <w:lang w:val="en-US"/>
              </w:rPr>
              <w:t>How to Report a Nursing Home Concern, When to Contact an Ombudsman, fourth denial-code wave</w:t>
            </w:r>
          </w:p>
        </w:tc>
      </w:tr>
      <w:tr>
        <w:tblPrEx>
          <w:shd w:val="clear" w:color="auto" w:fill="ced7e7"/>
        </w:tblPrEx>
        <w:trPr>
          <w:trHeight w:val="482" w:hRule="atLeast"/>
        </w:trPr>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Weeks 9</w:t>
            </w: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10</w:t>
            </w:r>
          </w:p>
        </w:tc>
        <w:tc>
          <w:tcPr>
            <w:tcW w:type="dxa" w:w="25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Rights expansion</w:t>
            </w:r>
          </w:p>
        </w:tc>
        <w:tc>
          <w:tcPr>
            <w:tcW w:type="dxa" w:w="5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pPr>
            <w:r>
              <w:rPr>
                <w:rFonts w:ascii="Arial" w:hAnsi="Arial"/>
                <w:sz w:val="20"/>
                <w:szCs w:val="20"/>
                <w:shd w:val="nil" w:color="auto" w:fill="auto"/>
                <w:rtl w:val="0"/>
                <w:lang w:val="en-US"/>
              </w:rPr>
              <w:t>Patient rights pages, state-specific content, fifth denial-code wave</w:t>
            </w:r>
          </w:p>
        </w:tc>
      </w:tr>
      <w:tr>
        <w:tblPrEx>
          <w:shd w:val="clear" w:color="auto" w:fill="ced7e7"/>
        </w:tblPrEx>
        <w:trPr>
          <w:trHeight w:val="482" w:hRule="atLeast"/>
        </w:trPr>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Weeks 11</w:t>
            </w: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12</w:t>
            </w:r>
          </w:p>
        </w:tc>
        <w:tc>
          <w:tcPr>
            <w:tcW w:type="dxa" w:w="25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fr-FR"/>
              </w:rPr>
              <w:t>Consolidation</w:t>
            </w:r>
          </w:p>
        </w:tc>
        <w:tc>
          <w:tcPr>
            <w:tcW w:type="dxa" w:w="5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pPr>
            <w:r>
              <w:rPr>
                <w:rFonts w:ascii="Arial" w:hAnsi="Arial"/>
                <w:sz w:val="20"/>
                <w:szCs w:val="20"/>
                <w:shd w:val="nil" w:color="auto" w:fill="auto"/>
                <w:rtl w:val="0"/>
                <w:lang w:val="en-US"/>
              </w:rPr>
              <w:t>Internal link audit, refresh first articles, sixth denial-code wave, backlog buffer rebuilt</w:t>
            </w:r>
          </w:p>
        </w:tc>
      </w:tr>
    </w:tbl>
    <w:p>
      <w:pPr>
        <w:pStyle w:val="Heading 2"/>
        <w:widowControl w:val="0"/>
        <w:ind w:left="108" w:hanging="108"/>
      </w:pPr>
    </w:p>
    <w:p>
      <w:pPr>
        <w:pStyle w:val="Heading 2"/>
        <w:widowControl w:val="0"/>
      </w:pPr>
    </w:p>
    <w:p>
      <w:pPr>
        <w:pStyle w:val="Heading 2"/>
        <w:widowControl w:val="0"/>
      </w:pPr>
    </w:p>
    <w:p>
      <w:pPr>
        <w:pStyle w:val="Heading 2"/>
      </w:pPr>
      <w:r>
        <w:rPr>
          <w:outline w:val="0"/>
          <w:color w:val="1b3a5c"/>
          <w:u w:color="1b3a5c"/>
          <w:rtl w:val="0"/>
          <w:lang w:val="en-US"/>
          <w14:textFill>
            <w14:solidFill>
              <w14:srgbClr w14:val="1B3A5C"/>
            </w14:solidFill>
          </w14:textFill>
        </w:rPr>
        <w:t>4D. Publishing Cadence Rules</w:t>
      </w:r>
    </w:p>
    <w:p>
      <w:pPr>
        <w:pStyle w:val="List Paragraph"/>
        <w:numPr>
          <w:ilvl w:val="0"/>
          <w:numId w:val="2"/>
        </w:numPr>
        <w:bidi w:val="0"/>
        <w:spacing w:before="60" w:after="60"/>
        <w:ind w:right="0"/>
        <w:jc w:val="left"/>
        <w:rPr>
          <w:sz w:val="22"/>
          <w:szCs w:val="22"/>
          <w:rtl w:val="0"/>
          <w:lang w:val="en-US"/>
        </w:rPr>
      </w:pPr>
      <w:r>
        <w:rPr>
          <w:rFonts w:ascii="Arial" w:hAnsi="Arial"/>
          <w:sz w:val="22"/>
          <w:szCs w:val="22"/>
          <w:rtl w:val="0"/>
          <w:lang w:val="en-US"/>
        </w:rPr>
        <w:t>Default cadence: 2 primary SEO assets per week</w:t>
      </w:r>
    </w:p>
    <w:p>
      <w:pPr>
        <w:pStyle w:val="List Paragraph"/>
        <w:numPr>
          <w:ilvl w:val="0"/>
          <w:numId w:val="2"/>
        </w:numPr>
        <w:bidi w:val="0"/>
        <w:spacing w:before="60" w:after="60"/>
        <w:ind w:right="0"/>
        <w:jc w:val="left"/>
        <w:rPr>
          <w:sz w:val="22"/>
          <w:szCs w:val="22"/>
          <w:rtl w:val="0"/>
          <w:lang w:val="en-US"/>
        </w:rPr>
      </w:pPr>
      <w:r>
        <w:rPr>
          <w:rFonts w:ascii="Arial" w:hAnsi="Arial"/>
          <w:sz w:val="22"/>
          <w:szCs w:val="22"/>
          <w:rtl w:val="0"/>
          <w:lang w:val="en-US"/>
        </w:rPr>
        <w:t>One asset should usually be a pillar/supporting page; the other a denial-code or closely related supporting page</w:t>
      </w:r>
    </w:p>
    <w:p>
      <w:pPr>
        <w:pStyle w:val="List Paragraph"/>
        <w:numPr>
          <w:ilvl w:val="0"/>
          <w:numId w:val="2"/>
        </w:numPr>
        <w:bidi w:val="0"/>
        <w:spacing w:before="60" w:after="60"/>
        <w:ind w:right="0"/>
        <w:jc w:val="left"/>
        <w:rPr>
          <w:sz w:val="22"/>
          <w:szCs w:val="22"/>
          <w:rtl w:val="0"/>
          <w:lang w:val="en-US"/>
        </w:rPr>
      </w:pPr>
      <w:r>
        <w:rPr>
          <w:rFonts w:ascii="Arial" w:hAnsi="Arial"/>
          <w:sz w:val="22"/>
          <w:szCs w:val="22"/>
          <w:rtl w:val="0"/>
          <w:lang w:val="en-US"/>
        </w:rPr>
        <w:t>If build pressure is high, preserve at least one compounding publish action instead of allowing cadence to collapse entirely</w:t>
      </w:r>
    </w:p>
    <w:p>
      <w:pPr>
        <w:pStyle w:val="List Paragraph"/>
        <w:numPr>
          <w:ilvl w:val="0"/>
          <w:numId w:val="2"/>
        </w:numPr>
        <w:bidi w:val="0"/>
        <w:spacing w:before="60" w:after="60"/>
        <w:ind w:right="0"/>
        <w:jc w:val="left"/>
        <w:rPr>
          <w:sz w:val="22"/>
          <w:szCs w:val="22"/>
          <w:rtl w:val="0"/>
          <w:lang w:val="en-US"/>
        </w:rPr>
      </w:pPr>
      <w:r>
        <w:rPr>
          <w:rFonts w:ascii="Arial" w:hAnsi="Arial"/>
          <w:sz w:val="22"/>
          <w:szCs w:val="22"/>
          <w:rtl w:val="0"/>
          <w:lang w:val="en-US"/>
        </w:rPr>
        <w:t>Cadence consistency matters more than occasional bursts</w:t>
      </w:r>
    </w:p>
    <w:p>
      <w:pPr>
        <w:pStyle w:val="List Paragraph"/>
        <w:numPr>
          <w:ilvl w:val="0"/>
          <w:numId w:val="2"/>
        </w:numPr>
        <w:bidi w:val="0"/>
        <w:spacing w:before="60" w:after="60"/>
        <w:ind w:right="0"/>
        <w:jc w:val="left"/>
        <w:rPr>
          <w:sz w:val="22"/>
          <w:szCs w:val="22"/>
          <w:rtl w:val="0"/>
          <w:lang w:val="en-US"/>
        </w:rPr>
      </w:pPr>
      <w:r>
        <w:rPr>
          <w:rFonts w:ascii="Arial" w:hAnsi="Arial"/>
          <w:sz w:val="22"/>
          <w:szCs w:val="22"/>
          <w:rtl w:val="0"/>
          <w:lang w:val="en-US"/>
        </w:rPr>
        <w:t>Publishing rate is capped by review capacity, not AI generation speed</w:t>
      </w:r>
    </w:p>
    <w:p>
      <w:pPr>
        <w:pStyle w:val="List Paragraph"/>
        <w:spacing w:before="60" w:after="60"/>
      </w:pPr>
    </w:p>
    <w:p>
      <w:pPr>
        <w:pStyle w:val="Heading 2"/>
      </w:pPr>
      <w:r>
        <w:rPr>
          <w:outline w:val="0"/>
          <w:color w:val="1b3a5c"/>
          <w:u w:color="1b3a5c"/>
          <w:rtl w:val="0"/>
          <w:lang w:val="en-US"/>
          <w14:textFill>
            <w14:solidFill>
              <w14:srgbClr w14:val="1B3A5C"/>
            </w14:solidFill>
          </w14:textFill>
        </w:rPr>
        <w:t>4E. SEO-to-Product Conversion Funnel</w:t>
      </w:r>
    </w:p>
    <w:p>
      <w:pPr>
        <w:pStyle w:val="Heading 2"/>
      </w:pPr>
      <w:r>
        <w:rPr>
          <w:outline w:val="0"/>
          <w:color w:val="000000"/>
          <w:sz w:val="22"/>
          <w:szCs w:val="22"/>
          <w:u w:color="000000"/>
          <w:rtl w:val="0"/>
          <w:lang w:val="en-US"/>
          <w14:textFill>
            <w14:solidFill>
              <w14:srgbClr w14:val="000000"/>
            </w14:solidFill>
          </w14:textFill>
        </w:rPr>
        <w:t>Internal linking and conversion design mirror user progression. The goal is not to maximize clicks artificially — it is to move the user from search intent to understanding, from understanding to trust, and from trust to the next useful action.</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60"/>
        <w:gridCol w:w="3240"/>
        <w:gridCol w:w="3960"/>
      </w:tblGrid>
      <w:tr>
        <w:tblPrEx>
          <w:shd w:val="clear" w:color="auto" w:fill="4f81bd"/>
        </w:tblPrEx>
        <w:trPr>
          <w:trHeight w:val="218" w:hRule="atLeast"/>
          <w:tblHeader/>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s>
            </w:pPr>
            <w:r>
              <w:rPr>
                <w:rFonts w:ascii="Arial" w:hAnsi="Arial"/>
                <w:b w:val="1"/>
                <w:bCs w:val="1"/>
                <w:outline w:val="0"/>
                <w:color w:val="ffffff"/>
                <w:sz w:val="20"/>
                <w:szCs w:val="20"/>
                <w:u w:color="ffffff"/>
                <w:shd w:val="nil" w:color="auto" w:fill="auto"/>
                <w:rtl w:val="0"/>
                <w:lang w:val="da-DK"/>
                <w14:textFill>
                  <w14:solidFill>
                    <w14:srgbClr w14:val="FFFFFF"/>
                  </w14:solidFill>
                </w14:textFill>
              </w:rPr>
              <w:t>Stage</w:t>
            </w:r>
          </w:p>
        </w:tc>
        <w:tc>
          <w:tcPr>
            <w:tcW w:type="dxa" w:w="32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b w:val="1"/>
                <w:bCs w:val="1"/>
                <w:outline w:val="0"/>
                <w:color w:val="ffffff"/>
                <w:sz w:val="20"/>
                <w:szCs w:val="20"/>
                <w:u w:color="ffffff"/>
                <w:shd w:val="nil" w:color="auto" w:fill="auto"/>
                <w:rtl w:val="0"/>
                <w:lang w:val="de-DE"/>
                <w14:textFill>
                  <w14:solidFill>
                    <w14:srgbClr w14:val="FFFFFF"/>
                  </w14:solidFill>
                </w14:textFill>
              </w:rPr>
              <w:t>User State</w:t>
            </w:r>
          </w:p>
        </w:tc>
        <w:tc>
          <w:tcPr>
            <w:tcW w:type="dxa" w:w="3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Platform Action</w:t>
            </w:r>
          </w:p>
        </w:tc>
      </w:tr>
      <w:tr>
        <w:tblPrEx>
          <w:shd w:val="clear" w:color="auto" w:fill="ced7e7"/>
        </w:tblPrEx>
        <w:trPr>
          <w:trHeight w:val="482"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1. Search discovery</w:t>
            </w:r>
          </w:p>
        </w:tc>
        <w:tc>
          <w:tcPr>
            <w:tcW w:type="dxa" w:w="32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User has a specific healthcare problem</w:t>
            </w:r>
          </w:p>
        </w:tc>
        <w:tc>
          <w:tcPr>
            <w:tcW w:type="dxa" w:w="3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0"/>
                <w:szCs w:val="20"/>
                <w:shd w:val="nil" w:color="auto" w:fill="auto"/>
                <w:rtl w:val="0"/>
                <w:lang w:val="en-US"/>
              </w:rPr>
              <w:t>High-intent SEO page surfaces in Google</w:t>
            </w:r>
          </w:p>
        </w:tc>
      </w:tr>
      <w:tr>
        <w:tblPrEx>
          <w:shd w:val="clear" w:color="auto" w:fill="ced7e7"/>
        </w:tblPrEx>
        <w:trPr>
          <w:trHeight w:val="482"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2. Understanding</w:t>
            </w:r>
          </w:p>
        </w:tc>
        <w:tc>
          <w:tcPr>
            <w:tcW w:type="dxa" w:w="32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User reads problem-matched plain language</w:t>
            </w:r>
          </w:p>
        </w:tc>
        <w:tc>
          <w:tcPr>
            <w:tcW w:type="dxa" w:w="3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0"/>
                <w:szCs w:val="20"/>
                <w:shd w:val="nil" w:color="auto" w:fill="auto"/>
                <w:rtl w:val="0"/>
                <w:lang w:val="en-US"/>
              </w:rPr>
              <w:t>Page explains issue accurately, no medical advice</w:t>
            </w:r>
          </w:p>
        </w:tc>
      </w:tr>
      <w:tr>
        <w:tblPrEx>
          <w:shd w:val="clear" w:color="auto" w:fill="ced7e7"/>
        </w:tblPrEx>
        <w:trPr>
          <w:trHeight w:val="482"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3. Trust formation</w:t>
            </w:r>
          </w:p>
        </w:tc>
        <w:tc>
          <w:tcPr>
            <w:tcW w:type="dxa" w:w="32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User sees relevance and competence</w:t>
            </w:r>
          </w:p>
        </w:tc>
        <w:tc>
          <w:tcPr>
            <w:tcW w:type="dxa" w:w="3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0"/>
                <w:szCs w:val="20"/>
                <w:shd w:val="nil" w:color="auto" w:fill="auto"/>
                <w:rtl w:val="0"/>
                <w:lang w:val="en-US"/>
              </w:rPr>
              <w:t xml:space="preserve">Clear next step offered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not a hard sell</w:t>
            </w:r>
          </w:p>
        </w:tc>
      </w:tr>
      <w:tr>
        <w:tblPrEx>
          <w:shd w:val="clear" w:color="auto" w:fill="ced7e7"/>
        </w:tblPrEx>
        <w:trPr>
          <w:trHeight w:val="482"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4. Action entry</w:t>
            </w:r>
          </w:p>
        </w:tc>
        <w:tc>
          <w:tcPr>
            <w:tcW w:type="dxa" w:w="32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User ready to act</w:t>
            </w:r>
          </w:p>
        </w:tc>
        <w:tc>
          <w:tcPr>
            <w:tcW w:type="dxa" w:w="3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0"/>
                <w:szCs w:val="20"/>
                <w:shd w:val="nil" w:color="auto" w:fill="auto"/>
                <w:rtl w:val="0"/>
                <w:lang w:val="en-US"/>
              </w:rPr>
              <w:t>Tool entry, email capture, or resource path presented</w:t>
            </w:r>
          </w:p>
        </w:tc>
      </w:tr>
      <w:tr>
        <w:tblPrEx>
          <w:shd w:val="clear" w:color="auto" w:fill="ced7e7"/>
        </w:tblPrEx>
        <w:trPr>
          <w:trHeight w:val="482"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it-IT"/>
              </w:rPr>
              <w:t>5. Conversion</w:t>
            </w:r>
          </w:p>
        </w:tc>
        <w:tc>
          <w:tcPr>
            <w:tcW w:type="dxa" w:w="32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User completes free tool</w:t>
            </w:r>
          </w:p>
        </w:tc>
        <w:tc>
          <w:tcPr>
            <w:tcW w:type="dxa" w:w="3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0"/>
                <w:szCs w:val="20"/>
                <w:shd w:val="nil" w:color="auto" w:fill="auto"/>
                <w:rtl w:val="0"/>
                <w:lang w:val="en-US"/>
              </w:rPr>
              <w:t>Upgrade path offered after value demonstrated</w:t>
            </w:r>
          </w:p>
        </w:tc>
      </w:tr>
    </w:tbl>
    <w:p>
      <w:pPr>
        <w:pStyle w:val="Heading 2"/>
        <w:widowControl w:val="0"/>
        <w:ind w:left="108" w:hanging="108"/>
      </w:pPr>
    </w:p>
    <w:p>
      <w:pPr>
        <w:pStyle w:val="Heading 2"/>
        <w:widowControl w:val="0"/>
      </w:pPr>
    </w:p>
    <w:p>
      <w:pPr>
        <w:pStyle w:val="Heading 2"/>
        <w:widowControl w:val="0"/>
      </w:pPr>
    </w:p>
    <w:p>
      <w:pPr>
        <w:pStyle w:val="Heading 2"/>
      </w:pPr>
      <w:r>
        <w:rPr>
          <w:outline w:val="0"/>
          <w:color w:val="1b3a5c"/>
          <w:u w:color="1b3a5c"/>
          <w:rtl w:val="0"/>
          <w:lang w:val="en-US"/>
          <w14:textFill>
            <w14:solidFill>
              <w14:srgbClr w14:val="1B3A5C"/>
            </w14:solidFill>
          </w14:textFill>
        </w:rPr>
        <w:t>4F. Content Governance Framework</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258" w:hRule="atLeast"/>
        </w:trPr>
        <w:tc>
          <w:tcPr>
            <w:tcW w:type="dxa" w:w="9360"/>
            <w:tcBorders>
              <w:top w:val="single" w:color="2e75b6" w:sz="1" w:space="0" w:shadow="0" w:frame="0"/>
              <w:left w:val="single" w:color="2e75b6" w:sz="1" w:space="0" w:shadow="0" w:frame="0"/>
              <w:bottom w:val="single" w:color="2e75b6" w:sz="1" w:space="0" w:shadow="0" w:frame="0"/>
              <w:right w:val="single" w:color="2e75b6" w:sz="1" w:space="0" w:shadow="0" w:frame="0"/>
            </w:tcBorders>
            <w:shd w:val="clear" w:color="auto" w:fill="d5e8f0"/>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Arial" w:hAnsi="Arial"/>
                <w:b w:val="1"/>
                <w:bCs w:val="1"/>
                <w:sz w:val="22"/>
                <w:szCs w:val="22"/>
                <w:shd w:val="nil" w:color="auto" w:fill="auto"/>
                <w:rtl w:val="0"/>
                <w:lang w:val="de-DE"/>
              </w:rPr>
              <w:t>CORE GOVERNANCE RULE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sz w:val="22"/>
                <w:szCs w:val="22"/>
                <w:shd w:val="nil" w:color="auto" w:fill="auto"/>
                <w:rtl w:val="0"/>
                <w:lang w:val="en-US"/>
              </w:rPr>
              <w:t>Generation is cheap. Review is expensive. Refresh is how you stay credible. The publishing rate is capped by review capacity, not AI generation speed. Every page carries a tier designation, a review SLA, and a refresh schedule from day one.</w:t>
            </w:r>
          </w:p>
        </w:tc>
      </w:tr>
    </w:tbl>
    <w:p>
      <w:pPr>
        <w:pStyle w:val="Heading 2"/>
        <w:widowControl w:val="0"/>
        <w:ind w:left="108" w:hanging="108"/>
      </w:pPr>
    </w:p>
    <w:p>
      <w:pPr>
        <w:pStyle w:val="Heading 2"/>
        <w:widowControl w:val="0"/>
      </w:pPr>
    </w:p>
    <w:p>
      <w:pPr>
        <w:pStyle w:val="Heading 2"/>
        <w:widowControl w:val="0"/>
      </w:pP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00"/>
        <w:gridCol w:w="2880"/>
        <w:gridCol w:w="2880"/>
        <w:gridCol w:w="1800"/>
      </w:tblGrid>
      <w:tr>
        <w:tblPrEx>
          <w:shd w:val="clear" w:color="auto" w:fill="4f81bd"/>
        </w:tblPrEx>
        <w:trPr>
          <w:trHeight w:val="482" w:hRule="atLeast"/>
          <w:tblHeader/>
        </w:trPr>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s>
            </w:pPr>
            <w:r>
              <w:rPr>
                <w:rFonts w:ascii="Arial" w:hAnsi="Arial"/>
                <w:b w:val="1"/>
                <w:bCs w:val="1"/>
                <w:outline w:val="0"/>
                <w:color w:val="ffffff"/>
                <w:sz w:val="20"/>
                <w:szCs w:val="20"/>
                <w:u w:color="ffffff"/>
                <w:shd w:val="nil" w:color="auto" w:fill="auto"/>
                <w:rtl w:val="0"/>
                <w:lang w:val="de-DE"/>
                <w14:textFill>
                  <w14:solidFill>
                    <w14:srgbClr w14:val="FFFFFF"/>
                  </w14:solidFill>
                </w14:textFill>
              </w:rPr>
              <w:t>Tier</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s>
            </w:pPr>
            <w:r>
              <w:rPr>
                <w:rFonts w:ascii="Arial" w:hAnsi="Arial"/>
                <w:b w:val="1"/>
                <w:bCs w:val="1"/>
                <w:outline w:val="0"/>
                <w:color w:val="ffffff"/>
                <w:sz w:val="20"/>
                <w:szCs w:val="20"/>
                <w:u w:color="ffffff"/>
                <w:shd w:val="nil" w:color="auto" w:fill="auto"/>
                <w:rtl w:val="0"/>
                <w:lang w:val="fr-FR"/>
                <w14:textFill>
                  <w14:solidFill>
                    <w14:srgbClr w14:val="FFFFFF"/>
                  </w14:solidFill>
                </w14:textFill>
              </w:rPr>
              <w:t>Content Type</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Review Requirement</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Refresh Schedule</w:t>
            </w:r>
          </w:p>
        </w:tc>
      </w:tr>
      <w:tr>
        <w:tblPrEx>
          <w:shd w:val="clear" w:color="auto" w:fill="ced7e7"/>
        </w:tblPrEx>
        <w:trPr>
          <w:trHeight w:val="743" w:hRule="atLeast"/>
        </w:trPr>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de-DE"/>
              </w:rPr>
              <w:t xml:space="preserve">Tier 1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it-IT"/>
              </w:rPr>
              <w:t>Critical</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Legal rights, appeal processes, complaint procedures</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Attorney + nurse co-founder review. No exceptions.</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Every 6 months or when law changes</w:t>
            </w:r>
          </w:p>
        </w:tc>
      </w:tr>
      <w:tr>
        <w:tblPrEx>
          <w:shd w:val="clear" w:color="auto" w:fill="ced7e7"/>
        </w:tblPrEx>
        <w:trPr>
          <w:trHeight w:val="482" w:hRule="atLeast"/>
        </w:trPr>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fr-FR"/>
              </w:rPr>
              <w:t xml:space="preserve">Tier 2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High</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Denial code explanations, billing error guides</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Nurse co-founder review required</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Every 12 months</w:t>
            </w:r>
          </w:p>
        </w:tc>
      </w:tr>
      <w:tr>
        <w:tblPrEx>
          <w:shd w:val="clear" w:color="auto" w:fill="ced7e7"/>
        </w:tblPrEx>
        <w:trPr>
          <w:trHeight w:val="482" w:hRule="atLeast"/>
        </w:trPr>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de-DE"/>
              </w:rPr>
              <w:t xml:space="preserve">Tier 3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de-DE"/>
              </w:rPr>
              <w:t>Standard</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General informational content, process guides</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Founder YMYL checklist review</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Every 18 months</w:t>
            </w:r>
          </w:p>
        </w:tc>
      </w:tr>
    </w:tbl>
    <w:p>
      <w:pPr>
        <w:pStyle w:val="Heading 2"/>
        <w:widowControl w:val="0"/>
        <w:ind w:left="108" w:hanging="108"/>
      </w:pPr>
    </w:p>
    <w:p>
      <w:pPr>
        <w:pStyle w:val="Heading 2"/>
        <w:widowControl w:val="0"/>
      </w:pPr>
    </w:p>
    <w:p>
      <w:pPr>
        <w:pStyle w:val="Heading 2"/>
        <w:widowControl w:val="0"/>
      </w:pPr>
    </w:p>
    <w:p>
      <w:pPr>
        <w:pStyle w:val="Heading 2"/>
      </w:pPr>
      <w:r>
        <w:rPr>
          <w:outline w:val="0"/>
          <w:color w:val="1b3a5c"/>
          <w:u w:color="1b3a5c"/>
          <w:rtl w:val="0"/>
          <w:lang w:val="en-US"/>
          <w14:textFill>
            <w14:solidFill>
              <w14:srgbClr w14:val="1B3A5C"/>
            </w14:solidFill>
          </w14:textFill>
        </w:rPr>
        <w:t>4G. Three-Tier Backlinking Strategy</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60"/>
        <w:gridCol w:w="3600"/>
        <w:gridCol w:w="3600"/>
      </w:tblGrid>
      <w:tr>
        <w:tblPrEx>
          <w:shd w:val="clear" w:color="auto" w:fill="4f81bd"/>
        </w:tblPrEx>
        <w:trPr>
          <w:trHeight w:val="218" w:hRule="atLeast"/>
          <w:tblHeader/>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s>
            </w:pPr>
            <w:r>
              <w:rPr>
                <w:rFonts w:ascii="Arial" w:hAnsi="Arial"/>
                <w:b w:val="1"/>
                <w:bCs w:val="1"/>
                <w:outline w:val="0"/>
                <w:color w:val="ffffff"/>
                <w:sz w:val="20"/>
                <w:szCs w:val="20"/>
                <w:u w:color="ffffff"/>
                <w:shd w:val="nil" w:color="auto" w:fill="auto"/>
                <w:rtl w:val="0"/>
                <w:lang w:val="de-DE"/>
                <w14:textFill>
                  <w14:solidFill>
                    <w14:srgbClr w14:val="FFFFFF"/>
                  </w14:solidFill>
                </w14:textFill>
              </w:rPr>
              <w:t>Tier</w:t>
            </w:r>
          </w:p>
        </w:tc>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Source</w:t>
            </w:r>
          </w:p>
        </w:tc>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Approach</w:t>
            </w:r>
          </w:p>
        </w:tc>
      </w:tr>
      <w:tr>
        <w:tblPrEx>
          <w:shd w:val="clear" w:color="auto" w:fill="ced7e7"/>
        </w:tblPrEx>
        <w:trPr>
          <w:trHeight w:val="482"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de-DE"/>
              </w:rPr>
              <w:t xml:space="preserve">Tier 1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Authority</w:t>
            </w:r>
          </w:p>
        </w:tc>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Patient advocacy orgs, healthcare nonprofits, state agency resources</w:t>
            </w:r>
          </w:p>
        </w:tc>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Formal partnership outreach. Vetting checklist required.</w:t>
            </w:r>
          </w:p>
        </w:tc>
      </w:tr>
      <w:tr>
        <w:tblPrEx>
          <w:shd w:val="clear" w:color="auto" w:fill="ced7e7"/>
        </w:tblPrEx>
        <w:trPr>
          <w:trHeight w:val="482"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fr-FR"/>
              </w:rPr>
              <w:t xml:space="preserve">Tier 2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Community</w:t>
            </w:r>
          </w:p>
        </w:tc>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Reddit, patient forums, caregiver groups</w:t>
            </w:r>
          </w:p>
        </w:tc>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Founder presence. Answer questions honestly. Never spam.</w:t>
            </w:r>
          </w:p>
        </w:tc>
      </w:tr>
      <w:tr>
        <w:tblPrEx>
          <w:shd w:val="clear" w:color="auto" w:fill="ced7e7"/>
        </w:tblPrEx>
        <w:trPr>
          <w:trHeight w:val="743"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de-DE"/>
              </w:rPr>
              <w:t xml:space="preserve">Tier 3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Outcome Data</w:t>
            </w:r>
          </w:p>
        </w:tc>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Platform win-rate data as citation source</w:t>
            </w:r>
          </w:p>
        </w:tc>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Publish outcome summaries as linkable research assets once 100+ responses accumulated.</w:t>
            </w:r>
          </w:p>
        </w:tc>
      </w:tr>
    </w:tbl>
    <w:p>
      <w:pPr>
        <w:pStyle w:val="Heading 2"/>
        <w:widowControl w:val="0"/>
        <w:ind w:left="108" w:hanging="108"/>
      </w:pPr>
    </w:p>
    <w:p>
      <w:pPr>
        <w:pStyle w:val="Heading 2"/>
        <w:widowControl w:val="0"/>
      </w:pPr>
    </w:p>
    <w:p>
      <w:pPr>
        <w:pStyle w:val="Heading 2"/>
        <w:widowControl w:val="0"/>
      </w:pPr>
      <w:r>
        <w:rPr>
          <w:rFonts w:ascii="Arial Unicode MS" w:cs="Arial Unicode MS" w:hAnsi="Arial Unicode MS" w:eastAsia="Arial Unicode MS"/>
          <w:b w:val="0"/>
          <w:bCs w:val="0"/>
          <w:i w:val="0"/>
          <w:iCs w:val="0"/>
          <w:outline w:val="0"/>
          <w:color w:val="000000"/>
          <w:u w:color="000000"/>
          <w14:textFill>
            <w14:solidFill>
              <w14:srgbClr w14:val="000000"/>
            </w14:solidFill>
          </w14:textFill>
        </w:rPr>
        <w:br w:type="page"/>
      </w:r>
    </w:p>
    <w:p>
      <w:pPr>
        <w:pStyle w:val="Heading"/>
      </w:pPr>
      <w:r>
        <w:rPr>
          <w:outline w:val="0"/>
          <w:color w:val="1b3a5c"/>
          <w:u w:color="1b3a5c"/>
          <w:rtl w:val="0"/>
          <w:lang w:val="en-US"/>
          <w14:textFill>
            <w14:solidFill>
              <w14:srgbClr w14:val="1B3A5C"/>
            </w14:solidFill>
          </w14:textFill>
        </w:rPr>
        <w:t>5. Pricing, Freemium Structure &amp; Tiers</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258" w:hRule="atLeast"/>
        </w:trPr>
        <w:tc>
          <w:tcPr>
            <w:tcW w:type="dxa" w:w="9360"/>
            <w:tcBorders>
              <w:top w:val="single" w:color="2e75b6" w:sz="1" w:space="0" w:shadow="0" w:frame="0"/>
              <w:left w:val="single" w:color="2e75b6" w:sz="1" w:space="0" w:shadow="0" w:frame="0"/>
              <w:bottom w:val="single" w:color="2e75b6" w:sz="1" w:space="0" w:shadow="0" w:frame="0"/>
              <w:right w:val="single" w:color="2e75b6" w:sz="1" w:space="0" w:shadow="0" w:frame="0"/>
            </w:tcBorders>
            <w:shd w:val="clear" w:color="auto" w:fill="d5e8f0"/>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Arial" w:hAnsi="Arial"/>
                <w:b w:val="1"/>
                <w:bCs w:val="1"/>
                <w:sz w:val="22"/>
                <w:szCs w:val="22"/>
                <w:shd w:val="nil" w:color="auto" w:fill="auto"/>
                <w:rtl w:val="0"/>
                <w:lang w:val="en-US"/>
              </w:rPr>
              <w:t>PRICING PHILOSOPHY</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sz w:val="22"/>
                <w:szCs w:val="22"/>
                <w:shd w:val="nil" w:color="auto" w:fill="auto"/>
                <w:rtl w:val="0"/>
                <w:lang w:val="en-US"/>
              </w:rPr>
              <w:t>Pricing is designed to convert committed users at accessible price points while preserving sustainable margins. The Founding Advocate cohort creates a permanent loyalty anchor. The Advocate Builder lowers the entry barrier. The monthly/annual structure provides optionality.</w:t>
            </w:r>
          </w:p>
        </w:tc>
      </w:tr>
    </w:tbl>
    <w:p>
      <w:pPr>
        <w:pStyle w:val="Heading"/>
        <w:widowControl w:val="0"/>
        <w:ind w:left="108" w:hanging="108"/>
      </w:pPr>
    </w:p>
    <w:p>
      <w:pPr>
        <w:pStyle w:val="Heading"/>
        <w:widowControl w:val="0"/>
      </w:pPr>
    </w:p>
    <w:p>
      <w:pPr>
        <w:pStyle w:val="Heading"/>
        <w:widowControl w:val="0"/>
      </w:pPr>
    </w:p>
    <w:p>
      <w:pPr>
        <w:pStyle w:val="Heading 2"/>
      </w:pPr>
      <w:r>
        <w:rPr>
          <w:outline w:val="0"/>
          <w:color w:val="1b3a5c"/>
          <w:u w:color="1b3a5c"/>
          <w:rtl w:val="0"/>
          <w:lang w:val="en-US"/>
          <w14:textFill>
            <w14:solidFill>
              <w14:srgbClr w14:val="1B3A5C"/>
            </w14:solidFill>
          </w14:textFill>
        </w:rPr>
        <w:t>5A. Founding Advocate Offer</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2069" w:hRule="atLeast"/>
        </w:trPr>
        <w:tc>
          <w:tcPr>
            <w:tcW w:type="dxa" w:w="9360"/>
            <w:tcBorders>
              <w:top w:val="single" w:color="2e75b6" w:sz="1" w:space="0" w:shadow="0" w:frame="0"/>
              <w:left w:val="single" w:color="2e75b6" w:sz="1" w:space="0" w:shadow="0" w:frame="0"/>
              <w:bottom w:val="single" w:color="2e75b6" w:sz="1" w:space="0" w:shadow="0" w:frame="0"/>
              <w:right w:val="single" w:color="2e75b6" w:sz="1" w:space="0" w:shadow="0" w:frame="0"/>
            </w:tcBorders>
            <w:shd w:val="clear" w:color="auto" w:fill="fff2cc"/>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Arial" w:hAnsi="Arial"/>
                <w:b w:val="1"/>
                <w:bCs w:val="1"/>
                <w:sz w:val="22"/>
                <w:szCs w:val="22"/>
                <w:shd w:val="nil" w:color="auto" w:fill="auto"/>
                <w:rtl w:val="0"/>
                <w:lang w:val="en-US"/>
              </w:rPr>
              <w:t xml:space="preserve">FOUNDING ADVOCATE </w:t>
            </w:r>
            <w:r>
              <w:rPr>
                <w:rFonts w:ascii="Arial" w:hAnsi="Arial" w:hint="default"/>
                <w:b w:val="1"/>
                <w:bCs w:val="1"/>
                <w:sz w:val="22"/>
                <w:szCs w:val="22"/>
                <w:shd w:val="nil" w:color="auto" w:fill="auto"/>
                <w:rtl w:val="0"/>
                <w:lang w:val="en-US"/>
              </w:rPr>
              <w:t xml:space="preserve">— </w:t>
            </w:r>
            <w:r>
              <w:rPr>
                <w:rFonts w:ascii="Arial" w:hAnsi="Arial"/>
                <w:b w:val="1"/>
                <w:bCs w:val="1"/>
                <w:sz w:val="22"/>
                <w:szCs w:val="22"/>
                <w:shd w:val="nil" w:color="auto" w:fill="auto"/>
                <w:rtl w:val="0"/>
                <w:lang w:val="en-US"/>
              </w:rPr>
              <w:t xml:space="preserve">$34/year </w:t>
            </w:r>
            <w:r>
              <w:rPr>
                <w:rFonts w:ascii="Arial" w:hAnsi="Arial" w:hint="default"/>
                <w:b w:val="1"/>
                <w:bCs w:val="1"/>
                <w:sz w:val="22"/>
                <w:szCs w:val="22"/>
                <w:shd w:val="nil" w:color="auto" w:fill="auto"/>
                <w:rtl w:val="0"/>
                <w:lang w:val="en-US"/>
              </w:rPr>
              <w:t xml:space="preserve">— </w:t>
            </w:r>
            <w:r>
              <w:rPr>
                <w:rFonts w:ascii="Arial" w:hAnsi="Arial"/>
                <w:b w:val="1"/>
                <w:bCs w:val="1"/>
                <w:sz w:val="22"/>
                <w:szCs w:val="22"/>
                <w:shd w:val="nil" w:color="auto" w:fill="auto"/>
                <w:rtl w:val="0"/>
                <w:lang w:val="de-DE"/>
              </w:rPr>
              <w:t>FIRST 250 SUBSCRIBERS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sz w:val="22"/>
                <w:szCs w:val="22"/>
                <w:shd w:val="nil" w:color="auto" w:fill="auto"/>
                <w:rtl w:val="0"/>
                <w:lang w:val="en-US"/>
              </w:rPr>
              <w:t xml:space="preserve">$34/year for the first 250 subscribers. 12-month price lock. Converts to $55/yr at renewal (standard annual rate). Permanently grandfathered </w:t>
            </w:r>
            <w:r>
              <w:rPr>
                <w:rFonts w:ascii="Arial" w:hAnsi="Arial" w:hint="default"/>
                <w:sz w:val="22"/>
                <w:szCs w:val="22"/>
                <w:shd w:val="nil" w:color="auto" w:fill="auto"/>
                <w:rtl w:val="0"/>
                <w:lang w:val="en-US"/>
              </w:rPr>
              <w:t xml:space="preserve">— </w:t>
            </w:r>
            <w:r>
              <w:rPr>
                <w:rFonts w:ascii="Arial" w:hAnsi="Arial"/>
                <w:sz w:val="22"/>
                <w:szCs w:val="22"/>
                <w:shd w:val="nil" w:color="auto" w:fill="auto"/>
                <w:rtl w:val="0"/>
                <w:lang w:val="en-US"/>
              </w:rPr>
              <w:t>advocates who stay pay $55/yr forever, not the prevailing rate.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sz w:val="22"/>
                <w:szCs w:val="22"/>
                <w:shd w:val="nil" w:color="auto" w:fill="auto"/>
                <w:rtl w:val="0"/>
                <w:lang w:val="en-US"/>
              </w:rPr>
              <w:t xml:space="preserve">Communication: </w:t>
            </w:r>
            <w:r>
              <w:rPr>
                <w:rFonts w:ascii="Arial Unicode MS" w:hAnsi="Arial Unicode MS" w:hint="default"/>
                <w:sz w:val="22"/>
                <w:szCs w:val="22"/>
                <w:shd w:val="nil" w:color="auto" w:fill="auto"/>
                <w:rtl w:val="1"/>
                <w:lang w:val="ar-SA" w:bidi="ar-SA"/>
              </w:rPr>
              <w:t>“</w:t>
            </w:r>
            <w:r>
              <w:rPr>
                <w:rFonts w:ascii="Arial" w:hAnsi="Arial"/>
                <w:sz w:val="22"/>
                <w:szCs w:val="22"/>
                <w:shd w:val="nil" w:color="auto" w:fill="auto"/>
                <w:rtl w:val="0"/>
                <w:lang w:val="en-US"/>
              </w:rPr>
              <w:t xml:space="preserve">Your founding rate: $34 for year one. Year two onward: $55/yr </w:t>
            </w:r>
            <w:r>
              <w:rPr>
                <w:rFonts w:ascii="Arial" w:hAnsi="Arial" w:hint="default"/>
                <w:sz w:val="22"/>
                <w:szCs w:val="22"/>
                <w:shd w:val="nil" w:color="auto" w:fill="auto"/>
                <w:rtl w:val="0"/>
                <w:lang w:val="en-US"/>
              </w:rPr>
              <w:t xml:space="preserve">— </w:t>
            </w:r>
            <w:r>
              <w:rPr>
                <w:rFonts w:ascii="Arial" w:hAnsi="Arial"/>
                <w:sz w:val="22"/>
                <w:szCs w:val="22"/>
                <w:shd w:val="nil" w:color="auto" w:fill="auto"/>
                <w:rtl w:val="0"/>
                <w:lang w:val="en-US"/>
              </w:rPr>
              <w:t>locked forever as a Founding Advocate.</w:t>
            </w:r>
            <w:r>
              <w:rPr>
                <w:rFonts w:ascii="Arial" w:hAnsi="Arial" w:hint="default"/>
                <w:sz w:val="22"/>
                <w:szCs w:val="22"/>
                <w:shd w:val="nil" w:color="auto" w:fill="auto"/>
                <w:rtl w:val="0"/>
                <w:lang w:val="en-US"/>
              </w:rPr>
              <w:t>”</w:t>
            </w:r>
          </w:p>
        </w:tc>
      </w:tr>
    </w:tbl>
    <w:p>
      <w:pPr>
        <w:pStyle w:val="Heading 2"/>
        <w:widowControl w:val="0"/>
        <w:ind w:left="108" w:hanging="108"/>
      </w:pPr>
    </w:p>
    <w:p>
      <w:pPr>
        <w:pStyle w:val="Heading 2"/>
        <w:widowControl w:val="0"/>
      </w:pPr>
    </w:p>
    <w:p>
      <w:pPr>
        <w:pStyle w:val="Heading 2"/>
        <w:widowControl w:val="0"/>
      </w:pPr>
    </w:p>
    <w:p>
      <w:pPr>
        <w:pStyle w:val="Heading 2"/>
      </w:pPr>
      <w:r>
        <w:rPr>
          <w:outline w:val="0"/>
          <w:color w:val="1b3a5c"/>
          <w:u w:color="1b3a5c"/>
          <w:rtl w:val="0"/>
          <w:lang w:val="en-US"/>
          <w14:textFill>
            <w14:solidFill>
              <w14:srgbClr w14:val="1B3A5C"/>
            </w14:solidFill>
          </w14:textFill>
        </w:rPr>
        <w:t xml:space="preserve">5B. Advocate Builder — </w:t>
      </w:r>
      <w:r>
        <w:rPr>
          <w:outline w:val="0"/>
          <w:color w:val="1b3a5c"/>
          <w:u w:color="1b3a5c"/>
          <w:rtl w:val="0"/>
          <w:lang w:val="es-ES_tradnl"/>
          <w14:textFill>
            <w14:solidFill>
              <w14:srgbClr w14:val="1B3A5C"/>
            </w14:solidFill>
          </w14:textFill>
        </w:rPr>
        <w:t>Intro Tier</w:t>
      </w:r>
    </w:p>
    <w:p>
      <w:pPr>
        <w:pStyle w:val="Heading 2"/>
      </w:pPr>
      <w:r>
        <w:rPr>
          <w:outline w:val="0"/>
          <w:color w:val="000000"/>
          <w:sz w:val="22"/>
          <w:szCs w:val="22"/>
          <w:u w:color="000000"/>
          <w:rtl w:val="0"/>
          <w:lang w:val="en-US"/>
          <w14:textFill>
            <w14:solidFill>
              <w14:srgbClr w14:val="000000"/>
            </w14:solidFill>
          </w14:textFill>
        </w:rPr>
        <w:t xml:space="preserve">$21/quarter = $7/mo equivalent. Lower entry barrier than monthly. Estimated Q1 buyers: 100 </w:t>
      </w: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$21 = $2,100 upfront revenue before first subscriber pays monthly. Migrates to $8/mo monthly or $55/yr annual at end of quarter.</w:t>
      </w:r>
    </w:p>
    <w:p>
      <w:pPr>
        <w:pStyle w:val="Heading 2"/>
      </w:pPr>
    </w:p>
    <w:p>
      <w:pPr>
        <w:pStyle w:val="Heading 2"/>
      </w:pPr>
      <w:r>
        <w:rPr>
          <w:outline w:val="0"/>
          <w:color w:val="1b3a5c"/>
          <w:u w:color="1b3a5c"/>
          <w:rtl w:val="0"/>
          <w:lang w:val="en-US"/>
          <w14:textFill>
            <w14:solidFill>
              <w14:srgbClr w14:val="1B3A5C"/>
            </w14:solidFill>
          </w14:textFill>
        </w:rPr>
        <w:t>5C. Pricing Tiers</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00"/>
        <w:gridCol w:w="1800"/>
        <w:gridCol w:w="1800"/>
        <w:gridCol w:w="2160"/>
        <w:gridCol w:w="1800"/>
      </w:tblGrid>
      <w:tr>
        <w:tblPrEx>
          <w:shd w:val="clear" w:color="auto" w:fill="4f81bd"/>
        </w:tblPrEx>
        <w:trPr>
          <w:trHeight w:val="218" w:hRule="atLeast"/>
          <w:tblHeader/>
        </w:trPr>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s>
            </w:pPr>
            <w:r>
              <w:rPr>
                <w:rFonts w:ascii="Arial" w:hAnsi="Arial"/>
                <w:b w:val="1"/>
                <w:bCs w:val="1"/>
                <w:outline w:val="0"/>
                <w:color w:val="ffffff"/>
                <w:sz w:val="20"/>
                <w:szCs w:val="20"/>
                <w:u w:color="ffffff"/>
                <w:shd w:val="nil" w:color="auto" w:fill="auto"/>
                <w:rtl w:val="0"/>
                <w:lang w:val="de-DE"/>
                <w14:textFill>
                  <w14:solidFill>
                    <w14:srgbClr w14:val="FFFFFF"/>
                  </w14:solidFill>
                </w14:textFill>
              </w:rPr>
              <w:t>Tier</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Price</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Target User</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Key Features</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s>
            </w:pPr>
            <w:r>
              <w:rPr>
                <w:rFonts w:ascii="Arial" w:hAnsi="Arial"/>
                <w:b w:val="1"/>
                <w:bCs w:val="1"/>
                <w:outline w:val="0"/>
                <w:color w:val="ffffff"/>
                <w:sz w:val="20"/>
                <w:szCs w:val="20"/>
                <w:u w:color="ffffff"/>
                <w:shd w:val="nil" w:color="auto" w:fill="auto"/>
                <w:rtl w:val="0"/>
                <w:lang w:val="de-DE"/>
                <w14:textFill>
                  <w14:solidFill>
                    <w14:srgbClr w14:val="FFFFFF"/>
                  </w14:solidFill>
                </w14:textFill>
              </w:rPr>
              <w:t>Notes</w:t>
            </w:r>
          </w:p>
        </w:tc>
      </w:tr>
      <w:tr>
        <w:tblPrEx>
          <w:shd w:val="clear" w:color="auto" w:fill="ced7e7"/>
        </w:tblPrEx>
        <w:trPr>
          <w:trHeight w:val="482" w:hRule="atLeast"/>
        </w:trPr>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Founding Advocate</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 xml:space="preserve">$34/yr (Year 1)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$55/yr</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 xml:space="preserve">First 250 subs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launch cohort</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All platform features</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12-month price lock. Cap at 250.</w:t>
            </w:r>
          </w:p>
        </w:tc>
      </w:tr>
      <w:tr>
        <w:tblPrEx>
          <w:shd w:val="clear" w:color="auto" w:fill="ced7e7"/>
        </w:tblPrEx>
        <w:trPr>
          <w:trHeight w:val="743" w:hRule="atLeast"/>
        </w:trPr>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Advocate Builder</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$21/quarter intro</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Budget-conscious early adopters</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All platform features</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Migrates to $8/mo or $55/yr after first quarter.</w:t>
            </w:r>
          </w:p>
        </w:tc>
      </w:tr>
      <w:tr>
        <w:tblPrEx>
          <w:shd w:val="clear" w:color="auto" w:fill="ced7e7"/>
        </w:tblPrEx>
        <w:trPr>
          <w:trHeight w:val="743" w:hRule="atLeast"/>
        </w:trPr>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Basic (Monthly)</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$8/mo</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Launch standard tier</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Unlimited letters, all tools</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Primary conversion target at launch.</w:t>
            </w:r>
          </w:p>
        </w:tc>
      </w:tr>
      <w:tr>
        <w:tblPrEx>
          <w:shd w:val="clear" w:color="auto" w:fill="ced7e7"/>
        </w:tblPrEx>
        <w:trPr>
          <w:trHeight w:val="743" w:hRule="atLeast"/>
        </w:trPr>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Standard (Month 9+)</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$13/mo</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Post-price-increase new subs</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All Basic features + Hospital Mode access</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Price increase at Month 9 for new subs only.</w:t>
            </w:r>
          </w:p>
        </w:tc>
      </w:tr>
      <w:tr>
        <w:tblPrEx>
          <w:shd w:val="clear" w:color="auto" w:fill="ced7e7"/>
        </w:tblPrEx>
        <w:trPr>
          <w:trHeight w:val="482" w:hRule="atLeast"/>
        </w:trPr>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Premium (Phase 4)</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$21/mo</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Power users, native app tier</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All features + native app + priority support</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Phase 4 native app launch.</w:t>
            </w:r>
          </w:p>
        </w:tc>
      </w:tr>
      <w:tr>
        <w:tblPrEx>
          <w:shd w:val="clear" w:color="auto" w:fill="ced7e7"/>
        </w:tblPrEx>
        <w:trPr>
          <w:trHeight w:val="1007" w:hRule="atLeast"/>
        </w:trPr>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Annual Standard</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$55/yr</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Committed annual subscribers</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All monthly features</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Ratio to $8/mo validates commitment discount.</w:t>
            </w:r>
          </w:p>
        </w:tc>
      </w:tr>
      <w:tr>
        <w:tblPrEx>
          <w:shd w:val="clear" w:color="auto" w:fill="ced7e7"/>
        </w:tblPrEx>
        <w:trPr>
          <w:trHeight w:val="482" w:hRule="atLeast"/>
        </w:trPr>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it-IT"/>
              </w:rPr>
              <w:t>Annual Premium</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$89/yr</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Premium annual tier</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All Premium features annually</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Phase 4+.</w:t>
            </w:r>
          </w:p>
        </w:tc>
      </w:tr>
      <w:tr>
        <w:tblPrEx>
          <w:shd w:val="clear" w:color="auto" w:fill="ced7e7"/>
        </w:tblPrEx>
        <w:trPr>
          <w:trHeight w:val="1531" w:hRule="atLeast"/>
        </w:trPr>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Single Letter</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$13 one-time</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Free users needing a 2nd letter; not ready to subscribe</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One additional letter. No recurring billing.</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 xml:space="preserve">Equals Standard monthly price. Stripe one-time Payment product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not a subscription.</w:t>
            </w:r>
          </w:p>
        </w:tc>
      </w:tr>
      <w:tr>
        <w:tblPrEx>
          <w:shd w:val="clear" w:color="auto" w:fill="ced7e7"/>
        </w:tblPrEx>
        <w:trPr>
          <w:trHeight w:val="1007" w:hRule="atLeast"/>
        </w:trPr>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Free</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$0</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Trial + permanent free users</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1 letter/month, Denial Decoder, crisis resources</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Conversion entry. Never paywalled for crisis resources.</w:t>
            </w:r>
          </w:p>
        </w:tc>
      </w:tr>
    </w:tbl>
    <w:p>
      <w:pPr>
        <w:pStyle w:val="Heading 2"/>
        <w:widowControl w:val="0"/>
        <w:ind w:left="108" w:hanging="108"/>
      </w:pPr>
    </w:p>
    <w:p>
      <w:pPr>
        <w:pStyle w:val="Heading 2"/>
        <w:widowControl w:val="0"/>
      </w:pPr>
    </w:p>
    <w:p>
      <w:pPr>
        <w:pStyle w:val="Heading 2"/>
        <w:widowControl w:val="0"/>
      </w:pPr>
    </w:p>
    <w:p>
      <w:pPr>
        <w:pStyle w:val="Heading 2"/>
      </w:pPr>
      <w:r>
        <w:rPr>
          <w:outline w:val="0"/>
          <w:color w:val="1b3a5c"/>
          <w:u w:color="1b3a5c"/>
          <w:rtl w:val="0"/>
          <w:lang w:val="en-US"/>
          <w14:textFill>
            <w14:solidFill>
              <w14:srgbClr w14:val="1B3A5C"/>
            </w14:solidFill>
          </w14:textFill>
        </w:rPr>
        <w:t>5D. Cancel Flow — 3-Step Retention</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4680"/>
        <w:gridCol w:w="3600"/>
      </w:tblGrid>
      <w:tr>
        <w:tblPrEx>
          <w:shd w:val="clear" w:color="auto" w:fill="4f81bd"/>
        </w:tblPrEx>
        <w:trPr>
          <w:trHeight w:val="218" w:hRule="atLeast"/>
          <w:tblHeader/>
        </w:trPr>
        <w:tc>
          <w:tcPr>
            <w:tcW w:type="dxa" w:w="1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Step</w:t>
            </w:r>
          </w:p>
        </w:tc>
        <w:tc>
          <w:tcPr>
            <w:tcW w:type="dxa" w:w="46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b w:val="1"/>
                <w:bCs w:val="1"/>
                <w:outline w:val="0"/>
                <w:color w:val="ffffff"/>
                <w:sz w:val="20"/>
                <w:szCs w:val="20"/>
                <w:u w:color="ffffff"/>
                <w:shd w:val="nil" w:color="auto" w:fill="auto"/>
                <w:rtl w:val="0"/>
                <w:lang w:val="fr-FR"/>
                <w14:textFill>
                  <w14:solidFill>
                    <w14:srgbClr w14:val="FFFFFF"/>
                  </w14:solidFill>
                </w14:textFill>
              </w:rPr>
              <w:t>Action</w:t>
            </w:r>
          </w:p>
        </w:tc>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Purpose</w:t>
            </w:r>
          </w:p>
        </w:tc>
      </w:tr>
      <w:tr>
        <w:tblPrEx>
          <w:shd w:val="clear" w:color="auto" w:fill="ced7e7"/>
        </w:tblPrEx>
        <w:trPr>
          <w:trHeight w:val="482" w:hRule="atLeast"/>
        </w:trPr>
        <w:tc>
          <w:tcPr>
            <w:tcW w:type="dxa" w:w="1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Step 1</w:t>
            </w:r>
          </w:p>
        </w:tc>
        <w:tc>
          <w:tcPr>
            <w:tcW w:type="dxa" w:w="46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0"/>
                <w:szCs w:val="20"/>
                <w:shd w:val="nil" w:color="auto" w:fill="auto"/>
                <w:rtl w:val="0"/>
                <w:lang w:val="en-US"/>
              </w:rPr>
              <w:t xml:space="preserve">Exit survey </w:t>
            </w:r>
            <w:r>
              <w:rPr>
                <w:rFonts w:ascii="Arial" w:hAnsi="Arial" w:hint="default"/>
                <w:sz w:val="20"/>
                <w:szCs w:val="20"/>
                <w:shd w:val="nil" w:color="auto" w:fill="auto"/>
                <w:rtl w:val="0"/>
                <w:lang w:val="en-US"/>
              </w:rPr>
              <w:t>— “</w:t>
            </w:r>
            <w:r>
              <w:rPr>
                <w:rFonts w:ascii="Arial" w:hAnsi="Arial"/>
                <w:sz w:val="20"/>
                <w:szCs w:val="20"/>
                <w:shd w:val="nil" w:color="auto" w:fill="auto"/>
                <w:rtl w:val="0"/>
                <w:lang w:val="en-US"/>
              </w:rPr>
              <w:t>What would make MyAdvocate better for you?</w:t>
            </w:r>
            <w:r>
              <w:rPr>
                <w:rFonts w:ascii="Arial" w:hAnsi="Arial" w:hint="default"/>
                <w:sz w:val="20"/>
                <w:szCs w:val="20"/>
                <w:shd w:val="nil" w:color="auto" w:fill="auto"/>
                <w:rtl w:val="0"/>
                <w:lang w:val="en-US"/>
              </w:rPr>
              <w:t>”</w:t>
            </w:r>
          </w:p>
        </w:tc>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Insight collection + pause moment before cancel completes</w:t>
            </w:r>
          </w:p>
        </w:tc>
      </w:tr>
      <w:tr>
        <w:tblPrEx>
          <w:shd w:val="clear" w:color="auto" w:fill="ced7e7"/>
        </w:tblPrEx>
        <w:trPr>
          <w:trHeight w:val="482" w:hRule="atLeast"/>
        </w:trPr>
        <w:tc>
          <w:tcPr>
            <w:tcW w:type="dxa" w:w="1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Step 2</w:t>
            </w:r>
          </w:p>
        </w:tc>
        <w:tc>
          <w:tcPr>
            <w:tcW w:type="dxa" w:w="46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0"/>
                <w:szCs w:val="20"/>
                <w:shd w:val="nil" w:color="auto" w:fill="auto"/>
                <w:rtl w:val="0"/>
                <w:lang w:val="en-US"/>
              </w:rPr>
              <w:t xml:space="preserve">Pause offer </w:t>
            </w:r>
            <w:r>
              <w:rPr>
                <w:rFonts w:ascii="Arial" w:hAnsi="Arial" w:hint="default"/>
                <w:sz w:val="20"/>
                <w:szCs w:val="20"/>
                <w:shd w:val="nil" w:color="auto" w:fill="auto"/>
                <w:rtl w:val="0"/>
                <w:lang w:val="en-US"/>
              </w:rPr>
              <w:t>— “</w:t>
            </w:r>
            <w:r>
              <w:rPr>
                <w:rFonts w:ascii="Arial" w:hAnsi="Arial"/>
                <w:sz w:val="20"/>
                <w:szCs w:val="20"/>
                <w:shd w:val="nil" w:color="auto" w:fill="auto"/>
                <w:rtl w:val="0"/>
                <w:lang w:val="en-US"/>
              </w:rPr>
              <w:t xml:space="preserve">Pause instead of cancel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come back when you need us</w:t>
            </w:r>
            <w:r>
              <w:rPr>
                <w:rFonts w:ascii="Arial" w:hAnsi="Arial" w:hint="default"/>
                <w:sz w:val="20"/>
                <w:szCs w:val="20"/>
                <w:shd w:val="nil" w:color="auto" w:fill="auto"/>
                <w:rtl w:val="0"/>
                <w:lang w:val="en-US"/>
              </w:rPr>
              <w:t>”</w:t>
            </w:r>
          </w:p>
        </w:tc>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Reduces billing-failure cancellations and timing-based churn</w:t>
            </w:r>
          </w:p>
        </w:tc>
      </w:tr>
      <w:tr>
        <w:tblPrEx>
          <w:shd w:val="clear" w:color="auto" w:fill="ced7e7"/>
        </w:tblPrEx>
        <w:trPr>
          <w:trHeight w:val="482" w:hRule="atLeast"/>
        </w:trPr>
        <w:tc>
          <w:tcPr>
            <w:tcW w:type="dxa" w:w="1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Step 3</w:t>
            </w:r>
          </w:p>
        </w:tc>
        <w:tc>
          <w:tcPr>
            <w:tcW w:type="dxa" w:w="46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0"/>
                <w:szCs w:val="20"/>
                <w:shd w:val="nil" w:color="auto" w:fill="auto"/>
                <w:rtl w:val="0"/>
                <w:lang w:val="en-US"/>
              </w:rPr>
              <w:t xml:space="preserve">Downgrade offer </w:t>
            </w:r>
            <w:r>
              <w:rPr>
                <w:rFonts w:ascii="Arial" w:hAnsi="Arial" w:hint="default"/>
                <w:sz w:val="20"/>
                <w:szCs w:val="20"/>
                <w:shd w:val="nil" w:color="auto" w:fill="auto"/>
                <w:rtl w:val="0"/>
                <w:lang w:val="en-US"/>
              </w:rPr>
              <w:t>— “</w:t>
            </w:r>
            <w:r>
              <w:rPr>
                <w:rFonts w:ascii="Arial" w:hAnsi="Arial"/>
                <w:sz w:val="20"/>
                <w:szCs w:val="20"/>
                <w:shd w:val="nil" w:color="auto" w:fill="auto"/>
                <w:rtl w:val="0"/>
                <w:lang w:val="en-US"/>
              </w:rPr>
              <w:t xml:space="preserve">Switch to free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your saved letters stay</w:t>
            </w:r>
            <w:r>
              <w:rPr>
                <w:rFonts w:ascii="Arial" w:hAnsi="Arial" w:hint="default"/>
                <w:sz w:val="20"/>
                <w:szCs w:val="20"/>
                <w:shd w:val="nil" w:color="auto" w:fill="auto"/>
                <w:rtl w:val="0"/>
                <w:lang w:val="en-US"/>
              </w:rPr>
              <w:t>”</w:t>
            </w:r>
          </w:p>
        </w:tc>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Retains user relationship and future upgrade potential</w:t>
            </w:r>
          </w:p>
        </w:tc>
      </w:tr>
    </w:tbl>
    <w:p>
      <w:pPr>
        <w:pStyle w:val="Heading 2"/>
        <w:widowControl w:val="0"/>
        <w:ind w:left="108" w:hanging="108"/>
      </w:pPr>
    </w:p>
    <w:p>
      <w:pPr>
        <w:pStyle w:val="Heading 2"/>
        <w:widowControl w:val="0"/>
      </w:pPr>
    </w:p>
    <w:p>
      <w:pPr>
        <w:pStyle w:val="Heading 2"/>
        <w:widowControl w:val="0"/>
      </w:pPr>
    </w:p>
    <w:p>
      <w:pPr>
        <w:pStyle w:val="Heading 2"/>
      </w:pPr>
      <w:r>
        <w:rPr>
          <w:outline w:val="0"/>
          <w:color w:val="1b3a5c"/>
          <w:u w:color="1b3a5c"/>
          <w:rtl w:val="0"/>
          <w:lang w:val="en-US"/>
          <w14:textFill>
            <w14:solidFill>
              <w14:srgbClr w14:val="1B3A5C"/>
            </w14:solidFill>
          </w14:textFill>
        </w:rPr>
        <w:t>5E. Price Increase Announcement Sequence — Month 9</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800"/>
        <w:gridCol w:w="6480"/>
      </w:tblGrid>
      <w:tr>
        <w:tblPrEx>
          <w:shd w:val="clear" w:color="auto" w:fill="4f81bd"/>
        </w:tblPrEx>
        <w:trPr>
          <w:trHeight w:val="218" w:hRule="atLeast"/>
          <w:tblHeader/>
        </w:trPr>
        <w:tc>
          <w:tcPr>
            <w:tcW w:type="dxa" w:w="1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Email</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s>
            </w:pPr>
            <w:r>
              <w:rPr>
                <w:rFonts w:ascii="Arial" w:hAnsi="Arial"/>
                <w:b w:val="1"/>
                <w:bCs w:val="1"/>
                <w:outline w:val="0"/>
                <w:color w:val="ffffff"/>
                <w:sz w:val="20"/>
                <w:szCs w:val="20"/>
                <w:u w:color="ffffff"/>
                <w:shd w:val="nil" w:color="auto" w:fill="auto"/>
                <w:rtl w:val="0"/>
                <w:lang w:val="de-DE"/>
                <w14:textFill>
                  <w14:solidFill>
                    <w14:srgbClr w14:val="FFFFFF"/>
                  </w14:solidFill>
                </w14:textFill>
              </w:rPr>
              <w:t>Timing</w:t>
            </w:r>
          </w:p>
        </w:tc>
        <w:tc>
          <w:tcPr>
            <w:tcW w:type="dxa" w:w="6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Subject / Message</w:t>
            </w:r>
          </w:p>
        </w:tc>
      </w:tr>
      <w:tr>
        <w:tblPrEx>
          <w:shd w:val="clear" w:color="auto" w:fill="ced7e7"/>
        </w:tblPrEx>
        <w:trPr>
          <w:trHeight w:val="558" w:hRule="atLeast"/>
        </w:trPr>
        <w:tc>
          <w:tcPr>
            <w:tcW w:type="dxa" w:w="1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Email 1</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30 days before</w:t>
            </w:r>
          </w:p>
        </w:tc>
        <w:tc>
          <w:tcPr>
            <w:tcW w:type="dxa" w:w="6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pPr>
            <w:r>
              <w:rPr>
                <w:rFonts w:ascii="Arial Unicode MS" w:hAnsi="Arial Unicode MS" w:hint="default"/>
                <w:sz w:val="20"/>
                <w:szCs w:val="20"/>
                <w:shd w:val="nil" w:color="auto" w:fill="auto"/>
                <w:rtl w:val="1"/>
                <w:lang w:val="ar-SA" w:bidi="ar-SA"/>
              </w:rPr>
              <w:t>“</w:t>
            </w:r>
            <w:r>
              <w:rPr>
                <w:rFonts w:ascii="Arial" w:hAnsi="Arial"/>
                <w:sz w:val="20"/>
                <w:szCs w:val="20"/>
                <w:shd w:val="nil" w:color="auto" w:fill="auto"/>
                <w:rtl w:val="0"/>
                <w:lang w:val="en-US"/>
              </w:rPr>
              <w:t>Heads up: pricing is changing next month.</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Announce increase for new subscribers only.</w:t>
            </w:r>
          </w:p>
        </w:tc>
      </w:tr>
      <w:tr>
        <w:tblPrEx>
          <w:shd w:val="clear" w:color="auto" w:fill="ced7e7"/>
        </w:tblPrEx>
        <w:trPr>
          <w:trHeight w:val="283" w:hRule="atLeast"/>
        </w:trPr>
        <w:tc>
          <w:tcPr>
            <w:tcW w:type="dxa" w:w="1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Email 2</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14 days before</w:t>
            </w:r>
          </w:p>
        </w:tc>
        <w:tc>
          <w:tcPr>
            <w:tcW w:type="dxa" w:w="6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pPr>
            <w:r>
              <w:rPr>
                <w:rFonts w:ascii="Arial Unicode MS" w:hAnsi="Arial Unicode MS" w:hint="default"/>
                <w:sz w:val="20"/>
                <w:szCs w:val="20"/>
                <w:shd w:val="nil" w:color="auto" w:fill="auto"/>
                <w:rtl w:val="1"/>
                <w:lang w:val="ar-SA" w:bidi="ar-SA"/>
              </w:rPr>
              <w:t>“</w:t>
            </w:r>
            <w:r>
              <w:rPr>
                <w:rFonts w:ascii="Arial" w:hAnsi="Arial"/>
                <w:sz w:val="20"/>
                <w:szCs w:val="20"/>
                <w:shd w:val="nil" w:color="auto" w:fill="auto"/>
                <w:rtl w:val="0"/>
                <w:lang w:val="en-US"/>
              </w:rPr>
              <w:t>Last chance at current pricing.</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Drive annual lock-in conversions.</w:t>
            </w:r>
          </w:p>
        </w:tc>
      </w:tr>
      <w:tr>
        <w:tblPrEx>
          <w:shd w:val="clear" w:color="auto" w:fill="ced7e7"/>
        </w:tblPrEx>
        <w:trPr>
          <w:trHeight w:val="283" w:hRule="atLeast"/>
        </w:trPr>
        <w:tc>
          <w:tcPr>
            <w:tcW w:type="dxa" w:w="1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Email 3</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7 days before</w:t>
            </w:r>
          </w:p>
        </w:tc>
        <w:tc>
          <w:tcPr>
            <w:tcW w:type="dxa" w:w="6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pPr>
            <w:r>
              <w:rPr>
                <w:rFonts w:ascii="Arial Unicode MS" w:hAnsi="Arial Unicode MS" w:hint="default"/>
                <w:sz w:val="20"/>
                <w:szCs w:val="20"/>
                <w:shd w:val="nil" w:color="auto" w:fill="auto"/>
                <w:rtl w:val="1"/>
                <w:lang w:val="ar-SA" w:bidi="ar-SA"/>
              </w:rPr>
              <w:t>“</w:t>
            </w:r>
            <w:r>
              <w:rPr>
                <w:rFonts w:ascii="Arial" w:hAnsi="Arial"/>
                <w:sz w:val="20"/>
                <w:szCs w:val="20"/>
                <w:shd w:val="nil" w:color="auto" w:fill="auto"/>
                <w:rtl w:val="0"/>
                <w:lang w:val="en-US"/>
              </w:rPr>
              <w:t>One week left.</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Final push for annual conversions.</w:t>
            </w:r>
          </w:p>
        </w:tc>
      </w:tr>
      <w:tr>
        <w:tblPrEx>
          <w:shd w:val="clear" w:color="auto" w:fill="ced7e7"/>
        </w:tblPrEx>
        <w:trPr>
          <w:trHeight w:val="558" w:hRule="atLeast"/>
        </w:trPr>
        <w:tc>
          <w:tcPr>
            <w:tcW w:type="dxa" w:w="1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Email 4</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Day of change</w:t>
            </w:r>
          </w:p>
        </w:tc>
        <w:tc>
          <w:tcPr>
            <w:tcW w:type="dxa" w:w="6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pPr>
            <w:r>
              <w:rPr>
                <w:rFonts w:ascii="Arial Unicode MS" w:hAnsi="Arial Unicode MS" w:hint="default"/>
                <w:sz w:val="20"/>
                <w:szCs w:val="20"/>
                <w:shd w:val="nil" w:color="auto" w:fill="auto"/>
                <w:rtl w:val="1"/>
                <w:lang w:val="ar-SA" w:bidi="ar-SA"/>
              </w:rPr>
              <w:t>“</w:t>
            </w:r>
            <w:r>
              <w:rPr>
                <w:rFonts w:ascii="Arial" w:hAnsi="Arial"/>
                <w:sz w:val="20"/>
                <w:szCs w:val="20"/>
                <w:shd w:val="nil" w:color="auto" w:fill="auto"/>
                <w:rtl w:val="0"/>
                <w:lang w:val="en-US"/>
              </w:rPr>
              <w:t xml:space="preserve">New pricing is live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your rate is unchanged.</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Confirm existing subscribers are protected.</w:t>
            </w:r>
          </w:p>
        </w:tc>
      </w:tr>
    </w:tbl>
    <w:p>
      <w:pPr>
        <w:pStyle w:val="Heading 2"/>
        <w:widowControl w:val="0"/>
        <w:ind w:left="108" w:hanging="108"/>
      </w:pPr>
    </w:p>
    <w:p>
      <w:pPr>
        <w:pStyle w:val="Heading 2"/>
        <w:widowControl w:val="0"/>
      </w:pPr>
    </w:p>
    <w:p>
      <w:pPr>
        <w:pStyle w:val="Heading 2"/>
        <w:widowControl w:val="0"/>
      </w:pPr>
    </w:p>
    <w:p>
      <w:pPr>
        <w:pStyle w:val="Heading 2"/>
      </w:pPr>
      <w:r>
        <w:rPr>
          <w:outline w:val="0"/>
          <w:color w:val="1b3a5c"/>
          <w:u w:color="1b3a5c"/>
          <w:rtl w:val="0"/>
          <w:lang w:val="en-US"/>
          <w14:textFill>
            <w14:solidFill>
              <w14:srgbClr w14:val="1B3A5C"/>
            </w14:solidFill>
          </w14:textFill>
        </w:rPr>
        <w:t>5F. Give a Month / Get a Month — Referral Program</w:t>
      </w:r>
    </w:p>
    <w:p>
      <w:pPr>
        <w:pStyle w:val="Heading 2"/>
      </w:pPr>
      <w:r>
        <w:rPr>
          <w:outline w:val="0"/>
          <w:color w:val="000000"/>
          <w:sz w:val="22"/>
          <w:szCs w:val="22"/>
          <w:u w:color="000000"/>
          <w:rtl w:val="0"/>
          <w:lang w:val="en-US"/>
          <w14:textFill>
            <w14:solidFill>
              <w14:srgbClr w14:val="000000"/>
            </w14:solidFill>
          </w14:textFill>
        </w:rPr>
        <w:t xml:space="preserve">Stripe coupon-based referral program. Referring subscriber gets one free month. New subscriber gets one free month. No cash changes hands — Stripe coupon handles both. Tracks via </w:t>
      </w:r>
      <w:r>
        <w:rPr>
          <w:rFonts w:ascii="Arial Unicode MS" w:hAnsi="Arial Unicode MS" w:hint="default"/>
          <w:b w:val="0"/>
          <w:bCs w:val="0"/>
          <w:outline w:val="0"/>
          <w:color w:val="000000"/>
          <w:sz w:val="22"/>
          <w:szCs w:val="22"/>
          <w:u w:color="000000"/>
          <w:rtl w:val="1"/>
          <w:lang w:val="ar-SA" w:bidi="ar-SA"/>
          <w14:textFill>
            <w14:solidFill>
              <w14:srgbClr w14:val="000000"/>
            </w14:solidFill>
          </w14:textFill>
        </w:rPr>
        <w:t>“</w:t>
      </w:r>
      <w:r>
        <w:rPr>
          <w:outline w:val="0"/>
          <w:color w:val="000000"/>
          <w:sz w:val="22"/>
          <w:szCs w:val="22"/>
          <w:u w:color="000000"/>
          <w:rtl w:val="0"/>
          <w:lang w:val="en-US"/>
          <w14:textFill>
            <w14:solidFill>
              <w14:srgbClr w14:val="000000"/>
            </w14:solidFill>
          </w14:textFill>
        </w:rPr>
        <w:t>referred via</w:t>
      </w: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cohort tag in dashboard. Activates at Signal 1 (10k monthly visitors).</w:t>
      </w:r>
    </w:p>
    <w:p>
      <w:pPr>
        <w:pStyle w:val="Heading 2"/>
      </w:pPr>
      <w:r>
        <w:rPr>
          <w:rFonts w:ascii="Arial Unicode MS" w:cs="Arial Unicode MS" w:hAnsi="Arial Unicode MS" w:eastAsia="Arial Unicode MS"/>
          <w:b w:val="0"/>
          <w:bCs w:val="0"/>
          <w:i w:val="0"/>
          <w:iCs w:val="0"/>
          <w:outline w:val="0"/>
          <w:color w:val="000000"/>
          <w:u w:color="000000"/>
          <w14:textFill>
            <w14:solidFill>
              <w14:srgbClr w14:val="000000"/>
            </w14:solidFill>
          </w14:textFill>
        </w:rPr>
        <w:br w:type="page"/>
      </w:r>
    </w:p>
    <w:p>
      <w:pPr>
        <w:pStyle w:val="Heading"/>
      </w:pPr>
      <w:r>
        <w:rPr>
          <w:outline w:val="0"/>
          <w:color w:val="1b3a5c"/>
          <w:u w:color="1b3a5c"/>
          <w:rtl w:val="0"/>
          <w:lang w:val="en-US"/>
          <w14:textFill>
            <w14:solidFill>
              <w14:srgbClr w14:val="1B3A5C"/>
            </w14:solidFill>
          </w14:textFill>
        </w:rPr>
        <w:t>6. Revenue Streams</w:t>
      </w:r>
    </w:p>
    <w:p>
      <w:pPr>
        <w:pStyle w:val="Heading"/>
      </w:pPr>
      <w:r>
        <w:rPr>
          <w:outline w:val="0"/>
          <w:color w:val="000000"/>
          <w:sz w:val="22"/>
          <w:szCs w:val="22"/>
          <w:u w:color="000000"/>
          <w:rtl w:val="0"/>
          <w:lang w:val="en-US"/>
          <w14:textFill>
            <w14:solidFill>
              <w14:srgbClr w14:val="000000"/>
            </w14:solidFill>
          </w14:textFill>
        </w:rPr>
        <w:t>Six revenue streams form the MyAdvocate business model. Subscriptions provide the operational foundation. Attorney referrals are the second pillar. B2B licensing is the long-term transformative upside. Per-case revenue fills the conversion gap between free and subscription. YouTube, Instagram, and the SEO content infrastructure create compounding reach and high-RPM page authority. Target mature revenue mix: approximately 60% subscriptions / 30% referrals / 10% B2B. Full revenue model summary: §6M.</w:t>
      </w:r>
    </w:p>
    <w:p>
      <w:pPr>
        <w:pStyle w:val="Heading"/>
      </w:pPr>
    </w:p>
    <w:p>
      <w:pPr>
        <w:pStyle w:val="Heading 2"/>
      </w:pPr>
      <w:r>
        <w:rPr>
          <w:outline w:val="0"/>
          <w:color w:val="1b3a5c"/>
          <w:u w:color="1b3a5c"/>
          <w:rtl w:val="0"/>
          <w:lang w:val="en-US"/>
          <w14:textFill>
            <w14:solidFill>
              <w14:srgbClr w14:val="1B3A5C"/>
            </w14:solidFill>
          </w14:textFill>
        </w:rPr>
        <w:t>6A. Subscription Revenue</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544" w:hRule="atLeast"/>
        </w:trPr>
        <w:tc>
          <w:tcPr>
            <w:tcW w:type="dxa" w:w="9360"/>
            <w:tcBorders>
              <w:top w:val="single" w:color="2e75b6" w:sz="1" w:space="0" w:shadow="0" w:frame="0"/>
              <w:left w:val="single" w:color="2e75b6" w:sz="1" w:space="0" w:shadow="0" w:frame="0"/>
              <w:bottom w:val="single" w:color="2e75b6" w:sz="1" w:space="0" w:shadow="0" w:frame="0"/>
              <w:right w:val="single" w:color="2e75b6" w:sz="1" w:space="0" w:shadow="0" w:frame="0"/>
            </w:tcBorders>
            <w:shd w:val="clear" w:color="auto" w:fill="d5e8f0"/>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Arial" w:hAnsi="Arial"/>
                <w:b w:val="1"/>
                <w:bCs w:val="1"/>
                <w:sz w:val="22"/>
                <w:szCs w:val="22"/>
                <w:shd w:val="nil" w:color="auto" w:fill="auto"/>
                <w:rtl w:val="0"/>
                <w:lang w:val="en-US"/>
              </w:rPr>
              <w:t>SCENARIO NOTE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sz w:val="22"/>
                <w:szCs w:val="22"/>
                <w:shd w:val="nil" w:color="auto" w:fill="auto"/>
                <w:rtl w:val="0"/>
                <w:lang w:val="en-US"/>
              </w:rPr>
              <w:t>The table below reflects the Expected scenario. Conservative scenario reaches the same milestones materially later: Signal 1 at ~Month 24. Per-case revenue (v19 addition) is modeled in Projections v14 as an additive column. At Expected M12, per-case adds approximately $130/month. At Expected M36, per-case adds approximately $2,000/month.</w:t>
            </w:r>
          </w:p>
        </w:tc>
      </w:tr>
    </w:tbl>
    <w:p>
      <w:pPr>
        <w:pStyle w:val="Heading 2"/>
        <w:widowControl w:val="0"/>
        <w:ind w:left="108" w:hanging="108"/>
      </w:pPr>
    </w:p>
    <w:p>
      <w:pPr>
        <w:pStyle w:val="Heading 2"/>
        <w:widowControl w:val="0"/>
      </w:pPr>
    </w:p>
    <w:p>
      <w:pPr>
        <w:pStyle w:val="Heading 2"/>
        <w:widowControl w:val="0"/>
      </w:pP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00"/>
        <w:gridCol w:w="1800"/>
        <w:gridCol w:w="1800"/>
        <w:gridCol w:w="1800"/>
        <w:gridCol w:w="2160"/>
      </w:tblGrid>
      <w:tr>
        <w:tblPrEx>
          <w:shd w:val="clear" w:color="auto" w:fill="4f81bd"/>
        </w:tblPrEx>
        <w:trPr>
          <w:trHeight w:val="482" w:hRule="atLeast"/>
          <w:tblHeader/>
        </w:trPr>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Period (Expected)</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Monthly Visitors</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Paying Subs</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s>
            </w:pPr>
            <w:r>
              <w:rPr>
                <w:rFonts w:ascii="Arial" w:hAnsi="Arial"/>
                <w:b w:val="1"/>
                <w:bCs w:val="1"/>
                <w:outline w:val="0"/>
                <w:color w:val="ffffff"/>
                <w:sz w:val="20"/>
                <w:szCs w:val="20"/>
                <w:u w:color="ffffff"/>
                <w:shd w:val="nil" w:color="auto" w:fill="auto"/>
                <w:rtl w:val="0"/>
                <w:lang w:val="it-IT"/>
                <w14:textFill>
                  <w14:solidFill>
                    <w14:srgbClr w14:val="FFFFFF"/>
                  </w14:solidFill>
                </w14:textFill>
              </w:rPr>
              <w:t>Est. MRR</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Key Driver</w:t>
            </w:r>
          </w:p>
        </w:tc>
      </w:tr>
      <w:tr>
        <w:tblPrEx>
          <w:shd w:val="clear" w:color="auto" w:fill="ced7e7"/>
        </w:tblPrEx>
        <w:trPr>
          <w:trHeight w:val="743" w:hRule="atLeast"/>
        </w:trPr>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Months 1</w:t>
            </w: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3</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0</w:t>
            </w: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500</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0</w:t>
            </w: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20 (incl. FA + Builder)</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$0</w:t>
            </w: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$2,100</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Build, seed, beta. FA cohort + Builder intro tier open.</w:t>
            </w:r>
          </w:p>
        </w:tc>
      </w:tr>
      <w:tr>
        <w:tblPrEx>
          <w:shd w:val="clear" w:color="auto" w:fill="ced7e7"/>
        </w:tblPrEx>
        <w:trPr>
          <w:trHeight w:val="743" w:hRule="atLeast"/>
        </w:trPr>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Months 4</w:t>
            </w: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6</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500</w:t>
            </w: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3,000</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20</w:t>
            </w: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100</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$100</w:t>
            </w: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$800</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Organic launch traffic. FA cohort closing. Builder converting.</w:t>
            </w:r>
          </w:p>
        </w:tc>
      </w:tr>
      <w:tr>
        <w:tblPrEx>
          <w:shd w:val="clear" w:color="auto" w:fill="ced7e7"/>
        </w:tblPrEx>
        <w:trPr>
          <w:trHeight w:val="743" w:hRule="atLeast"/>
        </w:trPr>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Months 7</w:t>
            </w: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9</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3,000</w:t>
            </w: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8,000</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100</w:t>
            </w: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200</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$800</w:t>
            </w: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$1,800</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SEO compounding. $13/mo price increase at Month 9.</w:t>
            </w:r>
          </w:p>
        </w:tc>
      </w:tr>
      <w:tr>
        <w:tblPrEx>
          <w:shd w:val="clear" w:color="auto" w:fill="ced7e7"/>
        </w:tblPrEx>
        <w:trPr>
          <w:trHeight w:val="1269" w:hRule="atLeast"/>
        </w:trPr>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Months 10</w:t>
            </w: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12</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8,000</w:t>
            </w: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18,000</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200</w:t>
            </w: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400</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$1,800</w:t>
            </w: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$4,000</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Blended ARPU ~$9.50 during grandfathering. FA cohort renewing at $55/yr Month 13.</w:t>
            </w:r>
          </w:p>
        </w:tc>
      </w:tr>
      <w:tr>
        <w:tblPrEx>
          <w:shd w:val="clear" w:color="auto" w:fill="ced7e7"/>
        </w:tblPrEx>
        <w:trPr>
          <w:trHeight w:val="1007" w:hRule="atLeast"/>
        </w:trPr>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Months 13</w:t>
            </w: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18</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18,000</w:t>
            </w: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75,000</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400</w:t>
            </w: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1,200</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$4,000</w:t>
            </w: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$15,000</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Referral revenue contributing. B2B conversations beginning.</w:t>
            </w:r>
          </w:p>
        </w:tc>
      </w:tr>
      <w:tr>
        <w:tblPrEx>
          <w:shd w:val="clear" w:color="auto" w:fill="ced7e7"/>
        </w:tblPrEx>
        <w:trPr>
          <w:trHeight w:val="1007" w:hRule="atLeast"/>
        </w:trPr>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Months 19</w:t>
            </w: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24</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75,000</w:t>
            </w: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150,000</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1,200</w:t>
            </w: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2,500</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$15,000</w:t>
            </w: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$35,000</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Authority platform. B2B inbound. Native app funding accumulating.</w:t>
            </w:r>
          </w:p>
        </w:tc>
      </w:tr>
    </w:tbl>
    <w:p>
      <w:pPr>
        <w:pStyle w:val="Heading 2"/>
        <w:widowControl w:val="0"/>
        <w:ind w:left="108" w:hanging="108"/>
      </w:pPr>
    </w:p>
    <w:p>
      <w:pPr>
        <w:pStyle w:val="Heading 2"/>
        <w:widowControl w:val="0"/>
      </w:pPr>
    </w:p>
    <w:p>
      <w:pPr>
        <w:pStyle w:val="Heading 2"/>
        <w:widowControl w:val="0"/>
      </w:pPr>
    </w:p>
    <w:p>
      <w:pPr>
        <w:pStyle w:val="Heading 2"/>
      </w:pPr>
      <w:r>
        <w:rPr>
          <w:outline w:val="0"/>
          <w:color w:val="1b3a5c"/>
          <w:u w:color="1b3a5c"/>
          <w:rtl w:val="0"/>
          <w:lang w:val="en-US"/>
          <w14:textFill>
            <w14:solidFill>
              <w14:srgbClr w14:val="1B3A5C"/>
            </w14:solidFill>
          </w14:textFill>
        </w:rPr>
        <w:t>6B. Attorney Referral Revenue</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258" w:hRule="atLeast"/>
        </w:trPr>
        <w:tc>
          <w:tcPr>
            <w:tcW w:type="dxa" w:w="9360"/>
            <w:tcBorders>
              <w:top w:val="single" w:color="2e75b6" w:sz="1" w:space="0" w:shadow="0" w:frame="0"/>
              <w:left w:val="single" w:color="2e75b6" w:sz="1" w:space="0" w:shadow="0" w:frame="0"/>
              <w:bottom w:val="single" w:color="2e75b6" w:sz="1" w:space="0" w:shadow="0" w:frame="0"/>
              <w:right w:val="single" w:color="2e75b6" w:sz="1" w:space="0" w:shadow="0" w:frame="0"/>
            </w:tcBorders>
            <w:shd w:val="clear" w:color="auto" w:fill="d5e8f0"/>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Arial" w:hAnsi="Arial"/>
                <w:b w:val="1"/>
                <w:bCs w:val="1"/>
                <w:sz w:val="22"/>
                <w:szCs w:val="22"/>
                <w:shd w:val="nil" w:color="auto" w:fill="auto"/>
                <w:rtl w:val="0"/>
                <w:lang w:val="de-DE"/>
              </w:rPr>
              <w:t>REFERRAL GATE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sz w:val="22"/>
                <w:szCs w:val="22"/>
                <w:shd w:val="nil" w:color="auto" w:fill="auto"/>
                <w:rtl w:val="0"/>
                <w:lang w:val="en-US"/>
              </w:rPr>
              <w:t>Referral program activates at Month 6 (Signal 1: 10,000 monthly visitors). Requires formal attorney vetting using the 5-point checklist. Attorney referral data requires a formal privacy addendum before any referral data is transmitted.</w:t>
            </w:r>
          </w:p>
        </w:tc>
      </w:tr>
    </w:tbl>
    <w:p>
      <w:pPr>
        <w:pStyle w:val="Heading 2"/>
        <w:widowControl w:val="0"/>
        <w:ind w:left="108" w:hanging="108"/>
      </w:pPr>
    </w:p>
    <w:p>
      <w:pPr>
        <w:pStyle w:val="Heading 2"/>
        <w:widowControl w:val="0"/>
      </w:pPr>
    </w:p>
    <w:p>
      <w:pPr>
        <w:pStyle w:val="Heading 2"/>
        <w:widowControl w:val="0"/>
      </w:pP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60"/>
        <w:gridCol w:w="2400"/>
        <w:gridCol w:w="1440"/>
        <w:gridCol w:w="1560"/>
        <w:gridCol w:w="1800"/>
      </w:tblGrid>
      <w:tr>
        <w:tblPrEx>
          <w:shd w:val="clear" w:color="auto" w:fill="4f81bd"/>
        </w:tblPrEx>
        <w:trPr>
          <w:trHeight w:val="218" w:hRule="atLeast"/>
          <w:tblHeader/>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Referral Segment</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s>
            </w:pPr>
            <w:r>
              <w:rPr>
                <w:rFonts w:ascii="Arial" w:hAnsi="Arial"/>
                <w:b w:val="1"/>
                <w:bCs w:val="1"/>
                <w:outline w:val="0"/>
                <w:color w:val="ffffff"/>
                <w:sz w:val="20"/>
                <w:szCs w:val="20"/>
                <w:u w:color="ffffff"/>
                <w:shd w:val="nil" w:color="auto" w:fill="auto"/>
                <w:rtl w:val="0"/>
                <w:lang w:val="it-IT"/>
                <w14:textFill>
                  <w14:solidFill>
                    <w14:srgbClr w14:val="FFFFFF"/>
                  </w14:solidFill>
                </w14:textFill>
              </w:rPr>
              <w:t>Case Type</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Avg Fee</w:t>
            </w:r>
          </w:p>
        </w:tc>
        <w:tc>
          <w:tcPr>
            <w:tcW w:type="dxa" w:w="1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Referral Rate</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s>
            </w:pPr>
            <w:r>
              <w:rPr>
                <w:rFonts w:ascii="Arial" w:hAnsi="Arial"/>
                <w:b w:val="1"/>
                <w:bCs w:val="1"/>
                <w:outline w:val="0"/>
                <w:color w:val="ffffff"/>
                <w:sz w:val="20"/>
                <w:szCs w:val="20"/>
                <w:u w:color="ffffff"/>
                <w:shd w:val="nil" w:color="auto" w:fill="auto"/>
                <w:rtl w:val="0"/>
                <w:lang w:val="it-IT"/>
                <w14:textFill>
                  <w14:solidFill>
                    <w14:srgbClr w14:val="FFFFFF"/>
                  </w14:solidFill>
                </w14:textFill>
              </w:rPr>
              <w:t>Est. Commission</w:t>
            </w:r>
          </w:p>
        </w:tc>
      </w:tr>
      <w:tr>
        <w:tblPrEx>
          <w:shd w:val="clear" w:color="auto" w:fill="ced7e7"/>
        </w:tblPrEx>
        <w:trPr>
          <w:trHeight w:val="482"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Insurance Bad Faith</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Coverage denial, bad faith claims</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$3,000</w:t>
            </w: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$8,000</w:t>
            </w:r>
          </w:p>
        </w:tc>
        <w:tc>
          <w:tcPr>
            <w:tcW w:type="dxa" w:w="1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25</w:t>
            </w: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30% of fee</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$750</w:t>
            </w: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$2,400 per case</w:t>
            </w:r>
          </w:p>
        </w:tc>
      </w:tr>
      <w:tr>
        <w:tblPrEx>
          <w:shd w:val="clear" w:color="auto" w:fill="ced7e7"/>
        </w:tblPrEx>
        <w:trPr>
          <w:trHeight w:val="482"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Medical Billing Disputes</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Large balance billing, billing fraud</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$1,500</w:t>
            </w: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$4,000</w:t>
            </w:r>
          </w:p>
        </w:tc>
        <w:tc>
          <w:tcPr>
            <w:tcW w:type="dxa" w:w="1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20</w:t>
            </w: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25% of fee</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$300</w:t>
            </w: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$1,000 per case</w:t>
            </w:r>
          </w:p>
        </w:tc>
      </w:tr>
      <w:tr>
        <w:tblPrEx>
          <w:shd w:val="clear" w:color="auto" w:fill="ced7e7"/>
        </w:tblPrEx>
        <w:trPr>
          <w:trHeight w:val="482"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Nursing Home Cases</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Abuse, neglect, wrongful discharge</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$5,000</w:t>
            </w: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$20,000</w:t>
            </w:r>
          </w:p>
        </w:tc>
        <w:tc>
          <w:tcPr>
            <w:tcW w:type="dxa" w:w="1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10</w:t>
            </w: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15% of fee</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$500</w:t>
            </w: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$3,000 per case</w:t>
            </w:r>
          </w:p>
        </w:tc>
      </w:tr>
      <w:tr>
        <w:tblPrEx>
          <w:shd w:val="clear" w:color="auto" w:fill="ced7e7"/>
        </w:tblPrEx>
        <w:trPr>
          <w:trHeight w:val="482"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General Consumer Rights</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ERISA violations, appeals</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$2,000</w:t>
            </w: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$5,000</w:t>
            </w:r>
          </w:p>
        </w:tc>
        <w:tc>
          <w:tcPr>
            <w:tcW w:type="dxa" w:w="1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15</w:t>
            </w: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20% of fee</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$300</w:t>
            </w: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$1,000 per case</w:t>
            </w:r>
          </w:p>
        </w:tc>
      </w:tr>
    </w:tbl>
    <w:p>
      <w:pPr>
        <w:pStyle w:val="Heading 2"/>
        <w:widowControl w:val="0"/>
        <w:ind w:left="108" w:hanging="108"/>
      </w:pPr>
    </w:p>
    <w:p>
      <w:pPr>
        <w:pStyle w:val="Heading 2"/>
        <w:widowControl w:val="0"/>
      </w:pPr>
    </w:p>
    <w:p>
      <w:pPr>
        <w:pStyle w:val="Heading 2"/>
        <w:widowControl w:val="0"/>
      </w:pPr>
    </w:p>
    <w:p>
      <w:pPr>
        <w:pStyle w:val="Heading 3"/>
      </w:pPr>
      <w:r>
        <w:rPr>
          <w:outline w:val="0"/>
          <w:color w:val="2e75b6"/>
          <w:u w:color="2e75b6"/>
          <w:rtl w:val="0"/>
          <w:lang w:val="en-US"/>
          <w14:textFill>
            <w14:solidFill>
              <w14:srgbClr w14:val="2E75B6"/>
            </w14:solidFill>
          </w14:textFill>
        </w:rPr>
        <w:t>6B-i. Attorney Vetting Checklist — 5-Point Standard</w:t>
      </w:r>
    </w:p>
    <w:p>
      <w:pPr>
        <w:pStyle w:val="List Paragraph"/>
        <w:numPr>
          <w:ilvl w:val="0"/>
          <w:numId w:val="4"/>
        </w:numPr>
        <w:bidi w:val="0"/>
        <w:spacing w:before="60" w:after="60"/>
        <w:ind w:right="0"/>
        <w:jc w:val="left"/>
        <w:rPr>
          <w:sz w:val="22"/>
          <w:szCs w:val="22"/>
          <w:rtl w:val="0"/>
          <w:lang w:val="en-US"/>
        </w:rPr>
      </w:pPr>
      <w:r>
        <w:rPr>
          <w:rFonts w:ascii="Arial" w:hAnsi="Arial"/>
          <w:sz w:val="22"/>
          <w:szCs w:val="22"/>
          <w:rtl w:val="0"/>
          <w:lang w:val="en-US"/>
        </w:rPr>
        <w:t>State bar membership confirmed and in good standing</w:t>
      </w:r>
    </w:p>
    <w:p>
      <w:pPr>
        <w:pStyle w:val="List Paragraph"/>
        <w:numPr>
          <w:ilvl w:val="0"/>
          <w:numId w:val="4"/>
        </w:numPr>
        <w:bidi w:val="0"/>
        <w:spacing w:before="60" w:after="60"/>
        <w:ind w:right="0"/>
        <w:jc w:val="left"/>
        <w:rPr>
          <w:sz w:val="22"/>
          <w:szCs w:val="22"/>
          <w:rtl w:val="0"/>
          <w:lang w:val="en-US"/>
        </w:rPr>
      </w:pPr>
      <w:r>
        <w:rPr>
          <w:rFonts w:ascii="Arial" w:hAnsi="Arial"/>
          <w:sz w:val="22"/>
          <w:szCs w:val="22"/>
          <w:rtl w:val="0"/>
          <w:lang w:val="en-US"/>
        </w:rPr>
        <w:t>Specialization in healthcare law, patient rights, or insurance bad faith confirmed</w:t>
      </w:r>
    </w:p>
    <w:p>
      <w:pPr>
        <w:pStyle w:val="List Paragraph"/>
        <w:numPr>
          <w:ilvl w:val="0"/>
          <w:numId w:val="4"/>
        </w:numPr>
        <w:bidi w:val="0"/>
        <w:spacing w:before="60" w:after="60"/>
        <w:ind w:right="0"/>
        <w:jc w:val="left"/>
        <w:rPr>
          <w:sz w:val="22"/>
          <w:szCs w:val="22"/>
          <w:rtl w:val="0"/>
          <w:lang w:val="en-US"/>
        </w:rPr>
      </w:pPr>
      <w:r>
        <w:rPr>
          <w:rFonts w:ascii="Arial" w:hAnsi="Arial"/>
          <w:sz w:val="22"/>
          <w:szCs w:val="22"/>
          <w:rtl w:val="0"/>
          <w:lang w:val="en-US"/>
        </w:rPr>
        <w:t>Malpractice insurance confirmed</w:t>
      </w:r>
    </w:p>
    <w:p>
      <w:pPr>
        <w:pStyle w:val="List Paragraph"/>
        <w:numPr>
          <w:ilvl w:val="0"/>
          <w:numId w:val="4"/>
        </w:numPr>
        <w:bidi w:val="0"/>
        <w:spacing w:before="60" w:after="60"/>
        <w:ind w:right="0"/>
        <w:jc w:val="left"/>
        <w:rPr>
          <w:sz w:val="22"/>
          <w:szCs w:val="22"/>
          <w:rtl w:val="0"/>
          <w:lang w:val="en-US"/>
        </w:rPr>
      </w:pPr>
      <w:r>
        <w:rPr>
          <w:rFonts w:ascii="Arial" w:hAnsi="Arial"/>
          <w:sz w:val="22"/>
          <w:szCs w:val="22"/>
          <w:rtl w:val="0"/>
          <w:lang w:val="en-US"/>
        </w:rPr>
        <w:t>No disciplinary history in past 5 years</w:t>
      </w:r>
    </w:p>
    <w:p>
      <w:pPr>
        <w:pStyle w:val="List Paragraph"/>
        <w:numPr>
          <w:ilvl w:val="0"/>
          <w:numId w:val="4"/>
        </w:numPr>
        <w:bidi w:val="0"/>
        <w:spacing w:before="60" w:after="60"/>
        <w:ind w:right="0"/>
        <w:jc w:val="left"/>
        <w:rPr>
          <w:sz w:val="22"/>
          <w:szCs w:val="22"/>
          <w:rtl w:val="0"/>
          <w:lang w:val="en-US"/>
        </w:rPr>
      </w:pPr>
      <w:r>
        <w:rPr>
          <w:rFonts w:ascii="Arial" w:hAnsi="Arial"/>
          <w:sz w:val="22"/>
          <w:szCs w:val="22"/>
          <w:rtl w:val="0"/>
          <w:lang w:val="en-US"/>
        </w:rPr>
        <w:t xml:space="preserve">Written referral agreement executed </w:t>
      </w:r>
      <w:r>
        <w:rPr>
          <w:rFonts w:ascii="Arial" w:hAnsi="Arial" w:hint="default"/>
          <w:sz w:val="22"/>
          <w:szCs w:val="22"/>
          <w:rtl w:val="0"/>
          <w:lang w:val="en-US"/>
        </w:rPr>
        <w:t xml:space="preserve">— </w:t>
      </w:r>
      <w:r>
        <w:rPr>
          <w:rFonts w:ascii="Arial" w:hAnsi="Arial"/>
          <w:sz w:val="22"/>
          <w:szCs w:val="22"/>
          <w:rtl w:val="0"/>
          <w:lang w:val="en-US"/>
        </w:rPr>
        <w:t>includes privacy addendum</w:t>
      </w:r>
    </w:p>
    <w:p>
      <w:pPr>
        <w:pStyle w:val="List Paragraph"/>
        <w:spacing w:before="60" w:after="60"/>
      </w:pPr>
    </w:p>
    <w:p>
      <w:pPr>
        <w:pStyle w:val="Heading 2"/>
      </w:pPr>
      <w:r>
        <w:rPr>
          <w:outline w:val="0"/>
          <w:color w:val="1b3a5c"/>
          <w:u w:color="1b3a5c"/>
          <w:rtl w:val="0"/>
          <w:lang w:val="en-US"/>
          <w14:textFill>
            <w14:solidFill>
              <w14:srgbClr w14:val="1B3A5C"/>
            </w14:solidFill>
          </w14:textFill>
        </w:rPr>
        <w:t>6C. B2B Licensing</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258" w:hRule="atLeast"/>
        </w:trPr>
        <w:tc>
          <w:tcPr>
            <w:tcW w:type="dxa" w:w="9360"/>
            <w:tcBorders>
              <w:top w:val="single" w:color="2e75b6" w:sz="1" w:space="0" w:shadow="0" w:frame="0"/>
              <w:left w:val="single" w:color="2e75b6" w:sz="1" w:space="0" w:shadow="0" w:frame="0"/>
              <w:bottom w:val="single" w:color="2e75b6" w:sz="1" w:space="0" w:shadow="0" w:frame="0"/>
              <w:right w:val="single" w:color="2e75b6" w:sz="1" w:space="0" w:shadow="0" w:frame="0"/>
            </w:tcBorders>
            <w:shd w:val="clear" w:color="auto" w:fill="d5e8f0"/>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Arial" w:hAnsi="Arial"/>
                <w:b w:val="1"/>
                <w:bCs w:val="1"/>
                <w:sz w:val="22"/>
                <w:szCs w:val="22"/>
                <w:shd w:val="nil" w:color="auto" w:fill="auto"/>
                <w:rtl w:val="0"/>
                <w:lang w:val="en-US"/>
              </w:rPr>
              <w:t>B2B GATE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sz w:val="22"/>
                <w:szCs w:val="22"/>
                <w:shd w:val="nil" w:color="auto" w:fill="auto"/>
                <w:rtl w:val="0"/>
                <w:lang w:val="en-US"/>
              </w:rPr>
              <w:t>B2B outreach activates at Signal 5 (110,000 monthly visitors). Earlier inbound interest can be noted but not pursued until this gate. Do not let B2B distract from subscription and referral build in Phases 1</w:t>
            </w:r>
            <w:r>
              <w:rPr>
                <w:rFonts w:ascii="Arial" w:hAnsi="Arial" w:hint="default"/>
                <w:sz w:val="22"/>
                <w:szCs w:val="22"/>
                <w:shd w:val="nil" w:color="auto" w:fill="auto"/>
                <w:rtl w:val="0"/>
                <w:lang w:val="en-US"/>
              </w:rPr>
              <w:t>–</w:t>
            </w:r>
            <w:r>
              <w:rPr>
                <w:rFonts w:ascii="Arial" w:hAnsi="Arial"/>
                <w:sz w:val="22"/>
                <w:szCs w:val="22"/>
                <w:shd w:val="nil" w:color="auto" w:fill="auto"/>
                <w:rtl w:val="0"/>
                <w:lang w:val="en-US"/>
              </w:rPr>
              <w:t>4.</w:t>
            </w:r>
          </w:p>
        </w:tc>
      </w:tr>
    </w:tbl>
    <w:p>
      <w:pPr>
        <w:pStyle w:val="Heading 2"/>
        <w:widowControl w:val="0"/>
        <w:ind w:left="108" w:hanging="108"/>
      </w:pPr>
    </w:p>
    <w:p>
      <w:pPr>
        <w:pStyle w:val="Heading 2"/>
        <w:widowControl w:val="0"/>
      </w:pPr>
    </w:p>
    <w:p>
      <w:pPr>
        <w:pStyle w:val="Heading 2"/>
        <w:widowControl w:val="0"/>
      </w:pP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0"/>
        <w:gridCol w:w="2880"/>
        <w:gridCol w:w="1440"/>
        <w:gridCol w:w="2640"/>
      </w:tblGrid>
      <w:tr>
        <w:tblPrEx>
          <w:shd w:val="clear" w:color="auto" w:fill="4f81bd"/>
        </w:tblPrEx>
        <w:trPr>
          <w:trHeight w:val="218" w:hRule="atLeast"/>
          <w:tblHeader/>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s>
            </w:pPr>
            <w:r>
              <w:rPr>
                <w:rFonts w:ascii="Arial" w:hAnsi="Arial"/>
                <w:b w:val="1"/>
                <w:bCs w:val="1"/>
                <w:outline w:val="0"/>
                <w:color w:val="ffffff"/>
                <w:sz w:val="20"/>
                <w:szCs w:val="20"/>
                <w:u w:color="ffffff"/>
                <w:shd w:val="nil" w:color="auto" w:fill="auto"/>
                <w:rtl w:val="0"/>
                <w:lang w:val="pt-PT"/>
                <w14:textFill>
                  <w14:solidFill>
                    <w14:srgbClr w14:val="FFFFFF"/>
                  </w14:solidFill>
                </w14:textFill>
              </w:rPr>
              <w:t>B2B Segment</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Pricing Model</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Unlock Gate</w:t>
            </w:r>
          </w:p>
        </w:tc>
        <w:tc>
          <w:tcPr>
            <w:tcW w:type="dxa" w:w="26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s>
            </w:pPr>
            <w:r>
              <w:rPr>
                <w:rFonts w:ascii="Arial" w:hAnsi="Arial"/>
                <w:b w:val="1"/>
                <w:bCs w:val="1"/>
                <w:outline w:val="0"/>
                <w:color w:val="ffffff"/>
                <w:sz w:val="20"/>
                <w:szCs w:val="20"/>
                <w:u w:color="ffffff"/>
                <w:shd w:val="nil" w:color="auto" w:fill="auto"/>
                <w:rtl w:val="0"/>
                <w:lang w:val="de-DE"/>
                <w14:textFill>
                  <w14:solidFill>
                    <w14:srgbClr w14:val="FFFFFF"/>
                  </w14:solidFill>
                </w14:textFill>
              </w:rPr>
              <w:t>Notes</w:t>
            </w:r>
          </w:p>
        </w:tc>
      </w:tr>
      <w:tr>
        <w:tblPrEx>
          <w:shd w:val="clear" w:color="auto" w:fill="ced7e7"/>
        </w:tblPrEx>
        <w:trPr>
          <w:trHeight w:val="482"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Union HR Partnerships</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$500</w:t>
            </w: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$2,000/mo per union chapter</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da-DK"/>
              </w:rPr>
              <w:t>Signal 5</w:t>
            </w:r>
          </w:p>
        </w:tc>
        <w:tc>
          <w:tcPr>
            <w:tcW w:type="dxa" w:w="26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Frame as member benefit. HR director is the buyer.</w:t>
            </w:r>
          </w:p>
        </w:tc>
      </w:tr>
      <w:tr>
        <w:tblPrEx>
          <w:shd w:val="clear" w:color="auto" w:fill="ced7e7"/>
        </w:tblPrEx>
        <w:trPr>
          <w:trHeight w:val="482"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Patient Advocacy Orgs</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$200</w:t>
            </w: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$500/mo white-label access</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da-DK"/>
              </w:rPr>
              <w:t>Signal 4</w:t>
            </w:r>
          </w:p>
        </w:tc>
        <w:tc>
          <w:tcPr>
            <w:tcW w:type="dxa" w:w="26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 xml:space="preserve">Authority partnerships first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leads into B2B.</w:t>
            </w:r>
          </w:p>
        </w:tc>
      </w:tr>
      <w:tr>
        <w:tblPrEx>
          <w:shd w:val="clear" w:color="auto" w:fill="ced7e7"/>
        </w:tblPrEx>
        <w:trPr>
          <w:trHeight w:val="482"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Employer Wellness</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$1,000</w:t>
            </w: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$5,000/mo per employer</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da-DK"/>
              </w:rPr>
              <w:t>Signal 5</w:t>
            </w:r>
          </w:p>
        </w:tc>
        <w:tc>
          <w:tcPr>
            <w:tcW w:type="dxa" w:w="26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Long sales cycle. Signal 5 gate required.</w:t>
            </w:r>
          </w:p>
        </w:tc>
      </w:tr>
    </w:tbl>
    <w:p>
      <w:pPr>
        <w:pStyle w:val="Heading 2"/>
        <w:widowControl w:val="0"/>
        <w:ind w:left="108" w:hanging="108"/>
      </w:pPr>
    </w:p>
    <w:p>
      <w:pPr>
        <w:pStyle w:val="Heading 2"/>
        <w:widowControl w:val="0"/>
      </w:pPr>
    </w:p>
    <w:p>
      <w:pPr>
        <w:pStyle w:val="Heading 2"/>
        <w:widowControl w:val="0"/>
      </w:pPr>
    </w:p>
    <w:p>
      <w:pPr>
        <w:pStyle w:val="Heading 2"/>
      </w:pPr>
      <w:r>
        <w:rPr>
          <w:outline w:val="0"/>
          <w:color w:val="1b3a5c"/>
          <w:u w:color="1b3a5c"/>
          <w:rtl w:val="0"/>
          <w:lang w:val="en-US"/>
          <w14:textFill>
            <w14:solidFill>
              <w14:srgbClr w14:val="1B3A5C"/>
            </w14:solidFill>
          </w14:textFill>
        </w:rPr>
        <w:t>6D. YouTube &amp; Video Revenue Strategy (MA-YT-001)</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544" w:hRule="atLeast"/>
        </w:trPr>
        <w:tc>
          <w:tcPr>
            <w:tcW w:type="dxa" w:w="9360"/>
            <w:tcBorders>
              <w:top w:val="single" w:color="2e75b6" w:sz="1" w:space="0" w:shadow="0" w:frame="0"/>
              <w:left w:val="single" w:color="2e75b6" w:sz="1" w:space="0" w:shadow="0" w:frame="0"/>
              <w:bottom w:val="single" w:color="2e75b6" w:sz="1" w:space="0" w:shadow="0" w:frame="0"/>
              <w:right w:val="single" w:color="2e75b6" w:sz="1" w:space="0" w:shadow="0" w:frame="0"/>
            </w:tcBorders>
            <w:shd w:val="clear" w:color="auto" w:fill="d5e8f0"/>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Arial" w:hAnsi="Arial"/>
                <w:b w:val="1"/>
                <w:bCs w:val="1"/>
                <w:sz w:val="22"/>
                <w:szCs w:val="22"/>
                <w:shd w:val="nil" w:color="auto" w:fill="auto"/>
                <w:rtl w:val="0"/>
                <w:lang w:val="fr-FR"/>
              </w:rPr>
              <w:t>CONTENT ATOM FLYWHEEL</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sz w:val="22"/>
                <w:szCs w:val="22"/>
                <w:shd w:val="nil" w:color="auto" w:fill="auto"/>
                <w:rtl w:val="0"/>
                <w:lang w:val="en-US"/>
              </w:rPr>
              <w:t xml:space="preserve">Each YouTube video generates: 1 long-form educational video </w:t>
            </w:r>
            <w:r>
              <w:rPr>
                <w:rFonts w:ascii="Arial" w:hAnsi="Arial" w:hint="default"/>
                <w:sz w:val="22"/>
                <w:szCs w:val="22"/>
                <w:shd w:val="nil" w:color="auto" w:fill="auto"/>
                <w:rtl w:val="0"/>
                <w:lang w:val="en-US"/>
              </w:rPr>
              <w:t xml:space="preserve">→ </w:t>
            </w:r>
            <w:r>
              <w:rPr>
                <w:rFonts w:ascii="Arial" w:hAnsi="Arial"/>
                <w:sz w:val="22"/>
                <w:szCs w:val="22"/>
                <w:shd w:val="nil" w:color="auto" w:fill="auto"/>
                <w:rtl w:val="0"/>
                <w:lang w:val="en-US"/>
              </w:rPr>
              <w:t>3</w:t>
            </w:r>
            <w:r>
              <w:rPr>
                <w:rFonts w:ascii="Arial" w:hAnsi="Arial" w:hint="default"/>
                <w:sz w:val="22"/>
                <w:szCs w:val="22"/>
                <w:shd w:val="nil" w:color="auto" w:fill="auto"/>
                <w:rtl w:val="0"/>
                <w:lang w:val="en-US"/>
              </w:rPr>
              <w:t>–</w:t>
            </w:r>
            <w:r>
              <w:rPr>
                <w:rFonts w:ascii="Arial" w:hAnsi="Arial"/>
                <w:sz w:val="22"/>
                <w:szCs w:val="22"/>
                <w:shd w:val="nil" w:color="auto" w:fill="auto"/>
                <w:rtl w:val="0"/>
                <w:lang w:val="en-US"/>
              </w:rPr>
              <w:t xml:space="preserve">5 Instagram Reels (clips) </w:t>
            </w:r>
            <w:r>
              <w:rPr>
                <w:rFonts w:ascii="Arial" w:hAnsi="Arial" w:hint="default"/>
                <w:sz w:val="22"/>
                <w:szCs w:val="22"/>
                <w:shd w:val="nil" w:color="auto" w:fill="auto"/>
                <w:rtl w:val="0"/>
                <w:lang w:val="en-US"/>
              </w:rPr>
              <w:t xml:space="preserve">→ </w:t>
            </w:r>
            <w:r>
              <w:rPr>
                <w:rFonts w:ascii="Arial" w:hAnsi="Arial"/>
                <w:sz w:val="22"/>
                <w:szCs w:val="22"/>
                <w:shd w:val="nil" w:color="auto" w:fill="auto"/>
                <w:rtl w:val="0"/>
                <w:lang w:val="en-US"/>
              </w:rPr>
              <w:t xml:space="preserve">1 Twitter thread </w:t>
            </w:r>
            <w:r>
              <w:rPr>
                <w:rFonts w:ascii="Arial" w:hAnsi="Arial" w:hint="default"/>
                <w:sz w:val="22"/>
                <w:szCs w:val="22"/>
                <w:shd w:val="nil" w:color="auto" w:fill="auto"/>
                <w:rtl w:val="0"/>
                <w:lang w:val="en-US"/>
              </w:rPr>
              <w:t xml:space="preserve">→ </w:t>
            </w:r>
            <w:r>
              <w:rPr>
                <w:rFonts w:ascii="Arial" w:hAnsi="Arial"/>
                <w:sz w:val="22"/>
                <w:szCs w:val="22"/>
                <w:shd w:val="nil" w:color="auto" w:fill="auto"/>
                <w:rtl w:val="0"/>
                <w:lang w:val="en-US"/>
              </w:rPr>
              <w:t xml:space="preserve">1 newsletter section </w:t>
            </w:r>
            <w:r>
              <w:rPr>
                <w:rFonts w:ascii="Arial" w:hAnsi="Arial" w:hint="default"/>
                <w:sz w:val="22"/>
                <w:szCs w:val="22"/>
                <w:shd w:val="nil" w:color="auto" w:fill="auto"/>
                <w:rtl w:val="0"/>
                <w:lang w:val="en-US"/>
              </w:rPr>
              <w:t xml:space="preserve">→ </w:t>
            </w:r>
            <w:r>
              <w:rPr>
                <w:rFonts w:ascii="Arial" w:hAnsi="Arial"/>
                <w:sz w:val="22"/>
                <w:szCs w:val="22"/>
                <w:shd w:val="nil" w:color="auto" w:fill="auto"/>
                <w:rtl w:val="0"/>
                <w:lang w:val="en-US"/>
              </w:rPr>
              <w:t>1</w:t>
            </w:r>
            <w:r>
              <w:rPr>
                <w:rFonts w:ascii="Arial" w:hAnsi="Arial" w:hint="default"/>
                <w:sz w:val="22"/>
                <w:szCs w:val="22"/>
                <w:shd w:val="nil" w:color="auto" w:fill="auto"/>
                <w:rtl w:val="0"/>
                <w:lang w:val="en-US"/>
              </w:rPr>
              <w:t>–</w:t>
            </w:r>
            <w:r>
              <w:rPr>
                <w:rFonts w:ascii="Arial" w:hAnsi="Arial"/>
                <w:sz w:val="22"/>
                <w:szCs w:val="22"/>
                <w:shd w:val="nil" w:color="auto" w:fill="auto"/>
                <w:rtl w:val="0"/>
                <w:lang w:val="en-US"/>
              </w:rPr>
              <w:t>2 SEO blog post angles. One video = one content atom. Distribution multiplies the atom, it does not require separate creation. Full specification: MA-YT-001.</w:t>
            </w:r>
          </w:p>
        </w:tc>
      </w:tr>
    </w:tbl>
    <w:p>
      <w:pPr>
        <w:pStyle w:val="Heading 2"/>
        <w:widowControl w:val="0"/>
        <w:ind w:left="108" w:hanging="108"/>
      </w:pPr>
    </w:p>
    <w:p>
      <w:pPr>
        <w:pStyle w:val="Heading 2"/>
        <w:widowControl w:val="0"/>
      </w:pPr>
    </w:p>
    <w:p>
      <w:pPr>
        <w:pStyle w:val="Heading 2"/>
        <w:widowControl w:val="0"/>
      </w:pPr>
    </w:p>
    <w:p>
      <w:pPr>
        <w:pStyle w:val="Heading 3"/>
      </w:pPr>
      <w:r>
        <w:rPr>
          <w:outline w:val="0"/>
          <w:color w:val="2e75b6"/>
          <w:u w:color="2e75b6"/>
          <w:rtl w:val="0"/>
          <w:lang w:val="en-US"/>
          <w14:textFill>
            <w14:solidFill>
              <w14:srgbClr w14:val="2E75B6"/>
            </w14:solidFill>
          </w14:textFill>
        </w:rPr>
        <w:t>Tool Stack — $66/mo</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60"/>
        <w:gridCol w:w="1440"/>
        <w:gridCol w:w="5760"/>
      </w:tblGrid>
      <w:tr>
        <w:tblPrEx>
          <w:shd w:val="clear" w:color="auto" w:fill="4f81bd"/>
        </w:tblPrEx>
        <w:trPr>
          <w:trHeight w:val="218" w:hRule="atLeast"/>
          <w:tblHeader/>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Tool</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s>
            </w:pPr>
            <w:r>
              <w:rPr>
                <w:rFonts w:ascii="Arial" w:hAnsi="Arial"/>
                <w:b w:val="1"/>
                <w:bCs w:val="1"/>
                <w:outline w:val="0"/>
                <w:color w:val="ffffff"/>
                <w:sz w:val="20"/>
                <w:szCs w:val="20"/>
                <w:u w:color="ffffff"/>
                <w:shd w:val="nil" w:color="auto" w:fill="auto"/>
                <w:rtl w:val="0"/>
                <w:lang w:val="pt-PT"/>
                <w14:textFill>
                  <w14:solidFill>
                    <w14:srgbClr w14:val="FFFFFF"/>
                  </w14:solidFill>
                </w14:textFill>
              </w:rPr>
              <w:t>Cost</w:t>
            </w:r>
          </w:p>
        </w:tc>
        <w:tc>
          <w:tcPr>
            <w:tcW w:type="dxa" w:w="57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Use</w:t>
            </w:r>
          </w:p>
        </w:tc>
      </w:tr>
      <w:tr>
        <w:tblPrEx>
          <w:shd w:val="clear" w:color="auto" w:fill="ced7e7"/>
        </w:tblPrEx>
        <w:trPr>
          <w:trHeight w:val="218"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HeyGen</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$24/mo</w:t>
            </w:r>
          </w:p>
        </w:tc>
        <w:tc>
          <w:tcPr>
            <w:tcW w:type="dxa" w:w="57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pPr>
            <w:r>
              <w:rPr>
                <w:rFonts w:ascii="Arial" w:hAnsi="Arial"/>
                <w:sz w:val="20"/>
                <w:szCs w:val="20"/>
                <w:shd w:val="nil" w:color="auto" w:fill="auto"/>
                <w:rtl w:val="0"/>
                <w:lang w:val="en-US"/>
              </w:rPr>
              <w:t>AI avatar video production. English + Spanish avatars.</w:t>
            </w:r>
          </w:p>
        </w:tc>
      </w:tr>
      <w:tr>
        <w:tblPrEx>
          <w:shd w:val="clear" w:color="auto" w:fill="ced7e7"/>
        </w:tblPrEx>
        <w:trPr>
          <w:trHeight w:val="218"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nl-NL"/>
              </w:rPr>
              <w:t>ElevenLabs</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$22/mo</w:t>
            </w:r>
          </w:p>
        </w:tc>
        <w:tc>
          <w:tcPr>
            <w:tcW w:type="dxa" w:w="57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pPr>
            <w:r>
              <w:rPr>
                <w:rFonts w:ascii="Arial" w:hAnsi="Arial"/>
                <w:sz w:val="20"/>
                <w:szCs w:val="20"/>
                <w:shd w:val="nil" w:color="auto" w:fill="auto"/>
                <w:rtl w:val="0"/>
                <w:lang w:val="en-US"/>
              </w:rPr>
              <w:t>Voice cloning for consistent AI narrator voice.</w:t>
            </w:r>
          </w:p>
        </w:tc>
      </w:tr>
      <w:tr>
        <w:tblPrEx>
          <w:shd w:val="clear" w:color="auto" w:fill="ced7e7"/>
        </w:tblPrEx>
        <w:trPr>
          <w:trHeight w:val="218"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n8n</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$0 (existing)</w:t>
            </w:r>
          </w:p>
        </w:tc>
        <w:tc>
          <w:tcPr>
            <w:tcW w:type="dxa" w:w="57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pPr>
            <w:r>
              <w:rPr>
                <w:rFonts w:ascii="Arial" w:hAnsi="Arial"/>
                <w:sz w:val="20"/>
                <w:szCs w:val="20"/>
                <w:shd w:val="nil" w:color="auto" w:fill="auto"/>
                <w:rtl w:val="0"/>
                <w:lang w:val="it-IT"/>
              </w:rPr>
              <w:t xml:space="preserve">Automation pipeline: script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 xml:space="preserve">HeyGen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it-IT"/>
              </w:rPr>
              <w:t xml:space="preserve">QA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publish.</w:t>
            </w:r>
          </w:p>
        </w:tc>
      </w:tr>
      <w:tr>
        <w:tblPrEx>
          <w:shd w:val="clear" w:color="auto" w:fill="ced7e7"/>
        </w:tblPrEx>
        <w:trPr>
          <w:trHeight w:val="218"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fr-FR"/>
              </w:rPr>
              <w:t>Claude API</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~$15/mo</w:t>
            </w:r>
          </w:p>
        </w:tc>
        <w:tc>
          <w:tcPr>
            <w:tcW w:type="dxa" w:w="57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pPr>
            <w:r>
              <w:rPr>
                <w:rFonts w:ascii="Arial" w:hAnsi="Arial"/>
                <w:sz w:val="20"/>
                <w:szCs w:val="20"/>
                <w:shd w:val="nil" w:color="auto" w:fill="auto"/>
                <w:rtl w:val="0"/>
                <w:lang w:val="en-US"/>
              </w:rPr>
              <w:t>Script generation, QA review, content atom expansion.</w:t>
            </w:r>
          </w:p>
        </w:tc>
      </w:tr>
      <w:tr>
        <w:tblPrEx>
          <w:shd w:val="clear" w:color="auto" w:fill="ced7e7"/>
        </w:tblPrEx>
        <w:trPr>
          <w:trHeight w:val="218"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Whisper (OpenAI)</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~$5/mo</w:t>
            </w:r>
          </w:p>
        </w:tc>
        <w:tc>
          <w:tcPr>
            <w:tcW w:type="dxa" w:w="57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pPr>
            <w:r>
              <w:rPr>
                <w:rFonts w:ascii="Arial" w:hAnsi="Arial"/>
                <w:sz w:val="20"/>
                <w:szCs w:val="20"/>
                <w:shd w:val="nil" w:color="auto" w:fill="auto"/>
                <w:rtl w:val="0"/>
                <w:lang w:val="en-US"/>
              </w:rPr>
              <w:t>Transcription for captions and repurposing.</w:t>
            </w:r>
          </w:p>
        </w:tc>
      </w:tr>
      <w:tr>
        <w:tblPrEx>
          <w:shd w:val="clear" w:color="auto" w:fill="ced7e7"/>
        </w:tblPrEx>
        <w:trPr>
          <w:trHeight w:val="218"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TOTAL</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~$66/mo</w:t>
            </w:r>
          </w:p>
        </w:tc>
        <w:tc>
          <w:tcPr>
            <w:tcW w:type="dxa" w:w="57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pPr>
            <w:r>
              <w:rPr>
                <w:rFonts w:ascii="Arial" w:hAnsi="Arial"/>
                <w:sz w:val="20"/>
                <w:szCs w:val="20"/>
                <w:shd w:val="nil" w:color="auto" w:fill="auto"/>
                <w:rtl w:val="0"/>
                <w:lang w:val="en-US"/>
              </w:rPr>
              <w:t>Full production stack. No human on-camera required.</w:t>
            </w:r>
          </w:p>
        </w:tc>
      </w:tr>
    </w:tbl>
    <w:p>
      <w:pPr>
        <w:pStyle w:val="Heading 3"/>
        <w:widowControl w:val="0"/>
        <w:ind w:left="108" w:hanging="108"/>
      </w:pPr>
    </w:p>
    <w:p>
      <w:pPr>
        <w:pStyle w:val="Heading 3"/>
        <w:widowControl w:val="0"/>
      </w:pPr>
    </w:p>
    <w:p>
      <w:pPr>
        <w:pStyle w:val="Heading 3"/>
        <w:widowControl w:val="0"/>
      </w:pPr>
    </w:p>
    <w:p>
      <w:pPr>
        <w:pStyle w:val="Heading 3"/>
        <w:rPr>
          <w:lang w:val="fr-FR"/>
        </w:rPr>
      </w:pPr>
      <w:r>
        <w:rPr>
          <w:outline w:val="0"/>
          <w:color w:val="2e75b6"/>
          <w:u w:color="2e75b6"/>
          <w:rtl w:val="0"/>
          <w:lang w:val="fr-FR"/>
          <w14:textFill>
            <w14:solidFill>
              <w14:srgbClr w14:val="2E75B6"/>
            </w14:solidFill>
          </w14:textFill>
        </w:rPr>
        <w:t>Content Types (6)</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60"/>
        <w:gridCol w:w="5040"/>
        <w:gridCol w:w="2160"/>
      </w:tblGrid>
      <w:tr>
        <w:tblPrEx>
          <w:shd w:val="clear" w:color="auto" w:fill="4f81bd"/>
        </w:tblPrEx>
        <w:trPr>
          <w:trHeight w:val="218" w:hRule="atLeast"/>
          <w:tblHeader/>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Type</w:t>
            </w:r>
          </w:p>
        </w:tc>
        <w:tc>
          <w:tcPr>
            <w:tcW w:type="dxa" w:w="50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b w:val="1"/>
                <w:bCs w:val="1"/>
                <w:outline w:val="0"/>
                <w:color w:val="ffffff"/>
                <w:sz w:val="20"/>
                <w:szCs w:val="20"/>
                <w:u w:color="ffffff"/>
                <w:shd w:val="nil" w:color="auto" w:fill="auto"/>
                <w:rtl w:val="0"/>
                <w:lang w:val="fr-FR"/>
                <w14:textFill>
                  <w14:solidFill>
                    <w14:srgbClr w14:val="FFFFFF"/>
                  </w14:solidFill>
                </w14:textFill>
              </w:rPr>
              <w:t>Description</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Frequency</w:t>
            </w:r>
          </w:p>
        </w:tc>
      </w:tr>
      <w:tr>
        <w:tblPrEx>
          <w:shd w:val="clear" w:color="auto" w:fill="ced7e7"/>
        </w:tblPrEx>
        <w:trPr>
          <w:trHeight w:val="482"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Denial Decoder</w:t>
            </w:r>
          </w:p>
        </w:tc>
        <w:tc>
          <w:tcPr>
            <w:tcW w:type="dxa" w:w="50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0"/>
                <w:szCs w:val="20"/>
                <w:shd w:val="nil" w:color="auto" w:fill="auto"/>
                <w:rtl w:val="0"/>
                <w:lang w:val="en-US"/>
              </w:rPr>
              <w:t>Plain-language denial code explanations. Ties to SEO pages.</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2/week at scale</w:t>
            </w:r>
          </w:p>
        </w:tc>
      </w:tr>
      <w:tr>
        <w:tblPrEx>
          <w:shd w:val="clear" w:color="auto" w:fill="ced7e7"/>
        </w:tblPrEx>
        <w:trPr>
          <w:trHeight w:val="482"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Win Story / Outcome</w:t>
            </w:r>
          </w:p>
        </w:tc>
        <w:tc>
          <w:tcPr>
            <w:tcW w:type="dxa" w:w="50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0"/>
                <w:szCs w:val="20"/>
                <w:shd w:val="nil" w:color="auto" w:fill="auto"/>
                <w:rtl w:val="0"/>
                <w:lang w:val="en-US"/>
              </w:rPr>
              <w:t>Patient story (scrubbed via MA-SOC-002 Story Engine).</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1</w:t>
            </w: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2/month</w:t>
            </w:r>
          </w:p>
        </w:tc>
      </w:tr>
      <w:tr>
        <w:tblPrEx>
          <w:shd w:val="clear" w:color="auto" w:fill="ced7e7"/>
        </w:tblPrEx>
        <w:trPr>
          <w:trHeight w:val="218"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Rights Explainer</w:t>
            </w:r>
          </w:p>
        </w:tc>
        <w:tc>
          <w:tcPr>
            <w:tcW w:type="dxa" w:w="50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0"/>
                <w:szCs w:val="20"/>
                <w:shd w:val="nil" w:color="auto" w:fill="auto"/>
                <w:rtl w:val="0"/>
                <w:lang w:val="en-US"/>
              </w:rPr>
              <w:t>State-specific patient rights, process walkthrough.</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1/week at scale</w:t>
            </w:r>
          </w:p>
        </w:tc>
      </w:tr>
      <w:tr>
        <w:tblPrEx>
          <w:shd w:val="clear" w:color="auto" w:fill="ced7e7"/>
        </w:tblPrEx>
        <w:trPr>
          <w:trHeight w:val="482"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Tool Walkthrough</w:t>
            </w:r>
          </w:p>
        </w:tc>
        <w:tc>
          <w:tcPr>
            <w:tcW w:type="dxa" w:w="50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0"/>
                <w:szCs w:val="20"/>
                <w:shd w:val="nil" w:color="auto" w:fill="auto"/>
                <w:rtl w:val="0"/>
                <w:lang w:val="en-US"/>
              </w:rPr>
              <w:t>How to use MyAdvocate tools. Direct conversion content.</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As needed</w:t>
            </w:r>
          </w:p>
        </w:tc>
      </w:tr>
      <w:tr>
        <w:tblPrEx>
          <w:shd w:val="clear" w:color="auto" w:fill="ced7e7"/>
        </w:tblPrEx>
        <w:trPr>
          <w:trHeight w:val="482"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Myth vs. Fact</w:t>
            </w:r>
          </w:p>
        </w:tc>
        <w:tc>
          <w:tcPr>
            <w:tcW w:type="dxa" w:w="50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0"/>
                <w:szCs w:val="20"/>
                <w:shd w:val="nil" w:color="auto" w:fill="auto"/>
                <w:rtl w:val="0"/>
                <w:lang w:val="en-US"/>
              </w:rPr>
              <w:t>Insurance and billing myths debunked. High shareability.</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1</w:t>
            </w: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2/month</w:t>
            </w:r>
          </w:p>
        </w:tc>
      </w:tr>
      <w:tr>
        <w:tblPrEx>
          <w:shd w:val="clear" w:color="auto" w:fill="ced7e7"/>
        </w:tblPrEx>
        <w:trPr>
          <w:trHeight w:val="482"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Regulatory Update</w:t>
            </w:r>
          </w:p>
        </w:tc>
        <w:tc>
          <w:tcPr>
            <w:tcW w:type="dxa" w:w="50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0"/>
                <w:szCs w:val="20"/>
                <w:shd w:val="nil" w:color="auto" w:fill="auto"/>
                <w:rtl w:val="0"/>
                <w:lang w:val="en-US"/>
              </w:rPr>
              <w:t>New state law, insurer policy change. Authority content.</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pt-PT"/>
              </w:rPr>
              <w:t>As relevant</w:t>
            </w:r>
          </w:p>
        </w:tc>
      </w:tr>
    </w:tbl>
    <w:p>
      <w:pPr>
        <w:pStyle w:val="Heading 3"/>
        <w:widowControl w:val="0"/>
        <w:ind w:left="108" w:hanging="108"/>
        <w:rPr>
          <w:lang w:val="fr-FR"/>
        </w:rPr>
      </w:pPr>
    </w:p>
    <w:p>
      <w:pPr>
        <w:pStyle w:val="Heading 3"/>
        <w:widowControl w:val="0"/>
      </w:pPr>
    </w:p>
    <w:p>
      <w:pPr>
        <w:pStyle w:val="Heading 3"/>
        <w:widowControl w:val="0"/>
      </w:pPr>
    </w:p>
    <w:p>
      <w:pPr>
        <w:pStyle w:val="Heading 3"/>
        <w:rPr>
          <w:lang w:val="de-DE"/>
        </w:rPr>
      </w:pPr>
      <w:r>
        <w:rPr>
          <w:outline w:val="0"/>
          <w:color w:val="2e75b6"/>
          <w:u w:color="2e75b6"/>
          <w:rtl w:val="0"/>
          <w:lang w:val="de-DE"/>
          <w14:textFill>
            <w14:solidFill>
              <w14:srgbClr w14:val="2E75B6"/>
            </w14:solidFill>
          </w14:textFill>
        </w:rPr>
        <w:t>5-Stage QA Pipeline</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20"/>
        <w:gridCol w:w="5760"/>
        <w:gridCol w:w="2880"/>
      </w:tblGrid>
      <w:tr>
        <w:tblPrEx>
          <w:shd w:val="clear" w:color="auto" w:fill="4f81bd"/>
        </w:tblPrEx>
        <w:trPr>
          <w:trHeight w:val="218" w:hRule="atLeast"/>
          <w:tblHeader/>
        </w:trPr>
        <w:tc>
          <w:tcPr>
            <w:tcW w:type="dxa" w:w="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pPr>
            <w:r>
              <w:rPr>
                <w:rFonts w:ascii="Arial" w:hAnsi="Arial"/>
                <w:b w:val="1"/>
                <w:bCs w:val="1"/>
                <w:outline w:val="0"/>
                <w:color w:val="ffffff"/>
                <w:sz w:val="20"/>
                <w:szCs w:val="20"/>
                <w:u w:color="ffffff"/>
                <w:shd w:val="nil" w:color="auto" w:fill="auto"/>
                <w:rtl w:val="0"/>
                <w:lang w:val="da-DK"/>
                <w14:textFill>
                  <w14:solidFill>
                    <w14:srgbClr w14:val="FFFFFF"/>
                  </w14:solidFill>
                </w14:textFill>
              </w:rPr>
              <w:t>Stage</w:t>
            </w:r>
          </w:p>
        </w:tc>
        <w:tc>
          <w:tcPr>
            <w:tcW w:type="dxa" w:w="57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Step</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Owner</w:t>
            </w:r>
          </w:p>
        </w:tc>
      </w:tr>
      <w:tr>
        <w:tblPrEx>
          <w:shd w:val="clear" w:color="auto" w:fill="ced7e7"/>
        </w:tblPrEx>
        <w:trPr>
          <w:trHeight w:val="218" w:hRule="atLeast"/>
        </w:trPr>
        <w:tc>
          <w:tcPr>
            <w:tcW w:type="dxa" w:w="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pPr>
            <w:r>
              <w:rPr>
                <w:rFonts w:ascii="Arial" w:hAnsi="Arial"/>
                <w:sz w:val="20"/>
                <w:szCs w:val="20"/>
                <w:shd w:val="nil" w:color="auto" w:fill="auto"/>
                <w:rtl w:val="0"/>
                <w:lang w:val="en-US"/>
              </w:rPr>
              <w:t>1</w:t>
            </w:r>
          </w:p>
        </w:tc>
        <w:tc>
          <w:tcPr>
            <w:tcW w:type="dxa" w:w="57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pPr>
            <w:r>
              <w:rPr>
                <w:rFonts w:ascii="Arial" w:hAnsi="Arial"/>
                <w:sz w:val="20"/>
                <w:szCs w:val="20"/>
                <w:shd w:val="nil" w:color="auto" w:fill="auto"/>
                <w:rtl w:val="0"/>
                <w:lang w:val="en-US"/>
              </w:rPr>
              <w:t>Script generation via Claude API (n8n workflow)</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Automated</w:t>
            </w:r>
          </w:p>
        </w:tc>
      </w:tr>
      <w:tr>
        <w:tblPrEx>
          <w:shd w:val="clear" w:color="auto" w:fill="ced7e7"/>
        </w:tblPrEx>
        <w:trPr>
          <w:trHeight w:val="218" w:hRule="atLeast"/>
        </w:trPr>
        <w:tc>
          <w:tcPr>
            <w:tcW w:type="dxa" w:w="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pPr>
            <w:r>
              <w:rPr>
                <w:rFonts w:ascii="Arial" w:hAnsi="Arial"/>
                <w:sz w:val="20"/>
                <w:szCs w:val="20"/>
                <w:shd w:val="nil" w:color="auto" w:fill="auto"/>
                <w:rtl w:val="0"/>
                <w:lang w:val="en-US"/>
              </w:rPr>
              <w:t>2</w:t>
            </w:r>
          </w:p>
        </w:tc>
        <w:tc>
          <w:tcPr>
            <w:tcW w:type="dxa" w:w="57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pPr>
            <w:r>
              <w:rPr>
                <w:rFonts w:ascii="Arial" w:hAnsi="Arial"/>
                <w:sz w:val="20"/>
                <w:szCs w:val="20"/>
                <w:shd w:val="nil" w:color="auto" w:fill="auto"/>
                <w:rtl w:val="0"/>
                <w:lang w:val="en-US"/>
              </w:rPr>
              <w:t xml:space="preserve">Founder review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brand voice, CTA accuracy, YMYL check</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Founder</w:t>
            </w:r>
          </w:p>
        </w:tc>
      </w:tr>
      <w:tr>
        <w:tblPrEx>
          <w:shd w:val="clear" w:color="auto" w:fill="ced7e7"/>
        </w:tblPrEx>
        <w:trPr>
          <w:trHeight w:val="482" w:hRule="atLeast"/>
        </w:trPr>
        <w:tc>
          <w:tcPr>
            <w:tcW w:type="dxa" w:w="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pPr>
            <w:r>
              <w:rPr>
                <w:rFonts w:ascii="Arial" w:hAnsi="Arial"/>
                <w:sz w:val="20"/>
                <w:szCs w:val="20"/>
                <w:shd w:val="nil" w:color="auto" w:fill="auto"/>
                <w:rtl w:val="0"/>
                <w:lang w:val="en-US"/>
              </w:rPr>
              <w:t>3</w:t>
            </w:r>
          </w:p>
        </w:tc>
        <w:tc>
          <w:tcPr>
            <w:tcW w:type="dxa" w:w="57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pPr>
            <w:r>
              <w:rPr>
                <w:rFonts w:ascii="Arial" w:hAnsi="Arial"/>
                <w:sz w:val="20"/>
                <w:szCs w:val="20"/>
                <w:shd w:val="nil" w:color="auto" w:fill="auto"/>
                <w:rtl w:val="0"/>
                <w:lang w:val="en-US"/>
              </w:rPr>
              <w:t>Nurse co-founder review (any script with clinical/medication content)</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Kate</w:t>
            </w:r>
          </w:p>
        </w:tc>
      </w:tr>
      <w:tr>
        <w:tblPrEx>
          <w:shd w:val="clear" w:color="auto" w:fill="ced7e7"/>
        </w:tblPrEx>
        <w:trPr>
          <w:trHeight w:val="218" w:hRule="atLeast"/>
        </w:trPr>
        <w:tc>
          <w:tcPr>
            <w:tcW w:type="dxa" w:w="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pPr>
            <w:r>
              <w:rPr>
                <w:rFonts w:ascii="Arial" w:hAnsi="Arial"/>
                <w:sz w:val="20"/>
                <w:szCs w:val="20"/>
                <w:shd w:val="nil" w:color="auto" w:fill="auto"/>
                <w:rtl w:val="0"/>
                <w:lang w:val="en-US"/>
              </w:rPr>
              <w:t>4</w:t>
            </w:r>
          </w:p>
        </w:tc>
        <w:tc>
          <w:tcPr>
            <w:tcW w:type="dxa" w:w="57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pPr>
            <w:r>
              <w:rPr>
                <w:rFonts w:ascii="Arial" w:hAnsi="Arial"/>
                <w:sz w:val="20"/>
                <w:szCs w:val="20"/>
                <w:shd w:val="nil" w:color="auto" w:fill="auto"/>
                <w:rtl w:val="0"/>
                <w:lang w:val="en-US"/>
              </w:rPr>
              <w:t>HeyGen video production (avatar + ElevenLabs voice)</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Automated</w:t>
            </w:r>
          </w:p>
        </w:tc>
      </w:tr>
      <w:tr>
        <w:tblPrEx>
          <w:shd w:val="clear" w:color="auto" w:fill="ced7e7"/>
        </w:tblPrEx>
        <w:trPr>
          <w:trHeight w:val="482" w:hRule="atLeast"/>
        </w:trPr>
        <w:tc>
          <w:tcPr>
            <w:tcW w:type="dxa" w:w="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pPr>
            <w:r>
              <w:rPr>
                <w:rFonts w:ascii="Arial" w:hAnsi="Arial"/>
                <w:sz w:val="20"/>
                <w:szCs w:val="20"/>
                <w:shd w:val="nil" w:color="auto" w:fill="auto"/>
                <w:rtl w:val="0"/>
                <w:lang w:val="en-US"/>
              </w:rPr>
              <w:t>5</w:t>
            </w:r>
          </w:p>
        </w:tc>
        <w:tc>
          <w:tcPr>
            <w:tcW w:type="dxa" w:w="57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pPr>
            <w:r>
              <w:rPr>
                <w:rFonts w:ascii="Arial" w:hAnsi="Arial"/>
                <w:sz w:val="20"/>
                <w:szCs w:val="20"/>
                <w:shd w:val="nil" w:color="auto" w:fill="auto"/>
                <w:rtl w:val="0"/>
                <w:lang w:val="en-US"/>
              </w:rPr>
              <w:t xml:space="preserve">Final review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visual QA, caption accuracy, publish authorization</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Founder</w:t>
            </w:r>
          </w:p>
        </w:tc>
      </w:tr>
    </w:tbl>
    <w:p>
      <w:pPr>
        <w:pStyle w:val="Heading 3"/>
        <w:widowControl w:val="0"/>
        <w:ind w:left="108" w:hanging="108"/>
        <w:rPr>
          <w:lang w:val="de-DE"/>
        </w:rPr>
      </w:pPr>
    </w:p>
    <w:p>
      <w:pPr>
        <w:pStyle w:val="Heading 3"/>
        <w:widowControl w:val="0"/>
      </w:pPr>
    </w:p>
    <w:p>
      <w:pPr>
        <w:pStyle w:val="Heading 3"/>
        <w:widowControl w:val="0"/>
      </w:pPr>
    </w:p>
    <w:p>
      <w:pPr>
        <w:pStyle w:val="Heading 3"/>
      </w:pPr>
      <w:r>
        <w:rPr>
          <w:outline w:val="0"/>
          <w:color w:val="2e75b6"/>
          <w:u w:color="2e75b6"/>
          <w:rtl w:val="0"/>
          <w:lang w:val="en-US"/>
          <w14:textFill>
            <w14:solidFill>
              <w14:srgbClr w14:val="2E75B6"/>
            </w14:solidFill>
          </w14:textFill>
        </w:rPr>
        <w:t>Phase Gates</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60"/>
        <w:gridCol w:w="1440"/>
        <w:gridCol w:w="2880"/>
        <w:gridCol w:w="2880"/>
      </w:tblGrid>
      <w:tr>
        <w:tblPrEx>
          <w:shd w:val="clear" w:color="auto" w:fill="4f81bd"/>
        </w:tblPrEx>
        <w:trPr>
          <w:trHeight w:val="218" w:hRule="atLeast"/>
          <w:tblHeader/>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Phase</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Months</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Cadence</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s>
            </w:pPr>
            <w:r>
              <w:rPr>
                <w:rFonts w:ascii="Arial" w:hAnsi="Arial"/>
                <w:b w:val="1"/>
                <w:bCs w:val="1"/>
                <w:outline w:val="0"/>
                <w:color w:val="ffffff"/>
                <w:sz w:val="20"/>
                <w:szCs w:val="20"/>
                <w:u w:color="ffffff"/>
                <w:shd w:val="nil" w:color="auto" w:fill="auto"/>
                <w:rtl w:val="0"/>
                <w:lang w:val="de-DE"/>
                <w14:textFill>
                  <w14:solidFill>
                    <w14:srgbClr w14:val="FFFFFF"/>
                  </w14:solidFill>
                </w14:textFill>
              </w:rPr>
              <w:t>Notes</w:t>
            </w:r>
          </w:p>
        </w:tc>
      </w:tr>
      <w:tr>
        <w:tblPrEx>
          <w:shd w:val="clear" w:color="auto" w:fill="ced7e7"/>
        </w:tblPrEx>
        <w:trPr>
          <w:trHeight w:val="482"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 xml:space="preserve">Phase 1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Seed</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M1</w:t>
            </w: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M8</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1 video/week (English only)</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Build pipeline infrastructure. Seed channel authority.</w:t>
            </w:r>
          </w:p>
        </w:tc>
      </w:tr>
      <w:tr>
        <w:tblPrEx>
          <w:shd w:val="clear" w:color="auto" w:fill="ced7e7"/>
        </w:tblPrEx>
        <w:trPr>
          <w:trHeight w:val="482"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 xml:space="preserve">Phase 2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Build</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M9</w:t>
            </w: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M14</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2</w:t>
            </w: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3 videos/week EN + Spanish launch at M9</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Spanish avatar selected and tested before M9.</w:t>
            </w:r>
          </w:p>
        </w:tc>
      </w:tr>
      <w:tr>
        <w:tblPrEx>
          <w:shd w:val="clear" w:color="auto" w:fill="ced7e7"/>
        </w:tblPrEx>
        <w:trPr>
          <w:trHeight w:val="482"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 xml:space="preserve">Phase 3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it-IT"/>
              </w:rPr>
              <w:t>Scale</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M15+</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4</w:t>
            </w: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5 videos/week EN + ES</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Content atom flywheel fully automated.</w:t>
            </w:r>
          </w:p>
        </w:tc>
      </w:tr>
    </w:tbl>
    <w:p>
      <w:pPr>
        <w:pStyle w:val="Heading 3"/>
        <w:widowControl w:val="0"/>
        <w:ind w:left="108" w:hanging="108"/>
      </w:pPr>
    </w:p>
    <w:p>
      <w:pPr>
        <w:pStyle w:val="Heading 3"/>
        <w:widowControl w:val="0"/>
      </w:pPr>
    </w:p>
    <w:p>
      <w:pPr>
        <w:pStyle w:val="Heading 3"/>
        <w:widowControl w:val="0"/>
      </w:pPr>
    </w:p>
    <w:p>
      <w:pPr>
        <w:pStyle w:val="Heading 3"/>
      </w:pPr>
      <w:r>
        <w:rPr>
          <w:outline w:val="0"/>
          <w:color w:val="2e75b6"/>
          <w:u w:color="2e75b6"/>
          <w:rtl w:val="0"/>
          <w:lang w:val="en-US"/>
          <w14:textFill>
            <w14:solidFill>
              <w14:srgbClr w14:val="2E75B6"/>
            </w14:solidFill>
          </w14:textFill>
        </w:rPr>
        <w:t>YouTube Gamification Milestones</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600"/>
        <w:gridCol w:w="2880"/>
        <w:gridCol w:w="2880"/>
      </w:tblGrid>
      <w:tr>
        <w:tblPrEx>
          <w:shd w:val="clear" w:color="auto" w:fill="4f81bd"/>
        </w:tblPrEx>
        <w:trPr>
          <w:trHeight w:val="218" w:hRule="atLeast"/>
          <w:tblHeader/>
        </w:trPr>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Milestone</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XP</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s>
            </w:pPr>
            <w:r>
              <w:rPr>
                <w:rFonts w:ascii="Arial" w:hAnsi="Arial"/>
                <w:b w:val="1"/>
                <w:bCs w:val="1"/>
                <w:outline w:val="0"/>
                <w:color w:val="ffffff"/>
                <w:sz w:val="20"/>
                <w:szCs w:val="20"/>
                <w:u w:color="ffffff"/>
                <w:shd w:val="nil" w:color="auto" w:fill="auto"/>
                <w:rtl w:val="0"/>
                <w:lang w:val="it-IT"/>
                <w14:textFill>
                  <w14:solidFill>
                    <w14:srgbClr w14:val="FFFFFF"/>
                  </w14:solidFill>
                </w14:textFill>
              </w:rPr>
              <w:t>Commission</w:t>
            </w:r>
          </w:p>
        </w:tc>
      </w:tr>
      <w:tr>
        <w:tblPrEx>
          <w:shd w:val="clear" w:color="auto" w:fill="ced7e7"/>
        </w:tblPrEx>
        <w:trPr>
          <w:trHeight w:val="482" w:hRule="atLeast"/>
        </w:trPr>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YouTube pipeline built and first video published</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200 XP</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hint="default"/>
                <w:sz w:val="20"/>
                <w:szCs w:val="20"/>
                <w:shd w:val="nil" w:color="auto" w:fill="auto"/>
                <w:rtl w:val="0"/>
                <w:lang w:val="en-US"/>
              </w:rPr>
              <w:t>—</w:t>
            </w:r>
          </w:p>
        </w:tc>
      </w:tr>
      <w:tr>
        <w:tblPrEx>
          <w:shd w:val="clear" w:color="auto" w:fill="ced7e7"/>
        </w:tblPrEx>
        <w:trPr>
          <w:trHeight w:val="218" w:hRule="atLeast"/>
        </w:trPr>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First video reaches 100 views</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100 XP</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hint="default"/>
                <w:sz w:val="20"/>
                <w:szCs w:val="20"/>
                <w:shd w:val="nil" w:color="auto" w:fill="auto"/>
                <w:rtl w:val="0"/>
                <w:lang w:val="en-US"/>
              </w:rPr>
              <w:t>—</w:t>
            </w:r>
          </w:p>
        </w:tc>
      </w:tr>
      <w:tr>
        <w:tblPrEx>
          <w:shd w:val="clear" w:color="auto" w:fill="ced7e7"/>
        </w:tblPrEx>
        <w:trPr>
          <w:trHeight w:val="218" w:hRule="atLeast"/>
        </w:trPr>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First video reaches 500 views</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100 XP</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$50</w:t>
            </w:r>
          </w:p>
        </w:tc>
      </w:tr>
      <w:tr>
        <w:tblPrEx>
          <w:shd w:val="clear" w:color="auto" w:fill="ced7e7"/>
        </w:tblPrEx>
        <w:trPr>
          <w:trHeight w:val="218" w:hRule="atLeast"/>
        </w:trPr>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Channel reaches 1,000 subscribers</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800 XP</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$500</w:t>
            </w:r>
          </w:p>
        </w:tc>
      </w:tr>
      <w:tr>
        <w:tblPrEx>
          <w:shd w:val="clear" w:color="auto" w:fill="ced7e7"/>
        </w:tblPrEx>
        <w:trPr>
          <w:trHeight w:val="218" w:hRule="atLeast"/>
        </w:trPr>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Spanish channel live (Month 9)</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300 XP</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$100</w:t>
            </w:r>
          </w:p>
        </w:tc>
      </w:tr>
      <w:tr>
        <w:tblPrEx>
          <w:shd w:val="clear" w:color="auto" w:fill="ced7e7"/>
        </w:tblPrEx>
        <w:trPr>
          <w:trHeight w:val="218" w:hRule="atLeast"/>
        </w:trPr>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Single video reaches 10,000 views</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500 XP</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$250</w:t>
            </w:r>
          </w:p>
        </w:tc>
      </w:tr>
    </w:tbl>
    <w:p>
      <w:pPr>
        <w:pStyle w:val="Heading 3"/>
        <w:widowControl w:val="0"/>
        <w:ind w:left="108" w:hanging="108"/>
      </w:pPr>
    </w:p>
    <w:p>
      <w:pPr>
        <w:pStyle w:val="Heading 3"/>
        <w:widowControl w:val="0"/>
      </w:pPr>
    </w:p>
    <w:p>
      <w:pPr>
        <w:pStyle w:val="Heading 3"/>
        <w:widowControl w:val="0"/>
      </w:pPr>
    </w:p>
    <w:p>
      <w:pPr>
        <w:pStyle w:val="Heading 2"/>
      </w:pPr>
      <w:r>
        <w:rPr>
          <w:outline w:val="0"/>
          <w:color w:val="1b3a5c"/>
          <w:u w:color="1b3a5c"/>
          <w:rtl w:val="0"/>
          <w:lang w:val="en-US"/>
          <w14:textFill>
            <w14:solidFill>
              <w14:srgbClr w14:val="1B3A5C"/>
            </w14:solidFill>
          </w14:textFill>
        </w:rPr>
        <w:t>6E. Instagram &amp; Social Revenue Strategy (MA-IG-001)</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258" w:hRule="atLeast"/>
        </w:trPr>
        <w:tc>
          <w:tcPr>
            <w:tcW w:type="dxa" w:w="9360"/>
            <w:tcBorders>
              <w:top w:val="single" w:color="2e75b6" w:sz="1" w:space="0" w:shadow="0" w:frame="0"/>
              <w:left w:val="single" w:color="2e75b6" w:sz="1" w:space="0" w:shadow="0" w:frame="0"/>
              <w:bottom w:val="single" w:color="2e75b6" w:sz="1" w:space="0" w:shadow="0" w:frame="0"/>
              <w:right w:val="single" w:color="2e75b6" w:sz="1" w:space="0" w:shadow="0" w:frame="0"/>
            </w:tcBorders>
            <w:shd w:val="clear" w:color="auto" w:fill="d5e8f0"/>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Arial" w:hAnsi="Arial"/>
                <w:b w:val="1"/>
                <w:bCs w:val="1"/>
                <w:sz w:val="22"/>
                <w:szCs w:val="22"/>
                <w:shd w:val="nil" w:color="auto" w:fill="auto"/>
                <w:rtl w:val="0"/>
                <w:lang w:val="en-US"/>
              </w:rPr>
              <w:t>GATE-BASED, NOT CALENDAR-BASED</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sz w:val="22"/>
                <w:szCs w:val="22"/>
                <w:shd w:val="nil" w:color="auto" w:fill="auto"/>
                <w:rtl w:val="0"/>
                <w:lang w:val="en-US"/>
              </w:rPr>
              <w:t xml:space="preserve">Instagram content gates unlock based on demonstrated UTM-attributed tool traffic from Instagram </w:t>
            </w:r>
            <w:r>
              <w:rPr>
                <w:rFonts w:ascii="Arial" w:hAnsi="Arial" w:hint="default"/>
                <w:sz w:val="22"/>
                <w:szCs w:val="22"/>
                <w:shd w:val="nil" w:color="auto" w:fill="auto"/>
                <w:rtl w:val="0"/>
                <w:lang w:val="en-US"/>
              </w:rPr>
              <w:t xml:space="preserve">— </w:t>
            </w:r>
            <w:r>
              <w:rPr>
                <w:rFonts w:ascii="Arial" w:hAnsi="Arial"/>
                <w:sz w:val="22"/>
                <w:szCs w:val="22"/>
                <w:shd w:val="nil" w:color="auto" w:fill="auto"/>
                <w:rtl w:val="0"/>
                <w:lang w:val="en-US"/>
              </w:rPr>
              <w:t>not based on a posting calendar. Posting without attribution evidence is low-ROI. 90-minute/week hard cap enforced by Chief of Staff Agent. Full specification: MA-IG-001.</w:t>
            </w:r>
          </w:p>
        </w:tc>
      </w:tr>
    </w:tbl>
    <w:p>
      <w:pPr>
        <w:pStyle w:val="Heading 2"/>
        <w:widowControl w:val="0"/>
        <w:ind w:left="108" w:hanging="108"/>
      </w:pPr>
    </w:p>
    <w:p>
      <w:pPr>
        <w:pStyle w:val="Heading 2"/>
        <w:widowControl w:val="0"/>
      </w:pPr>
    </w:p>
    <w:p>
      <w:pPr>
        <w:pStyle w:val="Heading 2"/>
        <w:widowControl w:val="0"/>
      </w:pPr>
    </w:p>
    <w:p>
      <w:pPr>
        <w:pStyle w:val="Heading 3"/>
        <w:rPr>
          <w:lang w:val="fr-FR"/>
        </w:rPr>
      </w:pPr>
      <w:r>
        <w:rPr>
          <w:outline w:val="0"/>
          <w:color w:val="2e75b6"/>
          <w:u w:color="2e75b6"/>
          <w:rtl w:val="0"/>
          <w:lang w:val="fr-FR"/>
          <w14:textFill>
            <w14:solidFill>
              <w14:srgbClr w14:val="2E75B6"/>
            </w14:solidFill>
          </w14:textFill>
        </w:rPr>
        <w:t>5 Content Pillars</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00"/>
        <w:gridCol w:w="4680"/>
        <w:gridCol w:w="2880"/>
      </w:tblGrid>
      <w:tr>
        <w:tblPrEx>
          <w:shd w:val="clear" w:color="auto" w:fill="4f81bd"/>
        </w:tblPrEx>
        <w:trPr>
          <w:trHeight w:val="218" w:hRule="atLeast"/>
          <w:tblHeader/>
        </w:trPr>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Pillar</w:t>
            </w:r>
          </w:p>
        </w:tc>
        <w:tc>
          <w:tcPr>
            <w:tcW w:type="dxa" w:w="46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b w:val="1"/>
                <w:bCs w:val="1"/>
                <w:outline w:val="0"/>
                <w:color w:val="ffffff"/>
                <w:sz w:val="20"/>
                <w:szCs w:val="20"/>
                <w:u w:color="ffffff"/>
                <w:shd w:val="nil" w:color="auto" w:fill="auto"/>
                <w:rtl w:val="0"/>
                <w:lang w:val="fr-FR"/>
                <w14:textFill>
                  <w14:solidFill>
                    <w14:srgbClr w14:val="FFFFFF"/>
                  </w14:solidFill>
                </w14:textFill>
              </w:rPr>
              <w:t>Content Type</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Gate</w:t>
            </w:r>
          </w:p>
        </w:tc>
      </w:tr>
      <w:tr>
        <w:tblPrEx>
          <w:shd w:val="clear" w:color="auto" w:fill="ced7e7"/>
        </w:tblPrEx>
        <w:trPr>
          <w:trHeight w:val="482" w:hRule="atLeast"/>
        </w:trPr>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1. Tool Education</w:t>
            </w:r>
          </w:p>
        </w:tc>
        <w:tc>
          <w:tcPr>
            <w:tcW w:type="dxa" w:w="46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0"/>
                <w:szCs w:val="20"/>
                <w:shd w:val="nil" w:color="auto" w:fill="auto"/>
                <w:rtl w:val="0"/>
                <w:lang w:val="en-US"/>
              </w:rPr>
              <w:t>How-to content driving tool entry. Direct attribution expected.</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pt-PT"/>
              </w:rPr>
              <w:t xml:space="preserve">Gate 0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Day 1</w:t>
            </w:r>
          </w:p>
        </w:tc>
      </w:tr>
      <w:tr>
        <w:tblPrEx>
          <w:shd w:val="clear" w:color="auto" w:fill="ced7e7"/>
        </w:tblPrEx>
        <w:trPr>
          <w:trHeight w:val="482" w:hRule="atLeast"/>
        </w:trPr>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2. Rights &amp; Process</w:t>
            </w:r>
          </w:p>
        </w:tc>
        <w:tc>
          <w:tcPr>
            <w:tcW w:type="dxa" w:w="46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0"/>
                <w:szCs w:val="20"/>
                <w:shd w:val="nil" w:color="auto" w:fill="auto"/>
                <w:rtl w:val="0"/>
                <w:lang w:val="en-US"/>
              </w:rPr>
              <w:t>Patient rights, process explainers. Authority building.</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pt-PT"/>
              </w:rPr>
              <w:t xml:space="preserve">Gate 0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Day 1</w:t>
            </w:r>
          </w:p>
        </w:tc>
      </w:tr>
      <w:tr>
        <w:tblPrEx>
          <w:shd w:val="clear" w:color="auto" w:fill="ced7e7"/>
        </w:tblPrEx>
        <w:trPr>
          <w:trHeight w:val="482" w:hRule="atLeast"/>
        </w:trPr>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3. Outcome Story</w:t>
            </w:r>
          </w:p>
        </w:tc>
        <w:tc>
          <w:tcPr>
            <w:tcW w:type="dxa" w:w="46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0"/>
                <w:szCs w:val="20"/>
                <w:shd w:val="nil" w:color="auto" w:fill="auto"/>
                <w:rtl w:val="0"/>
                <w:lang w:val="en-US"/>
              </w:rPr>
              <w:t>Win stories from Story Engine (scrubbed, MA-SOC-002).</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 xml:space="preserve">Gate 1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10+ UTM clicks/month</w:t>
            </w:r>
          </w:p>
        </w:tc>
      </w:tr>
      <w:tr>
        <w:tblPrEx>
          <w:shd w:val="clear" w:color="auto" w:fill="ced7e7"/>
        </w:tblPrEx>
        <w:trPr>
          <w:trHeight w:val="218" w:hRule="atLeast"/>
        </w:trPr>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4. Myth vs. Fact</w:t>
            </w:r>
          </w:p>
        </w:tc>
        <w:tc>
          <w:tcPr>
            <w:tcW w:type="dxa" w:w="46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0"/>
                <w:szCs w:val="20"/>
                <w:shd w:val="nil" w:color="auto" w:fill="auto"/>
                <w:rtl w:val="0"/>
                <w:lang w:val="en-US"/>
              </w:rPr>
              <w:t>Shareability. Denial myths, billing myths debunked.</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pt-PT"/>
              </w:rPr>
              <w:t xml:space="preserve">Gate 0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Day 1</w:t>
            </w:r>
          </w:p>
        </w:tc>
      </w:tr>
      <w:tr>
        <w:tblPrEx>
          <w:shd w:val="clear" w:color="auto" w:fill="ced7e7"/>
        </w:tblPrEx>
        <w:trPr>
          <w:trHeight w:val="218" w:hRule="atLeast"/>
        </w:trPr>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de-DE"/>
              </w:rPr>
              <w:t>5. Founder Voice</w:t>
            </w:r>
          </w:p>
        </w:tc>
        <w:tc>
          <w:tcPr>
            <w:tcW w:type="dxa" w:w="46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0"/>
                <w:szCs w:val="20"/>
                <w:shd w:val="nil" w:color="auto" w:fill="auto"/>
                <w:rtl w:val="0"/>
                <w:lang w:val="en-US"/>
              </w:rPr>
              <w:t>Behind-the-platform posts. Trust and authenticity.</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 xml:space="preserve">Gate 1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optional</w:t>
            </w:r>
          </w:p>
        </w:tc>
      </w:tr>
    </w:tbl>
    <w:p>
      <w:pPr>
        <w:pStyle w:val="Heading 3"/>
        <w:widowControl w:val="0"/>
        <w:ind w:left="108" w:hanging="108"/>
        <w:rPr>
          <w:lang w:val="fr-FR"/>
        </w:rPr>
      </w:pPr>
    </w:p>
    <w:p>
      <w:pPr>
        <w:pStyle w:val="Heading 3"/>
        <w:widowControl w:val="0"/>
      </w:pPr>
    </w:p>
    <w:p>
      <w:pPr>
        <w:pStyle w:val="Heading 3"/>
        <w:widowControl w:val="0"/>
      </w:pPr>
    </w:p>
    <w:p>
      <w:pPr>
        <w:pStyle w:val="Heading 3"/>
        <w:rPr>
          <w:lang w:val="de-DE"/>
        </w:rPr>
      </w:pPr>
      <w:r>
        <w:rPr>
          <w:outline w:val="0"/>
          <w:color w:val="2e75b6"/>
          <w:u w:color="2e75b6"/>
          <w:rtl w:val="0"/>
          <w:lang w:val="de-DE"/>
          <w14:textFill>
            <w14:solidFill>
              <w14:srgbClr w14:val="2E75B6"/>
            </w14:solidFill>
          </w14:textFill>
        </w:rPr>
        <w:t>Gate System</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440"/>
        <w:gridCol w:w="3120"/>
        <w:gridCol w:w="4800"/>
      </w:tblGrid>
      <w:tr>
        <w:tblPrEx>
          <w:shd w:val="clear" w:color="auto" w:fill="4f81bd"/>
        </w:tblPrEx>
        <w:trPr>
          <w:trHeight w:val="218" w:hRule="atLeast"/>
          <w:tblHeader/>
        </w:trPr>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Gate</w:t>
            </w:r>
          </w:p>
        </w:tc>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Unlock Signal</w:t>
            </w:r>
          </w:p>
        </w:tc>
        <w:tc>
          <w:tcPr>
            <w:tcW w:type="dxa" w:w="4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What Opens</w:t>
            </w:r>
          </w:p>
        </w:tc>
      </w:tr>
      <w:tr>
        <w:tblPrEx>
          <w:shd w:val="clear" w:color="auto" w:fill="ced7e7"/>
        </w:tblPrEx>
        <w:trPr>
          <w:trHeight w:val="482" w:hRule="atLeast"/>
        </w:trPr>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it-IT"/>
              </w:rPr>
              <w:t>Gate 0 (Day 1)</w:t>
            </w:r>
          </w:p>
        </w:tc>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Platform live + first SEO article</w:t>
            </w:r>
          </w:p>
        </w:tc>
        <w:tc>
          <w:tcPr>
            <w:tcW w:type="dxa" w:w="4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0"/>
                <w:szCs w:val="20"/>
                <w:shd w:val="nil" w:color="auto" w:fill="auto"/>
                <w:rtl w:val="0"/>
                <w:lang w:val="en-US"/>
              </w:rPr>
              <w:t>Pillars 1, 2, 4 active. EN + ES simultaneous. 90-min/week cap enforced.</w:t>
            </w:r>
          </w:p>
        </w:tc>
      </w:tr>
      <w:tr>
        <w:tblPrEx>
          <w:shd w:val="clear" w:color="auto" w:fill="ced7e7"/>
        </w:tblPrEx>
        <w:trPr>
          <w:trHeight w:val="482" w:hRule="atLeast"/>
        </w:trPr>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it-IT"/>
              </w:rPr>
              <w:t>Gate 1 (M3</w:t>
            </w: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5)</w:t>
            </w:r>
          </w:p>
        </w:tc>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10+ UTM-attributed tool clicks from Instagram in any month</w:t>
            </w:r>
          </w:p>
        </w:tc>
        <w:tc>
          <w:tcPr>
            <w:tcW w:type="dxa" w:w="4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0"/>
                <w:szCs w:val="20"/>
                <w:shd w:val="nil" w:color="auto" w:fill="auto"/>
                <w:rtl w:val="0"/>
                <w:lang w:val="en-US"/>
              </w:rPr>
              <w:t>Outcome Story pillar (Pillar 3) unlocks. Story content from Story Engine.</w:t>
            </w:r>
          </w:p>
        </w:tc>
      </w:tr>
      <w:tr>
        <w:tblPrEx>
          <w:shd w:val="clear" w:color="auto" w:fill="ced7e7"/>
        </w:tblPrEx>
        <w:trPr>
          <w:trHeight w:val="482" w:hRule="atLeast"/>
        </w:trPr>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it-IT"/>
              </w:rPr>
              <w:t>Gate 2 (M6</w:t>
            </w: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9)</w:t>
            </w:r>
          </w:p>
        </w:tc>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50+ UTM tool clicks/month sustained for 2 months</w:t>
            </w:r>
          </w:p>
        </w:tc>
        <w:tc>
          <w:tcPr>
            <w:tcW w:type="dxa" w:w="4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0"/>
                <w:szCs w:val="20"/>
                <w:shd w:val="nil" w:color="auto" w:fill="auto"/>
                <w:rtl w:val="0"/>
                <w:lang w:val="en-US"/>
              </w:rPr>
              <w:t>Increase posting cadence. Instagram Stories + link stickers.</w:t>
            </w:r>
          </w:p>
        </w:tc>
      </w:tr>
      <w:tr>
        <w:tblPrEx>
          <w:shd w:val="clear" w:color="auto" w:fill="ced7e7"/>
        </w:tblPrEx>
        <w:trPr>
          <w:trHeight w:val="482" w:hRule="atLeast"/>
        </w:trPr>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Gate 3 (M9+)</w:t>
            </w:r>
          </w:p>
        </w:tc>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Spanish YouTube active + 100+ UTM clicks/month</w:t>
            </w:r>
          </w:p>
        </w:tc>
        <w:tc>
          <w:tcPr>
            <w:tcW w:type="dxa" w:w="4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0"/>
                <w:szCs w:val="20"/>
                <w:shd w:val="nil" w:color="auto" w:fill="auto"/>
                <w:rtl w:val="0"/>
                <w:lang w:val="en-US"/>
              </w:rPr>
              <w:t>Full EN/ES content parity. Reels repurposed directly from YouTube.</w:t>
            </w:r>
          </w:p>
        </w:tc>
      </w:tr>
    </w:tbl>
    <w:p>
      <w:pPr>
        <w:pStyle w:val="Heading 3"/>
        <w:widowControl w:val="0"/>
        <w:ind w:left="108" w:hanging="108"/>
        <w:rPr>
          <w:lang w:val="de-DE"/>
        </w:rPr>
      </w:pPr>
    </w:p>
    <w:p>
      <w:pPr>
        <w:pStyle w:val="Heading 3"/>
        <w:widowControl w:val="0"/>
      </w:pPr>
    </w:p>
    <w:p>
      <w:pPr>
        <w:pStyle w:val="Heading 3"/>
        <w:widowControl w:val="0"/>
      </w:pPr>
    </w:p>
    <w:p>
      <w:pPr>
        <w:pStyle w:val="Heading 3"/>
      </w:pPr>
      <w:r>
        <w:rPr>
          <w:outline w:val="0"/>
          <w:color w:val="2e75b6"/>
          <w:u w:color="2e75b6"/>
          <w:rtl w:val="0"/>
          <w:lang w:val="en-US"/>
          <w14:textFill>
            <w14:solidFill>
              <w14:srgbClr w14:val="2E75B6"/>
            </w14:solidFill>
          </w14:textFill>
        </w:rPr>
        <w:t>EN+ES Simultaneous Strategy</w:t>
      </w:r>
    </w:p>
    <w:p>
      <w:pPr>
        <w:pStyle w:val="List Paragraph"/>
        <w:numPr>
          <w:ilvl w:val="0"/>
          <w:numId w:val="2"/>
        </w:numPr>
        <w:bidi w:val="0"/>
        <w:spacing w:before="60" w:after="60"/>
        <w:ind w:right="0"/>
        <w:jc w:val="left"/>
        <w:rPr>
          <w:sz w:val="22"/>
          <w:szCs w:val="22"/>
          <w:rtl w:val="0"/>
          <w:lang w:val="en-US"/>
        </w:rPr>
      </w:pPr>
      <w:r>
        <w:rPr>
          <w:rFonts w:ascii="Arial" w:hAnsi="Arial"/>
          <w:sz w:val="22"/>
          <w:szCs w:val="22"/>
          <w:rtl w:val="0"/>
          <w:lang w:val="en-US"/>
        </w:rPr>
        <w:t xml:space="preserve">Both English and Spanish accounts launch at Gate 0 </w:t>
      </w:r>
      <w:r>
        <w:rPr>
          <w:rFonts w:ascii="Arial" w:hAnsi="Arial" w:hint="default"/>
          <w:sz w:val="22"/>
          <w:szCs w:val="22"/>
          <w:rtl w:val="0"/>
          <w:lang w:val="en-US"/>
        </w:rPr>
        <w:t xml:space="preserve">— </w:t>
      </w:r>
      <w:r>
        <w:rPr>
          <w:rFonts w:ascii="Arial" w:hAnsi="Arial"/>
          <w:sz w:val="22"/>
          <w:szCs w:val="22"/>
          <w:rtl w:val="0"/>
          <w:lang w:val="en-US"/>
        </w:rPr>
        <w:t>same day, no delay</w:t>
      </w:r>
    </w:p>
    <w:p>
      <w:pPr>
        <w:pStyle w:val="List Paragraph"/>
        <w:numPr>
          <w:ilvl w:val="0"/>
          <w:numId w:val="2"/>
        </w:numPr>
        <w:bidi w:val="0"/>
        <w:spacing w:before="60" w:after="60"/>
        <w:ind w:right="0"/>
        <w:jc w:val="left"/>
        <w:rPr>
          <w:sz w:val="22"/>
          <w:szCs w:val="22"/>
          <w:rtl w:val="0"/>
          <w:lang w:val="en-US"/>
        </w:rPr>
      </w:pPr>
      <w:r>
        <w:rPr>
          <w:rFonts w:ascii="Arial" w:hAnsi="Arial"/>
          <w:sz w:val="22"/>
          <w:szCs w:val="22"/>
          <w:rtl w:val="0"/>
          <w:lang w:val="en-US"/>
        </w:rPr>
        <w:t xml:space="preserve">Spanish translator is a non-negotiable hire </w:t>
      </w:r>
      <w:r>
        <w:rPr>
          <w:rFonts w:ascii="Arial" w:hAnsi="Arial" w:hint="default"/>
          <w:sz w:val="22"/>
          <w:szCs w:val="22"/>
          <w:rtl w:val="0"/>
          <w:lang w:val="en-US"/>
        </w:rPr>
        <w:t xml:space="preserve">— </w:t>
      </w:r>
      <w:r>
        <w:rPr>
          <w:rFonts w:ascii="Arial" w:hAnsi="Arial"/>
          <w:sz w:val="22"/>
          <w:szCs w:val="22"/>
          <w:rtl w:val="0"/>
          <w:lang w:val="en-US"/>
        </w:rPr>
        <w:t>target at or before Gate 0. Not AI-only.</w:t>
      </w:r>
    </w:p>
    <w:p>
      <w:pPr>
        <w:pStyle w:val="List Paragraph"/>
        <w:numPr>
          <w:ilvl w:val="0"/>
          <w:numId w:val="2"/>
        </w:numPr>
        <w:bidi w:val="0"/>
        <w:spacing w:before="60" w:after="60"/>
        <w:ind w:right="0"/>
        <w:jc w:val="left"/>
        <w:rPr>
          <w:sz w:val="22"/>
          <w:szCs w:val="22"/>
          <w:rtl w:val="0"/>
          <w:lang w:val="en-US"/>
        </w:rPr>
      </w:pPr>
      <w:r>
        <w:rPr>
          <w:rFonts w:ascii="Arial" w:hAnsi="Arial"/>
          <w:sz w:val="22"/>
          <w:szCs w:val="22"/>
          <w:rtl w:val="0"/>
          <w:lang w:val="en-US"/>
        </w:rPr>
        <w:t>UTM attribution: utm_source=instagram, utm_medium=social, utm_term=en OR es</w:t>
      </w:r>
    </w:p>
    <w:p>
      <w:pPr>
        <w:pStyle w:val="List Paragraph"/>
        <w:numPr>
          <w:ilvl w:val="0"/>
          <w:numId w:val="2"/>
        </w:numPr>
        <w:bidi w:val="0"/>
        <w:spacing w:before="60" w:after="60"/>
        <w:ind w:right="0"/>
        <w:jc w:val="left"/>
        <w:rPr>
          <w:sz w:val="22"/>
          <w:szCs w:val="22"/>
          <w:rtl w:val="0"/>
          <w:lang w:val="en-US"/>
        </w:rPr>
      </w:pPr>
      <w:r>
        <w:rPr>
          <w:rFonts w:ascii="Arial" w:hAnsi="Arial"/>
          <w:sz w:val="22"/>
          <w:szCs w:val="22"/>
          <w:rtl w:val="0"/>
          <w:lang w:val="en-US"/>
        </w:rPr>
        <w:t>90-minute/week hard cap across both accounts. Chief of Staff Agent enforces.</w:t>
      </w:r>
    </w:p>
    <w:p>
      <w:pPr>
        <w:pStyle w:val="List Paragraph"/>
        <w:spacing w:before="60" w:after="60"/>
      </w:pPr>
    </w:p>
    <w:p>
      <w:pPr>
        <w:pStyle w:val="Heading 2"/>
      </w:pPr>
      <w:r>
        <w:rPr>
          <w:outline w:val="0"/>
          <w:color w:val="1b3a5c"/>
          <w:u w:color="1b3a5c"/>
          <w:rtl w:val="0"/>
          <w:lang w:val="en-US"/>
          <w14:textFill>
            <w14:solidFill>
              <w14:srgbClr w14:val="1B3A5C"/>
            </w14:solidFill>
          </w14:textFill>
        </w:rPr>
        <w:t>6F. Proprietary Data Engine (MA-SUP-DAT-001)</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544" w:hRule="atLeast"/>
        </w:trPr>
        <w:tc>
          <w:tcPr>
            <w:tcW w:type="dxa" w:w="9360"/>
            <w:tcBorders>
              <w:top w:val="single" w:color="2e75b6" w:sz="1" w:space="0" w:shadow="0" w:frame="0"/>
              <w:left w:val="single" w:color="2e75b6" w:sz="1" w:space="0" w:shadow="0" w:frame="0"/>
              <w:bottom w:val="single" w:color="2e75b6" w:sz="1" w:space="0" w:shadow="0" w:frame="0"/>
              <w:right w:val="single" w:color="2e75b6" w:sz="1" w:space="0" w:shadow="0" w:frame="0"/>
            </w:tcBorders>
            <w:shd w:val="clear" w:color="auto" w:fill="d5e8f0"/>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Arial" w:hAnsi="Arial"/>
                <w:b w:val="1"/>
                <w:bCs w:val="1"/>
                <w:sz w:val="22"/>
                <w:szCs w:val="22"/>
                <w:shd w:val="nil" w:color="auto" w:fill="auto"/>
                <w:rtl w:val="0"/>
                <w:lang w:val="de-DE"/>
              </w:rPr>
              <w:t>STRATEGIC ASSET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sz w:val="22"/>
                <w:szCs w:val="22"/>
                <w:shd w:val="nil" w:color="auto" w:fill="auto"/>
                <w:rtl w:val="0"/>
                <w:lang w:val="en-US"/>
              </w:rPr>
              <w:t>The Proprietary Data Engine transforms every user interaction into a compounding strategic asset: appeal win rates by insurer and denial code, outcome trajectories, billing error patterns, and state-level regulatory response data. This data moat is not replicable by competitors without years of real case volume. Full specification: MA-SUP-DAT-001.</w:t>
            </w:r>
          </w:p>
        </w:tc>
      </w:tr>
    </w:tbl>
    <w:p>
      <w:pPr>
        <w:pStyle w:val="Heading 2"/>
        <w:widowControl w:val="0"/>
        <w:ind w:left="108" w:hanging="108"/>
      </w:pPr>
    </w:p>
    <w:p>
      <w:pPr>
        <w:pStyle w:val="Heading 2"/>
        <w:widowControl w:val="0"/>
      </w:pPr>
    </w:p>
    <w:p>
      <w:pPr>
        <w:pStyle w:val="Heading 2"/>
        <w:widowControl w:val="0"/>
      </w:pPr>
    </w:p>
    <w:p>
      <w:pPr>
        <w:pStyle w:val="Heading 3"/>
        <w:rPr>
          <w:lang w:val="pt-PT"/>
        </w:rPr>
      </w:pPr>
      <w:r>
        <w:rPr>
          <w:outline w:val="0"/>
          <w:color w:val="2e75b6"/>
          <w:u w:color="2e75b6"/>
          <w:rtl w:val="0"/>
          <w:lang w:val="pt-PT"/>
          <w14:textFill>
            <w14:solidFill>
              <w14:srgbClr w14:val="2E75B6"/>
            </w14:solidFill>
          </w14:textFill>
        </w:rPr>
        <w:t>Core Data Assets</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0"/>
        <w:gridCol w:w="3360"/>
        <w:gridCol w:w="3600"/>
      </w:tblGrid>
      <w:tr>
        <w:tblPrEx>
          <w:shd w:val="clear" w:color="auto" w:fill="4f81bd"/>
        </w:tblPrEx>
        <w:trPr>
          <w:trHeight w:val="218" w:hRule="atLeast"/>
          <w:tblHeader/>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s>
            </w:pPr>
            <w:r>
              <w:rPr>
                <w:rFonts w:ascii="Arial" w:hAnsi="Arial"/>
                <w:b w:val="1"/>
                <w:bCs w:val="1"/>
                <w:outline w:val="0"/>
                <w:color w:val="ffffff"/>
                <w:sz w:val="20"/>
                <w:szCs w:val="20"/>
                <w:u w:color="ffffff"/>
                <w:shd w:val="nil" w:color="auto" w:fill="auto"/>
                <w:rtl w:val="0"/>
                <w:lang w:val="it-IT"/>
                <w14:textFill>
                  <w14:solidFill>
                    <w14:srgbClr w14:val="FFFFFF"/>
                  </w14:solidFill>
                </w14:textFill>
              </w:rPr>
              <w:t>Asset</w:t>
            </w:r>
          </w:p>
        </w:tc>
        <w:tc>
          <w:tcPr>
            <w:tcW w:type="dxa" w:w="3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What It Captures</w:t>
            </w:r>
          </w:p>
        </w:tc>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Strategic Value</w:t>
            </w:r>
          </w:p>
        </w:tc>
      </w:tr>
      <w:tr>
        <w:tblPrEx>
          <w:shd w:val="clear" w:color="auto" w:fill="ced7e7"/>
        </w:tblPrEx>
        <w:trPr>
          <w:trHeight w:val="482"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Appeal Win Rate Database</w:t>
            </w:r>
          </w:p>
        </w:tc>
        <w:tc>
          <w:tcPr>
            <w:tcW w:type="dxa" w:w="3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 xml:space="preserve">Win rates by denial code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fr-FR"/>
              </w:rPr>
              <w:t xml:space="preserve">insurer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state</w:t>
            </w:r>
          </w:p>
        </w:tc>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Citation asset, backlinking magnet, B2B credential</w:t>
            </w:r>
          </w:p>
        </w:tc>
      </w:tr>
      <w:tr>
        <w:tblPrEx>
          <w:shd w:val="clear" w:color="auto" w:fill="ced7e7"/>
        </w:tblPrEx>
        <w:trPr>
          <w:trHeight w:val="482"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Outcome Trajectory Data</w:t>
            </w:r>
          </w:p>
        </w:tc>
        <w:tc>
          <w:tcPr>
            <w:tcW w:type="dxa" w:w="3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Time-to-resolution, escalation paths, what worked</w:t>
            </w:r>
          </w:p>
        </w:tc>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Informs tool recommendations, appeal strategy optimization</w:t>
            </w:r>
          </w:p>
        </w:tc>
      </w:tr>
      <w:tr>
        <w:tblPrEx>
          <w:shd w:val="clear" w:color="auto" w:fill="ced7e7"/>
        </w:tblPrEx>
        <w:trPr>
          <w:trHeight w:val="482"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Denial Pattern Analytics</w:t>
            </w:r>
          </w:p>
        </w:tc>
        <w:tc>
          <w:tcPr>
            <w:tcW w:type="dxa" w:w="3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Denial code frequency by insurer, seasonal patterns</w:t>
            </w:r>
          </w:p>
        </w:tc>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Powers AKG (Phase 2), Denial Intelligence Library</w:t>
            </w:r>
          </w:p>
        </w:tc>
      </w:tr>
      <w:tr>
        <w:tblPrEx>
          <w:shd w:val="clear" w:color="auto" w:fill="ced7e7"/>
        </w:tblPrEx>
        <w:trPr>
          <w:trHeight w:val="482"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Billing Error Profile</w:t>
            </w:r>
          </w:p>
        </w:tc>
        <w:tc>
          <w:tcPr>
            <w:tcW w:type="dxa" w:w="3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Error type frequency by provider category</w:t>
            </w:r>
          </w:p>
        </w:tc>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Informs Medical Bill Dispute Tool routing logic</w:t>
            </w:r>
          </w:p>
        </w:tc>
      </w:tr>
      <w:tr>
        <w:tblPrEx>
          <w:shd w:val="clear" w:color="auto" w:fill="ced7e7"/>
        </w:tblPrEx>
        <w:trPr>
          <w:trHeight w:val="482"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Regulatory Response Data</w:t>
            </w:r>
          </w:p>
        </w:tc>
        <w:tc>
          <w:tcPr>
            <w:tcW w:type="dxa" w:w="3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State agency response times, complaint success rates</w:t>
            </w:r>
          </w:p>
        </w:tc>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State-specific guidance accuracy</w:t>
            </w:r>
          </w:p>
        </w:tc>
      </w:tr>
    </w:tbl>
    <w:p>
      <w:pPr>
        <w:pStyle w:val="Heading 3"/>
        <w:widowControl w:val="0"/>
        <w:ind w:left="108" w:hanging="108"/>
        <w:rPr>
          <w:lang w:val="pt-PT"/>
        </w:rPr>
      </w:pPr>
    </w:p>
    <w:p>
      <w:pPr>
        <w:pStyle w:val="Heading 3"/>
        <w:widowControl w:val="0"/>
      </w:pPr>
    </w:p>
    <w:p>
      <w:pPr>
        <w:pStyle w:val="Heading 3"/>
        <w:widowControl w:val="0"/>
      </w:pPr>
    </w:p>
    <w:p>
      <w:pPr>
        <w:pStyle w:val="Heading 3"/>
        <w:widowControl w:val="0"/>
      </w:pPr>
      <w:r>
        <w:rPr>
          <w:outline w:val="0"/>
          <w:color w:val="000000"/>
          <w:sz w:val="22"/>
          <w:szCs w:val="22"/>
          <w:u w:color="000000"/>
          <w:rtl w:val="0"/>
          <w:lang w:val="en-US"/>
          <w14:textFill>
            <w14:solidFill>
              <w14:srgbClr w14:val="000000"/>
            </w14:solidFill>
          </w14:textFill>
        </w:rPr>
        <w:t>Privacy architecture: All data engine assets use anonymized, aggregated data only. No PII, no specific diagnoses, no user identification. Governed by four-layer privacy architecture (§16) and MA-SUP-DAT-001 data handling protocol.</w:t>
      </w:r>
    </w:p>
    <w:p>
      <w:pPr>
        <w:pStyle w:val="Heading 3"/>
        <w:widowControl w:val="0"/>
      </w:pPr>
      <w:r>
        <w:rPr>
          <w:outline w:val="0"/>
          <w:color w:val="000000"/>
          <w:sz w:val="22"/>
          <w:szCs w:val="22"/>
          <w:u w:color="000000"/>
          <w:rtl w:val="0"/>
          <w:lang w:val="en-US"/>
          <w14:textFill>
            <w14:solidFill>
              <w14:srgbClr w14:val="000000"/>
            </w14:solidFill>
          </w14:textFill>
        </w:rPr>
        <w:t>Unlock gates: Basic data collection active from Day 1 (tool usage telemetry). Win rate reporting unlocks at 100+ responses (Signal 1 area). Full outcome trajectory reporting at 500+ responses. Public win-rate report as backlink asset requires platform win rate &gt; 50% AND 100+ responses.</w:t>
      </w:r>
    </w:p>
    <w:p>
      <w:pPr>
        <w:pStyle w:val="Heading 3"/>
        <w:widowControl w:val="0"/>
      </w:pPr>
    </w:p>
    <w:p>
      <w:pPr>
        <w:pStyle w:val="Heading 2"/>
      </w:pPr>
      <w:r>
        <w:rPr>
          <w:outline w:val="0"/>
          <w:color w:val="1b3a5c"/>
          <w:u w:color="1b3a5c"/>
          <w:rtl w:val="0"/>
          <w:lang w:val="en-US"/>
          <w14:textFill>
            <w14:solidFill>
              <w14:srgbClr w14:val="1B3A5C"/>
            </w14:solidFill>
          </w14:textFill>
        </w:rPr>
        <w:t>6G. SEO Authority &amp; Content Infrastructure (MA-SEO-SUP-001)</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258" w:hRule="atLeast"/>
        </w:trPr>
        <w:tc>
          <w:tcPr>
            <w:tcW w:type="dxa" w:w="9360"/>
            <w:tcBorders>
              <w:top w:val="single" w:color="2e75b6" w:sz="1" w:space="0" w:shadow="0" w:frame="0"/>
              <w:left w:val="single" w:color="2e75b6" w:sz="1" w:space="0" w:shadow="0" w:frame="0"/>
              <w:bottom w:val="single" w:color="2e75b6" w:sz="1" w:space="0" w:shadow="0" w:frame="0"/>
              <w:right w:val="single" w:color="2e75b6" w:sz="1" w:space="0" w:shadow="0" w:frame="0"/>
            </w:tcBorders>
            <w:shd w:val="clear" w:color="auto" w:fill="d5e8f0"/>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Arial" w:hAnsi="Arial"/>
                <w:b w:val="1"/>
                <w:bCs w:val="1"/>
                <w:sz w:val="22"/>
                <w:szCs w:val="22"/>
                <w:shd w:val="nil" w:color="auto" w:fill="auto"/>
                <w:rtl w:val="0"/>
                <w:lang w:val="pt-PT"/>
              </w:rPr>
              <w:t>SEO OS DOCTRINE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sz w:val="22"/>
                <w:szCs w:val="22"/>
                <w:shd w:val="nil" w:color="auto" w:fill="auto"/>
                <w:rtl w:val="0"/>
                <w:lang w:val="en-US"/>
              </w:rPr>
              <w:t>10-guide cornerstone library. 7-cluster architecture targeting 6,000</w:t>
            </w:r>
            <w:r>
              <w:rPr>
                <w:rFonts w:ascii="Arial" w:hAnsi="Arial" w:hint="default"/>
                <w:sz w:val="22"/>
                <w:szCs w:val="22"/>
                <w:shd w:val="nil" w:color="auto" w:fill="auto"/>
                <w:rtl w:val="0"/>
                <w:lang w:val="en-US"/>
              </w:rPr>
              <w:t>–</w:t>
            </w:r>
            <w:r>
              <w:rPr>
                <w:rFonts w:ascii="Arial" w:hAnsi="Arial"/>
                <w:sz w:val="22"/>
                <w:szCs w:val="22"/>
                <w:shd w:val="nil" w:color="auto" w:fill="auto"/>
                <w:rtl w:val="0"/>
                <w:lang w:val="en-US"/>
              </w:rPr>
              <w:t xml:space="preserve">10,000 indexed pages. 1,847 denial codes </w:t>
            </w:r>
            <w:r>
              <w:rPr>
                <w:rFonts w:ascii="Arial" w:hAnsi="Arial" w:hint="default"/>
                <w:sz w:val="22"/>
                <w:szCs w:val="22"/>
                <w:shd w:val="nil" w:color="auto" w:fill="auto"/>
                <w:rtl w:val="0"/>
                <w:lang w:val="en-US"/>
              </w:rPr>
              <w:t xml:space="preserve">× </w:t>
            </w:r>
            <w:r>
              <w:rPr>
                <w:rFonts w:ascii="Arial" w:hAnsi="Arial"/>
                <w:sz w:val="22"/>
                <w:szCs w:val="22"/>
                <w:shd w:val="nil" w:color="auto" w:fill="auto"/>
                <w:rtl w:val="0"/>
                <w:lang w:val="en-US"/>
              </w:rPr>
              <w:t>state variants = 5,000+ programmatic SEO pages. Anonymous attribution throughout. Full specification: MA-SEO-SUP-001.</w:t>
            </w:r>
          </w:p>
        </w:tc>
      </w:tr>
    </w:tbl>
    <w:p>
      <w:pPr>
        <w:pStyle w:val="Heading 2"/>
        <w:widowControl w:val="0"/>
        <w:ind w:left="108" w:hanging="108"/>
      </w:pPr>
    </w:p>
    <w:p>
      <w:pPr>
        <w:pStyle w:val="Heading 2"/>
        <w:widowControl w:val="0"/>
      </w:pPr>
    </w:p>
    <w:p>
      <w:pPr>
        <w:pStyle w:val="Heading 2"/>
        <w:widowControl w:val="0"/>
      </w:pPr>
    </w:p>
    <w:p>
      <w:pPr>
        <w:pStyle w:val="Heading 3"/>
      </w:pPr>
      <w:r>
        <w:rPr>
          <w:outline w:val="0"/>
          <w:color w:val="2e75b6"/>
          <w:u w:color="2e75b6"/>
          <w:rtl w:val="0"/>
          <w:lang w:val="en-US"/>
          <w14:textFill>
            <w14:solidFill>
              <w14:srgbClr w14:val="2E75B6"/>
            </w14:solidFill>
          </w14:textFill>
        </w:rPr>
        <w:t xml:space="preserve">Cornerstone Library — </w:t>
      </w:r>
      <w:r>
        <w:rPr>
          <w:outline w:val="0"/>
          <w:color w:val="2e75b6"/>
          <w:u w:color="2e75b6"/>
          <w:rtl w:val="0"/>
          <w:lang w:val="it-IT"/>
          <w14:textFill>
            <w14:solidFill>
              <w14:srgbClr w14:val="2E75B6"/>
            </w14:solidFill>
          </w14:textFill>
        </w:rPr>
        <w:t>10 Guides</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60"/>
        <w:gridCol w:w="5760"/>
        <w:gridCol w:w="3240"/>
      </w:tblGrid>
      <w:tr>
        <w:tblPrEx>
          <w:shd w:val="clear" w:color="auto" w:fill="4f81bd"/>
        </w:tblPrEx>
        <w:trPr>
          <w:trHeight w:val="218" w:hRule="atLeast"/>
          <w:tblHeader/>
        </w:trPr>
        <w:tc>
          <w:tcPr>
            <w:tcW w:type="dxa" w:w="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w:t>
            </w:r>
          </w:p>
        </w:tc>
        <w:tc>
          <w:tcPr>
            <w:tcW w:type="dxa" w:w="57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Guide Title</w:t>
            </w:r>
          </w:p>
        </w:tc>
        <w:tc>
          <w:tcPr>
            <w:tcW w:type="dxa" w:w="32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Cluster</w:t>
            </w:r>
          </w:p>
        </w:tc>
      </w:tr>
      <w:tr>
        <w:tblPrEx>
          <w:shd w:val="clear" w:color="auto" w:fill="ced7e7"/>
        </w:tblPrEx>
        <w:trPr>
          <w:trHeight w:val="218" w:hRule="atLeast"/>
        </w:trPr>
        <w:tc>
          <w:tcPr>
            <w:tcW w:type="dxa" w:w="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pPr>
            <w:r>
              <w:rPr>
                <w:rFonts w:ascii="Arial" w:hAnsi="Arial"/>
                <w:sz w:val="20"/>
                <w:szCs w:val="20"/>
                <w:shd w:val="nil" w:color="auto" w:fill="auto"/>
                <w:rtl w:val="0"/>
                <w:lang w:val="en-US"/>
              </w:rPr>
              <w:t>1</w:t>
            </w:r>
          </w:p>
        </w:tc>
        <w:tc>
          <w:tcPr>
            <w:tcW w:type="dxa" w:w="57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pPr>
            <w:r>
              <w:rPr>
                <w:rFonts w:ascii="Arial" w:hAnsi="Arial"/>
                <w:sz w:val="20"/>
                <w:szCs w:val="20"/>
                <w:shd w:val="nil" w:color="auto" w:fill="auto"/>
                <w:rtl w:val="0"/>
                <w:lang w:val="en-US"/>
              </w:rPr>
              <w:t>The Complete Guide to Appealing an Insurance Denial</w:t>
            </w:r>
          </w:p>
        </w:tc>
        <w:tc>
          <w:tcPr>
            <w:tcW w:type="dxa" w:w="32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Insurance Denials</w:t>
            </w:r>
          </w:p>
        </w:tc>
      </w:tr>
      <w:tr>
        <w:tblPrEx>
          <w:shd w:val="clear" w:color="auto" w:fill="ced7e7"/>
        </w:tblPrEx>
        <w:trPr>
          <w:trHeight w:val="218" w:hRule="atLeast"/>
        </w:trPr>
        <w:tc>
          <w:tcPr>
            <w:tcW w:type="dxa" w:w="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pPr>
            <w:r>
              <w:rPr>
                <w:rFonts w:ascii="Arial" w:hAnsi="Arial"/>
                <w:sz w:val="20"/>
                <w:szCs w:val="20"/>
                <w:shd w:val="nil" w:color="auto" w:fill="auto"/>
                <w:rtl w:val="0"/>
                <w:lang w:val="en-US"/>
              </w:rPr>
              <w:t>2</w:t>
            </w:r>
          </w:p>
        </w:tc>
        <w:tc>
          <w:tcPr>
            <w:tcW w:type="dxa" w:w="57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pPr>
            <w:r>
              <w:rPr>
                <w:rFonts w:ascii="Arial" w:hAnsi="Arial"/>
                <w:sz w:val="20"/>
                <w:szCs w:val="20"/>
                <w:shd w:val="nil" w:color="auto" w:fill="auto"/>
                <w:rtl w:val="0"/>
                <w:lang w:val="en-US"/>
              </w:rPr>
              <w:t>How to Dispute a Medical Bill: Step-by-Step</w:t>
            </w:r>
          </w:p>
        </w:tc>
        <w:tc>
          <w:tcPr>
            <w:tcW w:type="dxa" w:w="32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Medical Bills</w:t>
            </w:r>
          </w:p>
        </w:tc>
      </w:tr>
      <w:tr>
        <w:tblPrEx>
          <w:shd w:val="clear" w:color="auto" w:fill="ced7e7"/>
        </w:tblPrEx>
        <w:trPr>
          <w:trHeight w:val="218" w:hRule="atLeast"/>
        </w:trPr>
        <w:tc>
          <w:tcPr>
            <w:tcW w:type="dxa" w:w="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pPr>
            <w:r>
              <w:rPr>
                <w:rFonts w:ascii="Arial" w:hAnsi="Arial"/>
                <w:sz w:val="20"/>
                <w:szCs w:val="20"/>
                <w:shd w:val="nil" w:color="auto" w:fill="auto"/>
                <w:rtl w:val="0"/>
                <w:lang w:val="en-US"/>
              </w:rPr>
              <w:t>3</w:t>
            </w:r>
          </w:p>
        </w:tc>
        <w:tc>
          <w:tcPr>
            <w:tcW w:type="dxa" w:w="57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pPr>
            <w:r>
              <w:rPr>
                <w:rFonts w:ascii="Arial" w:hAnsi="Arial"/>
                <w:sz w:val="20"/>
                <w:szCs w:val="20"/>
                <w:shd w:val="nil" w:color="auto" w:fill="auto"/>
                <w:rtl w:val="0"/>
                <w:lang w:val="en-US"/>
              </w:rPr>
              <w:t>Know Your Rights as a Hospital Patient</w:t>
            </w:r>
          </w:p>
        </w:tc>
        <w:tc>
          <w:tcPr>
            <w:tcW w:type="dxa" w:w="32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Patient Rights</w:t>
            </w:r>
          </w:p>
        </w:tc>
      </w:tr>
      <w:tr>
        <w:tblPrEx>
          <w:shd w:val="clear" w:color="auto" w:fill="ced7e7"/>
        </w:tblPrEx>
        <w:trPr>
          <w:trHeight w:val="218" w:hRule="atLeast"/>
        </w:trPr>
        <w:tc>
          <w:tcPr>
            <w:tcW w:type="dxa" w:w="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pPr>
            <w:r>
              <w:rPr>
                <w:rFonts w:ascii="Arial" w:hAnsi="Arial"/>
                <w:sz w:val="20"/>
                <w:szCs w:val="20"/>
                <w:shd w:val="nil" w:color="auto" w:fill="auto"/>
                <w:rtl w:val="0"/>
                <w:lang w:val="en-US"/>
              </w:rPr>
              <w:t>4</w:t>
            </w:r>
          </w:p>
        </w:tc>
        <w:tc>
          <w:tcPr>
            <w:tcW w:type="dxa" w:w="57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pPr>
            <w:r>
              <w:rPr>
                <w:rFonts w:ascii="Arial" w:hAnsi="Arial"/>
                <w:sz w:val="20"/>
                <w:szCs w:val="20"/>
                <w:shd w:val="nil" w:color="auto" w:fill="auto"/>
                <w:rtl w:val="0"/>
                <w:lang w:val="en-US"/>
              </w:rPr>
              <w:t>How to Read an Explanation of Benefits (EOB)</w:t>
            </w:r>
          </w:p>
        </w:tc>
        <w:tc>
          <w:tcPr>
            <w:tcW w:type="dxa" w:w="32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EOB &amp; Coverage</w:t>
            </w:r>
          </w:p>
        </w:tc>
      </w:tr>
      <w:tr>
        <w:tblPrEx>
          <w:shd w:val="clear" w:color="auto" w:fill="ced7e7"/>
        </w:tblPrEx>
        <w:trPr>
          <w:trHeight w:val="218" w:hRule="atLeast"/>
        </w:trPr>
        <w:tc>
          <w:tcPr>
            <w:tcW w:type="dxa" w:w="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pPr>
            <w:r>
              <w:rPr>
                <w:rFonts w:ascii="Arial" w:hAnsi="Arial"/>
                <w:sz w:val="20"/>
                <w:szCs w:val="20"/>
                <w:shd w:val="nil" w:color="auto" w:fill="auto"/>
                <w:rtl w:val="0"/>
                <w:lang w:val="en-US"/>
              </w:rPr>
              <w:t>5</w:t>
            </w:r>
          </w:p>
        </w:tc>
        <w:tc>
          <w:tcPr>
            <w:tcW w:type="dxa" w:w="57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pPr>
            <w:r>
              <w:rPr>
                <w:rFonts w:ascii="Arial" w:hAnsi="Arial"/>
                <w:sz w:val="20"/>
                <w:szCs w:val="20"/>
                <w:shd w:val="nil" w:color="auto" w:fill="auto"/>
                <w:rtl w:val="0"/>
                <w:lang w:val="en-US"/>
              </w:rPr>
              <w:t>How to File a Complaint Against Your Insurance Company</w:t>
            </w:r>
          </w:p>
        </w:tc>
        <w:tc>
          <w:tcPr>
            <w:tcW w:type="dxa" w:w="32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Complaints</w:t>
            </w:r>
          </w:p>
        </w:tc>
      </w:tr>
      <w:tr>
        <w:tblPrEx>
          <w:shd w:val="clear" w:color="auto" w:fill="ced7e7"/>
        </w:tblPrEx>
        <w:trPr>
          <w:trHeight w:val="218" w:hRule="atLeast"/>
        </w:trPr>
        <w:tc>
          <w:tcPr>
            <w:tcW w:type="dxa" w:w="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pPr>
            <w:r>
              <w:rPr>
                <w:rFonts w:ascii="Arial" w:hAnsi="Arial"/>
                <w:sz w:val="20"/>
                <w:szCs w:val="20"/>
                <w:shd w:val="nil" w:color="auto" w:fill="auto"/>
                <w:rtl w:val="0"/>
                <w:lang w:val="en-US"/>
              </w:rPr>
              <w:t>6</w:t>
            </w:r>
          </w:p>
        </w:tc>
        <w:tc>
          <w:tcPr>
            <w:tcW w:type="dxa" w:w="57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pPr>
            <w:r>
              <w:rPr>
                <w:rFonts w:ascii="Arial" w:hAnsi="Arial"/>
                <w:sz w:val="20"/>
                <w:szCs w:val="20"/>
                <w:shd w:val="nil" w:color="auto" w:fill="auto"/>
                <w:rtl w:val="0"/>
                <w:lang w:val="en-US"/>
              </w:rPr>
              <w:t>Nursing Home Patient Rights: A Complete Guide</w:t>
            </w:r>
          </w:p>
        </w:tc>
        <w:tc>
          <w:tcPr>
            <w:tcW w:type="dxa" w:w="32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Abuse &amp; Reporting</w:t>
            </w:r>
          </w:p>
        </w:tc>
      </w:tr>
      <w:tr>
        <w:tblPrEx>
          <w:shd w:val="clear" w:color="auto" w:fill="ced7e7"/>
        </w:tblPrEx>
        <w:trPr>
          <w:trHeight w:val="482" w:hRule="atLeast"/>
        </w:trPr>
        <w:tc>
          <w:tcPr>
            <w:tcW w:type="dxa" w:w="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pPr>
            <w:r>
              <w:rPr>
                <w:rFonts w:ascii="Arial" w:hAnsi="Arial"/>
                <w:sz w:val="20"/>
                <w:szCs w:val="20"/>
                <w:shd w:val="nil" w:color="auto" w:fill="auto"/>
                <w:rtl w:val="0"/>
                <w:lang w:val="en-US"/>
              </w:rPr>
              <w:t>7</w:t>
            </w:r>
          </w:p>
        </w:tc>
        <w:tc>
          <w:tcPr>
            <w:tcW w:type="dxa" w:w="57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pPr>
            <w:r>
              <w:rPr>
                <w:rFonts w:ascii="Arial" w:hAnsi="Arial"/>
                <w:sz w:val="20"/>
                <w:szCs w:val="20"/>
                <w:shd w:val="nil" w:color="auto" w:fill="auto"/>
                <w:rtl w:val="0"/>
                <w:lang w:val="en-US"/>
              </w:rPr>
              <w:t>Understanding Denial Codes: What Every Patient Needs to Know</w:t>
            </w:r>
          </w:p>
        </w:tc>
        <w:tc>
          <w:tcPr>
            <w:tcW w:type="dxa" w:w="32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Insurance Denials</w:t>
            </w:r>
          </w:p>
        </w:tc>
      </w:tr>
      <w:tr>
        <w:tblPrEx>
          <w:shd w:val="clear" w:color="auto" w:fill="ced7e7"/>
        </w:tblPrEx>
        <w:trPr>
          <w:trHeight w:val="218" w:hRule="atLeast"/>
        </w:trPr>
        <w:tc>
          <w:tcPr>
            <w:tcW w:type="dxa" w:w="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pPr>
            <w:r>
              <w:rPr>
                <w:rFonts w:ascii="Arial" w:hAnsi="Arial"/>
                <w:sz w:val="20"/>
                <w:szCs w:val="20"/>
                <w:shd w:val="nil" w:color="auto" w:fill="auto"/>
                <w:rtl w:val="0"/>
                <w:lang w:val="en-US"/>
              </w:rPr>
              <w:t>8</w:t>
            </w:r>
          </w:p>
        </w:tc>
        <w:tc>
          <w:tcPr>
            <w:tcW w:type="dxa" w:w="57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pPr>
            <w:r>
              <w:rPr>
                <w:rFonts w:ascii="Arial" w:hAnsi="Arial"/>
                <w:sz w:val="20"/>
                <w:szCs w:val="20"/>
                <w:shd w:val="nil" w:color="auto" w:fill="auto"/>
                <w:rtl w:val="0"/>
                <w:lang w:val="en-US"/>
              </w:rPr>
              <w:t>The Medical Billing Error Guide: How to Find &amp; Fix Errors</w:t>
            </w:r>
          </w:p>
        </w:tc>
        <w:tc>
          <w:tcPr>
            <w:tcW w:type="dxa" w:w="32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Medical Bills</w:t>
            </w:r>
          </w:p>
        </w:tc>
      </w:tr>
      <w:tr>
        <w:tblPrEx>
          <w:shd w:val="clear" w:color="auto" w:fill="ced7e7"/>
        </w:tblPrEx>
        <w:trPr>
          <w:trHeight w:val="218" w:hRule="atLeast"/>
        </w:trPr>
        <w:tc>
          <w:tcPr>
            <w:tcW w:type="dxa" w:w="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pPr>
            <w:r>
              <w:rPr>
                <w:rFonts w:ascii="Arial" w:hAnsi="Arial"/>
                <w:sz w:val="20"/>
                <w:szCs w:val="20"/>
                <w:shd w:val="nil" w:color="auto" w:fill="auto"/>
                <w:rtl w:val="0"/>
                <w:lang w:val="en-US"/>
              </w:rPr>
              <w:t>9</w:t>
            </w:r>
          </w:p>
        </w:tc>
        <w:tc>
          <w:tcPr>
            <w:tcW w:type="dxa" w:w="57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pPr>
            <w:r>
              <w:rPr>
                <w:rFonts w:ascii="Arial" w:hAnsi="Arial"/>
                <w:sz w:val="20"/>
                <w:szCs w:val="20"/>
                <w:shd w:val="nil" w:color="auto" w:fill="auto"/>
                <w:rtl w:val="0"/>
                <w:lang w:val="en-US"/>
              </w:rPr>
              <w:t>State-by-State Patient Rights Reference</w:t>
            </w:r>
          </w:p>
        </w:tc>
        <w:tc>
          <w:tcPr>
            <w:tcW w:type="dxa" w:w="32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Patient Rights</w:t>
            </w:r>
          </w:p>
        </w:tc>
      </w:tr>
      <w:tr>
        <w:tblPrEx>
          <w:shd w:val="clear" w:color="auto" w:fill="ced7e7"/>
        </w:tblPrEx>
        <w:trPr>
          <w:trHeight w:val="482" w:hRule="atLeast"/>
        </w:trPr>
        <w:tc>
          <w:tcPr>
            <w:tcW w:type="dxa" w:w="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pPr>
            <w:r>
              <w:rPr>
                <w:rFonts w:ascii="Arial" w:hAnsi="Arial"/>
                <w:sz w:val="20"/>
                <w:szCs w:val="20"/>
                <w:shd w:val="nil" w:color="auto" w:fill="auto"/>
                <w:rtl w:val="0"/>
                <w:lang w:val="en-US"/>
              </w:rPr>
              <w:t>10</w:t>
            </w:r>
          </w:p>
        </w:tc>
        <w:tc>
          <w:tcPr>
            <w:tcW w:type="dxa" w:w="57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pPr>
            <w:r>
              <w:rPr>
                <w:rFonts w:ascii="Arial" w:hAnsi="Arial"/>
                <w:sz w:val="20"/>
                <w:szCs w:val="20"/>
                <w:shd w:val="nil" w:color="auto" w:fill="auto"/>
                <w:rtl w:val="0"/>
                <w:lang w:val="en-US"/>
              </w:rPr>
              <w:t>Insurance Bad Faith: When Your Insurer Breaks the Rules</w:t>
            </w:r>
          </w:p>
        </w:tc>
        <w:tc>
          <w:tcPr>
            <w:tcW w:type="dxa" w:w="32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Insurance Denials</w:t>
            </w:r>
          </w:p>
        </w:tc>
      </w:tr>
    </w:tbl>
    <w:p>
      <w:pPr>
        <w:pStyle w:val="Heading 3"/>
        <w:widowControl w:val="0"/>
        <w:ind w:left="108" w:hanging="108"/>
      </w:pPr>
    </w:p>
    <w:p>
      <w:pPr>
        <w:pStyle w:val="Heading 3"/>
        <w:widowControl w:val="0"/>
      </w:pPr>
    </w:p>
    <w:p>
      <w:pPr>
        <w:pStyle w:val="Heading 3"/>
        <w:widowControl w:val="0"/>
      </w:pPr>
    </w:p>
    <w:p>
      <w:pPr>
        <w:pStyle w:val="Heading 3"/>
        <w:rPr>
          <w:lang w:val="it-IT"/>
        </w:rPr>
      </w:pPr>
      <w:r>
        <w:rPr>
          <w:outline w:val="0"/>
          <w:color w:val="2e75b6"/>
          <w:u w:color="2e75b6"/>
          <w:rtl w:val="0"/>
          <w:lang w:val="it-IT"/>
          <w14:textFill>
            <w14:solidFill>
              <w14:srgbClr w14:val="2E75B6"/>
            </w14:solidFill>
          </w14:textFill>
        </w:rPr>
        <w:t>Programmatic SEO Pipeline</w:t>
      </w:r>
    </w:p>
    <w:p>
      <w:pPr>
        <w:pStyle w:val="List Paragraph"/>
        <w:numPr>
          <w:ilvl w:val="0"/>
          <w:numId w:val="2"/>
        </w:numPr>
        <w:bidi w:val="0"/>
        <w:spacing w:before="60" w:after="60"/>
        <w:ind w:right="0"/>
        <w:jc w:val="left"/>
        <w:rPr>
          <w:sz w:val="22"/>
          <w:szCs w:val="22"/>
          <w:rtl w:val="0"/>
          <w:lang w:val="en-US"/>
        </w:rPr>
      </w:pPr>
      <w:r>
        <w:rPr>
          <w:rFonts w:ascii="Arial" w:hAnsi="Arial"/>
          <w:sz w:val="22"/>
          <w:szCs w:val="22"/>
          <w:rtl w:val="0"/>
          <w:lang w:val="en-US"/>
        </w:rPr>
        <w:t xml:space="preserve">1,847 denial codes </w:t>
      </w:r>
      <w:r>
        <w:rPr>
          <w:rFonts w:ascii="Arial" w:hAnsi="Arial" w:hint="default"/>
          <w:sz w:val="22"/>
          <w:szCs w:val="22"/>
          <w:rtl w:val="0"/>
          <w:lang w:val="en-US"/>
        </w:rPr>
        <w:t xml:space="preserve">× </w:t>
      </w:r>
      <w:r>
        <w:rPr>
          <w:rFonts w:ascii="Arial" w:hAnsi="Arial"/>
          <w:sz w:val="22"/>
          <w:szCs w:val="22"/>
          <w:rtl w:val="0"/>
          <w:lang w:val="en-US"/>
        </w:rPr>
        <w:t>state law variants = 5,000+ unique programmatic pages</w:t>
      </w:r>
    </w:p>
    <w:p>
      <w:pPr>
        <w:pStyle w:val="List Paragraph"/>
        <w:numPr>
          <w:ilvl w:val="0"/>
          <w:numId w:val="2"/>
        </w:numPr>
        <w:bidi w:val="0"/>
        <w:spacing w:before="60" w:after="60"/>
        <w:ind w:right="0"/>
        <w:jc w:val="left"/>
        <w:rPr>
          <w:sz w:val="22"/>
          <w:szCs w:val="22"/>
          <w:rtl w:val="0"/>
          <w:lang w:val="en-US"/>
        </w:rPr>
      </w:pPr>
      <w:r>
        <w:rPr>
          <w:rFonts w:ascii="Arial" w:hAnsi="Arial"/>
          <w:sz w:val="22"/>
          <w:szCs w:val="22"/>
          <w:rtl w:val="0"/>
          <w:lang w:val="en-US"/>
        </w:rPr>
        <w:t xml:space="preserve">Each page: denial code </w:t>
      </w:r>
      <w:r>
        <w:rPr>
          <w:rFonts w:ascii="Arial" w:hAnsi="Arial" w:hint="default"/>
          <w:sz w:val="22"/>
          <w:szCs w:val="22"/>
          <w:rtl w:val="0"/>
          <w:lang w:val="en-US"/>
        </w:rPr>
        <w:t xml:space="preserve">→ </w:t>
      </w:r>
      <w:r>
        <w:rPr>
          <w:rFonts w:ascii="Arial" w:hAnsi="Arial"/>
          <w:sz w:val="22"/>
          <w:szCs w:val="22"/>
          <w:rtl w:val="0"/>
          <w:lang w:val="en-US"/>
        </w:rPr>
        <w:t xml:space="preserve">plain-language explanation </w:t>
      </w:r>
      <w:r>
        <w:rPr>
          <w:rFonts w:ascii="Arial" w:hAnsi="Arial" w:hint="default"/>
          <w:sz w:val="22"/>
          <w:szCs w:val="22"/>
          <w:rtl w:val="0"/>
          <w:lang w:val="en-US"/>
        </w:rPr>
        <w:t xml:space="preserve">→ </w:t>
      </w:r>
      <w:r>
        <w:rPr>
          <w:rFonts w:ascii="Arial" w:hAnsi="Arial"/>
          <w:sz w:val="22"/>
          <w:szCs w:val="22"/>
          <w:rtl w:val="0"/>
          <w:lang w:val="en-US"/>
        </w:rPr>
        <w:t xml:space="preserve">state-specific appeal path </w:t>
      </w:r>
      <w:r>
        <w:rPr>
          <w:rFonts w:ascii="Arial" w:hAnsi="Arial" w:hint="default"/>
          <w:sz w:val="22"/>
          <w:szCs w:val="22"/>
          <w:rtl w:val="0"/>
          <w:lang w:val="en-US"/>
        </w:rPr>
        <w:t xml:space="preserve">→ </w:t>
      </w:r>
      <w:r>
        <w:rPr>
          <w:rFonts w:ascii="Arial" w:hAnsi="Arial"/>
          <w:sz w:val="22"/>
          <w:szCs w:val="22"/>
          <w:rtl w:val="0"/>
          <w:lang w:val="en-US"/>
        </w:rPr>
        <w:t>tool entry</w:t>
      </w:r>
    </w:p>
    <w:p>
      <w:pPr>
        <w:pStyle w:val="List Paragraph"/>
        <w:numPr>
          <w:ilvl w:val="0"/>
          <w:numId w:val="2"/>
        </w:numPr>
        <w:bidi w:val="0"/>
        <w:spacing w:before="60" w:after="60"/>
        <w:ind w:right="0"/>
        <w:jc w:val="left"/>
        <w:rPr>
          <w:sz w:val="22"/>
          <w:szCs w:val="22"/>
          <w:rtl w:val="0"/>
          <w:lang w:val="en-US"/>
        </w:rPr>
      </w:pPr>
      <w:r>
        <w:rPr>
          <w:rFonts w:ascii="Arial" w:hAnsi="Arial"/>
          <w:sz w:val="22"/>
          <w:szCs w:val="22"/>
          <w:rtl w:val="0"/>
          <w:lang w:val="en-US"/>
        </w:rPr>
        <w:t xml:space="preserve">GEO template: 8 structural elements </w:t>
      </w:r>
      <w:r>
        <w:rPr>
          <w:rFonts w:ascii="Arial" w:hAnsi="Arial" w:hint="default"/>
          <w:sz w:val="22"/>
          <w:szCs w:val="22"/>
          <w:rtl w:val="0"/>
          <w:lang w:val="en-US"/>
        </w:rPr>
        <w:t xml:space="preserve">— </w:t>
      </w:r>
      <w:r>
        <w:rPr>
          <w:rFonts w:ascii="Arial" w:hAnsi="Arial"/>
          <w:sz w:val="22"/>
          <w:szCs w:val="22"/>
          <w:rtl w:val="0"/>
          <w:lang w:val="en-US"/>
        </w:rPr>
        <w:t>definition, regulatory cite, next-step checklist, tool CTA, related codes, insurer-specific notes, state variance table, win-rate data (unlocks at 100+ responses)</w:t>
      </w:r>
    </w:p>
    <w:p>
      <w:pPr>
        <w:pStyle w:val="List Paragraph"/>
        <w:numPr>
          <w:ilvl w:val="0"/>
          <w:numId w:val="2"/>
        </w:numPr>
        <w:bidi w:val="0"/>
        <w:spacing w:before="60" w:after="60"/>
        <w:ind w:right="0"/>
        <w:jc w:val="left"/>
        <w:rPr>
          <w:sz w:val="22"/>
          <w:szCs w:val="22"/>
          <w:rtl w:val="0"/>
          <w:lang w:val="en-US"/>
        </w:rPr>
      </w:pPr>
      <w:r>
        <w:rPr>
          <w:rFonts w:ascii="Arial" w:hAnsi="Arial"/>
          <w:sz w:val="22"/>
          <w:szCs w:val="22"/>
          <w:rtl w:val="0"/>
          <w:lang w:val="en-US"/>
        </w:rPr>
        <w:t xml:space="preserve">Anonymous attribution on all case examples </w:t>
      </w:r>
      <w:r>
        <w:rPr>
          <w:rFonts w:ascii="Arial" w:hAnsi="Arial" w:hint="default"/>
          <w:sz w:val="22"/>
          <w:szCs w:val="22"/>
          <w:rtl w:val="0"/>
          <w:lang w:val="en-US"/>
        </w:rPr>
        <w:t xml:space="preserve">— </w:t>
      </w:r>
      <w:r>
        <w:rPr>
          <w:rFonts w:ascii="Arial" w:hAnsi="Arial"/>
          <w:sz w:val="22"/>
          <w:szCs w:val="22"/>
          <w:rtl w:val="0"/>
          <w:lang w:val="en-US"/>
        </w:rPr>
        <w:t>no user PII in any published content</w:t>
      </w:r>
    </w:p>
    <w:p>
      <w:pPr>
        <w:pStyle w:val="List Paragraph"/>
        <w:spacing w:before="60" w:after="60"/>
      </w:pPr>
    </w:p>
    <w:p>
      <w:pPr>
        <w:pStyle w:val="Heading 3"/>
      </w:pPr>
      <w:r>
        <w:rPr>
          <w:outline w:val="0"/>
          <w:color w:val="2e75b6"/>
          <w:u w:color="2e75b6"/>
          <w:rtl w:val="0"/>
          <w:lang w:val="en-US"/>
          <w14:textFill>
            <w14:solidFill>
              <w14:srgbClr w14:val="2E75B6"/>
            </w14:solidFill>
          </w14:textFill>
        </w:rPr>
        <w:t>Refresh Cadence (4-Tier)</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440"/>
        <w:gridCol w:w="2880"/>
        <w:gridCol w:w="2160"/>
        <w:gridCol w:w="2880"/>
      </w:tblGrid>
      <w:tr>
        <w:tblPrEx>
          <w:shd w:val="clear" w:color="auto" w:fill="4f81bd"/>
        </w:tblPrEx>
        <w:trPr>
          <w:trHeight w:val="218" w:hRule="atLeast"/>
          <w:tblHeader/>
        </w:trPr>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s>
            </w:pPr>
            <w:r>
              <w:rPr>
                <w:rFonts w:ascii="Arial" w:hAnsi="Arial"/>
                <w:b w:val="1"/>
                <w:bCs w:val="1"/>
                <w:outline w:val="0"/>
                <w:color w:val="ffffff"/>
                <w:sz w:val="20"/>
                <w:szCs w:val="20"/>
                <w:u w:color="ffffff"/>
                <w:shd w:val="nil" w:color="auto" w:fill="auto"/>
                <w:rtl w:val="0"/>
                <w:lang w:val="de-DE"/>
                <w14:textFill>
                  <w14:solidFill>
                    <w14:srgbClr w14:val="FFFFFF"/>
                  </w14:solidFill>
                </w14:textFill>
              </w:rPr>
              <w:t>Tier</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s>
            </w:pPr>
            <w:r>
              <w:rPr>
                <w:rFonts w:ascii="Arial" w:hAnsi="Arial"/>
                <w:b w:val="1"/>
                <w:bCs w:val="1"/>
                <w:outline w:val="0"/>
                <w:color w:val="ffffff"/>
                <w:sz w:val="20"/>
                <w:szCs w:val="20"/>
                <w:u w:color="ffffff"/>
                <w:shd w:val="nil" w:color="auto" w:fill="auto"/>
                <w:rtl w:val="0"/>
                <w:lang w:val="it-IT"/>
                <w14:textFill>
                  <w14:solidFill>
                    <w14:srgbClr w14:val="FFFFFF"/>
                  </w14:solidFill>
                </w14:textFill>
              </w:rPr>
              <w:t>Content</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Schedule</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Trigger</w:t>
            </w:r>
          </w:p>
        </w:tc>
      </w:tr>
      <w:tr>
        <w:tblPrEx>
          <w:shd w:val="clear" w:color="auto" w:fill="ced7e7"/>
        </w:tblPrEx>
        <w:trPr>
          <w:trHeight w:val="482" w:hRule="atLeast"/>
        </w:trPr>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it-IT"/>
              </w:rPr>
              <w:t>Critical</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Legal rights, statutes, regulatory procedures</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Every 6 months</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Any relevant law change triggers immediate refresh</w:t>
            </w:r>
          </w:p>
        </w:tc>
      </w:tr>
      <w:tr>
        <w:tblPrEx>
          <w:shd w:val="clear" w:color="auto" w:fill="ced7e7"/>
        </w:tblPrEx>
        <w:trPr>
          <w:trHeight w:val="482" w:hRule="atLeast"/>
        </w:trPr>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High</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Denial code pages, billing guides</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Every 12 months</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Insurer policy change triggers ad-hoc refresh</w:t>
            </w:r>
          </w:p>
        </w:tc>
      </w:tr>
      <w:tr>
        <w:tblPrEx>
          <w:shd w:val="clear" w:color="auto" w:fill="ced7e7"/>
        </w:tblPrEx>
        <w:trPr>
          <w:trHeight w:val="482" w:hRule="atLeast"/>
        </w:trPr>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de-DE"/>
              </w:rPr>
              <w:t>Standard</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General informational content</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Every 18 months</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Ranking decline &gt;20% triggers early refresh</w:t>
            </w:r>
          </w:p>
        </w:tc>
      </w:tr>
      <w:tr>
        <w:tblPrEx>
          <w:shd w:val="clear" w:color="auto" w:fill="ced7e7"/>
        </w:tblPrEx>
        <w:trPr>
          <w:trHeight w:val="482" w:hRule="atLeast"/>
        </w:trPr>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it-IT"/>
              </w:rPr>
              <w:t>Programmatic</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Auto-generated denial code variants</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Annual batch</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Algorithm update triggers full regeneration</w:t>
            </w:r>
          </w:p>
        </w:tc>
      </w:tr>
    </w:tbl>
    <w:p>
      <w:pPr>
        <w:pStyle w:val="Heading 3"/>
        <w:widowControl w:val="0"/>
        <w:ind w:left="108" w:hanging="108"/>
      </w:pPr>
    </w:p>
    <w:p>
      <w:pPr>
        <w:pStyle w:val="Heading 3"/>
        <w:widowControl w:val="0"/>
      </w:pPr>
    </w:p>
    <w:p>
      <w:pPr>
        <w:pStyle w:val="Heading 3"/>
        <w:widowControl w:val="0"/>
      </w:pPr>
    </w:p>
    <w:p>
      <w:pPr>
        <w:pStyle w:val="Heading 3"/>
      </w:pPr>
      <w:r>
        <w:rPr>
          <w:outline w:val="0"/>
          <w:color w:val="2e75b6"/>
          <w:u w:color="2e75b6"/>
          <w:rtl w:val="0"/>
          <w:lang w:val="en-US"/>
          <w14:textFill>
            <w14:solidFill>
              <w14:srgbClr w14:val="2E75B6"/>
            </w14:solidFill>
          </w14:textFill>
        </w:rPr>
        <w:t>Authority Graph</w:t>
      </w:r>
    </w:p>
    <w:p>
      <w:pPr>
        <w:pStyle w:val="List Paragraph"/>
        <w:numPr>
          <w:ilvl w:val="0"/>
          <w:numId w:val="2"/>
        </w:numPr>
        <w:bidi w:val="0"/>
        <w:spacing w:before="60" w:after="60"/>
        <w:ind w:right="0"/>
        <w:jc w:val="left"/>
        <w:rPr>
          <w:sz w:val="22"/>
          <w:szCs w:val="22"/>
          <w:rtl w:val="0"/>
          <w:lang w:val="en-US"/>
        </w:rPr>
      </w:pPr>
      <w:r>
        <w:rPr>
          <w:rFonts w:ascii="Arial" w:hAnsi="Arial"/>
          <w:sz w:val="22"/>
          <w:szCs w:val="22"/>
          <w:rtl w:val="0"/>
          <w:lang w:val="en-US"/>
        </w:rPr>
        <w:t>Target: 7,000+ indexed pages across 5 topic clusters</w:t>
      </w:r>
    </w:p>
    <w:p>
      <w:pPr>
        <w:pStyle w:val="List Paragraph"/>
        <w:numPr>
          <w:ilvl w:val="0"/>
          <w:numId w:val="2"/>
        </w:numPr>
        <w:bidi w:val="0"/>
        <w:spacing w:before="60" w:after="60"/>
        <w:ind w:right="0"/>
        <w:jc w:val="left"/>
        <w:rPr>
          <w:sz w:val="22"/>
          <w:szCs w:val="22"/>
          <w:rtl w:val="0"/>
          <w:lang w:val="en-US"/>
        </w:rPr>
      </w:pPr>
      <w:r>
        <w:rPr>
          <w:rFonts w:ascii="Arial" w:hAnsi="Arial"/>
          <w:sz w:val="22"/>
          <w:szCs w:val="22"/>
          <w:rtl w:val="0"/>
          <w:lang w:val="en-US"/>
        </w:rPr>
        <w:t>Internal link architecture: every page is reachable within 3 clicks from cornerstone guides</w:t>
      </w:r>
    </w:p>
    <w:p>
      <w:pPr>
        <w:pStyle w:val="List Paragraph"/>
        <w:numPr>
          <w:ilvl w:val="0"/>
          <w:numId w:val="2"/>
        </w:numPr>
        <w:bidi w:val="0"/>
        <w:spacing w:before="60" w:after="60"/>
        <w:ind w:right="0"/>
        <w:jc w:val="left"/>
        <w:rPr>
          <w:sz w:val="22"/>
          <w:szCs w:val="22"/>
          <w:rtl w:val="0"/>
          <w:lang w:val="en-US"/>
        </w:rPr>
      </w:pPr>
      <w:r>
        <w:rPr>
          <w:rFonts w:ascii="Arial" w:hAnsi="Arial"/>
          <w:sz w:val="22"/>
          <w:szCs w:val="22"/>
          <w:rtl w:val="0"/>
          <w:lang w:val="en-US"/>
        </w:rPr>
        <w:t>7 viral page types seeded into link graph: state-specific rights pages, denial code explainers, insurer complaint templates, win-rate summaries (post-100 responses), billing error checkers, appeal letter templates, regulatory contact directories</w:t>
      </w:r>
    </w:p>
    <w:p>
      <w:pPr>
        <w:pStyle w:val="List Paragraph"/>
        <w:numPr>
          <w:ilvl w:val="0"/>
          <w:numId w:val="2"/>
        </w:numPr>
        <w:bidi w:val="0"/>
        <w:spacing w:before="60" w:after="60"/>
        <w:ind w:right="0"/>
        <w:jc w:val="left"/>
        <w:rPr>
          <w:sz w:val="22"/>
          <w:szCs w:val="22"/>
          <w:rtl w:val="0"/>
          <w:lang w:val="en-US"/>
        </w:rPr>
      </w:pPr>
      <w:r>
        <w:rPr>
          <w:rFonts w:ascii="Arial" w:hAnsi="Arial"/>
          <w:sz w:val="22"/>
          <w:szCs w:val="22"/>
          <w:rtl w:val="0"/>
          <w:lang w:val="en-US"/>
        </w:rPr>
        <w:t>FWA (Fraud, Waste &amp; Abuse) cluster: 30K</w:t>
      </w:r>
      <w:r>
        <w:rPr>
          <w:rFonts w:ascii="Arial" w:hAnsi="Arial" w:hint="default"/>
          <w:sz w:val="22"/>
          <w:szCs w:val="22"/>
          <w:rtl w:val="0"/>
          <w:lang w:val="en-US"/>
        </w:rPr>
        <w:t>–</w:t>
      </w:r>
      <w:r>
        <w:rPr>
          <w:rFonts w:ascii="Arial" w:hAnsi="Arial"/>
          <w:sz w:val="22"/>
          <w:szCs w:val="22"/>
          <w:rtl w:val="0"/>
          <w:lang w:val="en-US"/>
        </w:rPr>
        <w:t>80K traffic target at Phase 3+</w:t>
      </w:r>
    </w:p>
    <w:p>
      <w:pPr>
        <w:pStyle w:val="List Paragraph"/>
        <w:numPr>
          <w:ilvl w:val="0"/>
          <w:numId w:val="2"/>
        </w:numPr>
        <w:bidi w:val="0"/>
        <w:spacing w:before="60" w:after="60"/>
        <w:ind w:right="0"/>
        <w:jc w:val="left"/>
        <w:rPr>
          <w:sz w:val="22"/>
          <w:szCs w:val="22"/>
          <w:rtl w:val="0"/>
          <w:lang w:val="en-US"/>
        </w:rPr>
      </w:pPr>
      <w:r>
        <w:rPr>
          <w:rFonts w:ascii="Arial" w:hAnsi="Arial"/>
          <w:sz w:val="22"/>
          <w:szCs w:val="22"/>
          <w:rtl w:val="0"/>
          <w:lang w:val="en-US"/>
        </w:rPr>
        <w:t xml:space="preserve">Growth Distribution Engine (MA-SEO-DIST-001): automated content distribution pipeline connecting SEO content </w:t>
      </w:r>
      <w:r>
        <w:rPr>
          <w:rFonts w:ascii="Arial" w:hAnsi="Arial" w:hint="default"/>
          <w:sz w:val="22"/>
          <w:szCs w:val="22"/>
          <w:rtl w:val="0"/>
          <w:lang w:val="en-US"/>
        </w:rPr>
        <w:t xml:space="preserve">→ </w:t>
      </w:r>
      <w:r>
        <w:rPr>
          <w:rFonts w:ascii="Arial" w:hAnsi="Arial"/>
          <w:sz w:val="22"/>
          <w:szCs w:val="22"/>
          <w:rtl w:val="0"/>
          <w:lang w:val="en-US"/>
        </w:rPr>
        <w:t xml:space="preserve">YouTube </w:t>
      </w:r>
      <w:r>
        <w:rPr>
          <w:rFonts w:ascii="Arial" w:hAnsi="Arial" w:hint="default"/>
          <w:sz w:val="22"/>
          <w:szCs w:val="22"/>
          <w:rtl w:val="0"/>
          <w:lang w:val="en-US"/>
        </w:rPr>
        <w:t xml:space="preserve">→ </w:t>
      </w:r>
      <w:r>
        <w:rPr>
          <w:rFonts w:ascii="Arial" w:hAnsi="Arial"/>
          <w:sz w:val="22"/>
          <w:szCs w:val="22"/>
          <w:rtl w:val="0"/>
          <w:lang w:val="da-DK"/>
        </w:rPr>
        <w:t xml:space="preserve">Instagram </w:t>
      </w:r>
      <w:r>
        <w:rPr>
          <w:rFonts w:ascii="Arial" w:hAnsi="Arial" w:hint="default"/>
          <w:sz w:val="22"/>
          <w:szCs w:val="22"/>
          <w:rtl w:val="0"/>
          <w:lang w:val="en-US"/>
        </w:rPr>
        <w:t xml:space="preserve">→ </w:t>
      </w:r>
      <w:r>
        <w:rPr>
          <w:rFonts w:ascii="Arial" w:hAnsi="Arial"/>
          <w:sz w:val="22"/>
          <w:szCs w:val="22"/>
          <w:rtl w:val="0"/>
          <w:lang w:val="en-US"/>
        </w:rPr>
        <w:t xml:space="preserve">newsletter </w:t>
      </w:r>
      <w:r>
        <w:rPr>
          <w:rFonts w:ascii="Arial" w:hAnsi="Arial" w:hint="default"/>
          <w:sz w:val="22"/>
          <w:szCs w:val="22"/>
          <w:rtl w:val="0"/>
          <w:lang w:val="en-US"/>
        </w:rPr>
        <w:t xml:space="preserve">→ </w:t>
      </w:r>
      <w:r>
        <w:rPr>
          <w:rFonts w:ascii="Arial" w:hAnsi="Arial"/>
          <w:sz w:val="22"/>
          <w:szCs w:val="22"/>
          <w:rtl w:val="0"/>
          <w:lang w:val="en-US"/>
        </w:rPr>
        <w:t>backlink outreach</w:t>
      </w:r>
    </w:p>
    <w:p>
      <w:pPr>
        <w:pStyle w:val="List Paragraph"/>
        <w:spacing w:before="60" w:after="60"/>
      </w:pPr>
    </w:p>
    <w:p>
      <w:pPr>
        <w:pStyle w:val="Heading 2"/>
      </w:pPr>
      <w:r>
        <w:rPr>
          <w:outline w:val="0"/>
          <w:color w:val="1b3a5c"/>
          <w:u w:color="1b3a5c"/>
          <w:rtl w:val="0"/>
          <w:lang w:val="en-US"/>
          <w14:textFill>
            <w14:solidFill>
              <w14:srgbClr w14:val="1B3A5C"/>
            </w14:solidFill>
          </w14:textFill>
        </w:rPr>
        <w:t>6H. Books &amp; Toolkits Engine (Phase 2 Gate)</w:t>
      </w:r>
    </w:p>
    <w:p>
      <w:pPr>
        <w:pStyle w:val="Heading 2"/>
      </w:pPr>
      <w:r>
        <w:rPr>
          <w:outline w:val="0"/>
          <w:color w:val="000000"/>
          <w:sz w:val="22"/>
          <w:szCs w:val="22"/>
          <w:u w:color="000000"/>
          <w:rtl w:val="0"/>
          <w:lang w:val="en-US"/>
          <w14:textFill>
            <w14:solidFill>
              <w14:srgbClr w14:val="000000"/>
            </w14:solidFill>
          </w14:textFill>
        </w:rPr>
        <w:t>The Books &amp; Toolkits Engine converts MyAdvocate's accumulated advocacy content into standalone digital products sold via Gumroad. This stream activates at Signal 1 when content depth is sufficient to produce credible standalone products.</w:t>
      </w:r>
    </w:p>
    <w:p>
      <w:pPr>
        <w:pStyle w:val="Heading 2"/>
      </w:pPr>
    </w:p>
    <w:p>
      <w:pPr>
        <w:pStyle w:val="Heading 3"/>
        <w:rPr>
          <w:lang w:val="de-DE"/>
        </w:rPr>
      </w:pPr>
      <w:r>
        <w:rPr>
          <w:outline w:val="0"/>
          <w:color w:val="2e75b6"/>
          <w:u w:color="2e75b6"/>
          <w:rtl w:val="0"/>
          <w:lang w:val="de-DE"/>
          <w14:textFill>
            <w14:solidFill>
              <w14:srgbClr w14:val="2E75B6"/>
            </w14:solidFill>
          </w14:textFill>
        </w:rPr>
        <w:t>3 Product Lines</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80"/>
        <w:gridCol w:w="4320"/>
        <w:gridCol w:w="2160"/>
      </w:tblGrid>
      <w:tr>
        <w:tblPrEx>
          <w:shd w:val="clear" w:color="auto" w:fill="4f81bd"/>
        </w:tblPrEx>
        <w:trPr>
          <w:trHeight w:val="218" w:hRule="atLeast"/>
          <w:tblHeader/>
        </w:trPr>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Product Line</w:t>
            </w:r>
          </w:p>
        </w:tc>
        <w:tc>
          <w:tcPr>
            <w:tcW w:type="dxa" w:w="43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b w:val="1"/>
                <w:bCs w:val="1"/>
                <w:outline w:val="0"/>
                <w:color w:val="ffffff"/>
                <w:sz w:val="20"/>
                <w:szCs w:val="20"/>
                <w:u w:color="ffffff"/>
                <w:shd w:val="nil" w:color="auto" w:fill="auto"/>
                <w:rtl w:val="0"/>
                <w:lang w:val="fr-FR"/>
                <w14:textFill>
                  <w14:solidFill>
                    <w14:srgbClr w14:val="FFFFFF"/>
                  </w14:solidFill>
                </w14:textFill>
              </w:rPr>
              <w:t>Description</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Price Point</w:t>
            </w:r>
          </w:p>
        </w:tc>
      </w:tr>
      <w:tr>
        <w:tblPrEx>
          <w:shd w:val="clear" w:color="auto" w:fill="ced7e7"/>
        </w:tblPrEx>
        <w:trPr>
          <w:trHeight w:val="482" w:hRule="atLeast"/>
        </w:trPr>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Patient Rights Playbooks</w:t>
            </w:r>
          </w:p>
        </w:tc>
        <w:tc>
          <w:tcPr>
            <w:tcW w:type="dxa" w:w="43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0"/>
                <w:szCs w:val="20"/>
                <w:shd w:val="nil" w:color="auto" w:fill="auto"/>
                <w:rtl w:val="0"/>
                <w:lang w:val="en-US"/>
              </w:rPr>
              <w:t>State-specific PDF guides. One per state. Compiled from cornerstone content.</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$9</w:t>
            </w: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$19/guide</w:t>
            </w:r>
          </w:p>
        </w:tc>
      </w:tr>
      <w:tr>
        <w:tblPrEx>
          <w:shd w:val="clear" w:color="auto" w:fill="ced7e7"/>
        </w:tblPrEx>
        <w:trPr>
          <w:trHeight w:val="482" w:hRule="atLeast"/>
        </w:trPr>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Denial Appeal Toolkits</w:t>
            </w:r>
          </w:p>
        </w:tc>
        <w:tc>
          <w:tcPr>
            <w:tcW w:type="dxa" w:w="43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0"/>
                <w:szCs w:val="20"/>
                <w:shd w:val="nil" w:color="auto" w:fill="auto"/>
                <w:rtl w:val="0"/>
                <w:lang w:val="en-US"/>
              </w:rPr>
              <w:t>Downloadable toolkit: letter templates + denial code reference + escalation checklist.</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$15</w:t>
            </w: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$29/kit</w:t>
            </w:r>
          </w:p>
        </w:tc>
      </w:tr>
      <w:tr>
        <w:tblPrEx>
          <w:shd w:val="clear" w:color="auto" w:fill="ced7e7"/>
        </w:tblPrEx>
        <w:trPr>
          <w:trHeight w:val="482" w:hRule="atLeast"/>
        </w:trPr>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Advocacy Script Library</w:t>
            </w:r>
          </w:p>
        </w:tc>
        <w:tc>
          <w:tcPr>
            <w:tcW w:type="dxa" w:w="43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0"/>
                <w:szCs w:val="20"/>
                <w:shd w:val="nil" w:color="auto" w:fill="auto"/>
                <w:rtl w:val="0"/>
                <w:lang w:val="en-US"/>
              </w:rPr>
              <w:t>Phone call scripts for denial appeals, billing disputes, care facility complaints.</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$9</w:t>
            </w: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$15/set</w:t>
            </w:r>
          </w:p>
        </w:tc>
      </w:tr>
    </w:tbl>
    <w:p>
      <w:pPr>
        <w:pStyle w:val="Heading 3"/>
        <w:widowControl w:val="0"/>
        <w:ind w:left="108" w:hanging="108"/>
        <w:rPr>
          <w:lang w:val="de-DE"/>
        </w:rPr>
      </w:pPr>
    </w:p>
    <w:p>
      <w:pPr>
        <w:pStyle w:val="Heading 3"/>
        <w:widowControl w:val="0"/>
      </w:pPr>
    </w:p>
    <w:p>
      <w:pPr>
        <w:pStyle w:val="Heading 3"/>
        <w:widowControl w:val="0"/>
      </w:pPr>
    </w:p>
    <w:p>
      <w:pPr>
        <w:pStyle w:val="Heading 3"/>
        <w:widowControl w:val="0"/>
      </w:pPr>
      <w:r>
        <w:rPr>
          <w:outline w:val="0"/>
          <w:color w:val="000000"/>
          <w:sz w:val="22"/>
          <w:szCs w:val="22"/>
          <w:u w:color="000000"/>
          <w:rtl w:val="0"/>
          <w:lang w:val="en-US"/>
          <w14:textFill>
            <w14:solidFill>
              <w14:srgbClr w14:val="000000"/>
            </w14:solidFill>
          </w14:textFill>
        </w:rPr>
        <w:t>Production pipeline: n8n + Claude API automates compilation from existing cornerstone content. Human review required before publishing. Kate reviews all healthcare accuracy claims. Attorney reviews any legal rights claims. Gumroad handles payments and delivery. No additional infrastructure required.</w:t>
      </w:r>
    </w:p>
    <w:p>
      <w:pPr>
        <w:pStyle w:val="Heading 3"/>
        <w:widowControl w:val="0"/>
      </w:pPr>
      <w:r>
        <w:rPr>
          <w:outline w:val="0"/>
          <w:color w:val="000000"/>
          <w:sz w:val="22"/>
          <w:szCs w:val="22"/>
          <w:u w:color="000000"/>
          <w:rtl w:val="0"/>
          <w:lang w:val="en-US"/>
          <w14:textFill>
            <w14:solidFill>
              <w14:srgbClr w14:val="000000"/>
            </w14:solidFill>
          </w14:textFill>
        </w:rPr>
        <w:t>Gate: Signal 1 (10,000 monthly visitors) required. Content depth must support 3+ distinct standalone products before store opens.</w:t>
      </w:r>
    </w:p>
    <w:p>
      <w:pPr>
        <w:pStyle w:val="Heading 3"/>
        <w:widowControl w:val="0"/>
      </w:pPr>
    </w:p>
    <w:p>
      <w:pPr>
        <w:pStyle w:val="Heading 2"/>
      </w:pPr>
      <w:r>
        <w:rPr>
          <w:outline w:val="0"/>
          <w:color w:val="1b3a5c"/>
          <w:u w:color="1b3a5c"/>
          <w:rtl w:val="0"/>
          <w:lang w:val="en-US"/>
          <w14:textFill>
            <w14:solidFill>
              <w14:srgbClr w14:val="1B3A5C"/>
            </w14:solidFill>
          </w14:textFill>
        </w:rPr>
        <w:t>6I. Staffing Model — Phase-Gated Team</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258" w:hRule="atLeast"/>
        </w:trPr>
        <w:tc>
          <w:tcPr>
            <w:tcW w:type="dxa" w:w="9360"/>
            <w:tcBorders>
              <w:top w:val="single" w:color="2e75b6" w:sz="1" w:space="0" w:shadow="0" w:frame="0"/>
              <w:left w:val="single" w:color="2e75b6" w:sz="1" w:space="0" w:shadow="0" w:frame="0"/>
              <w:bottom w:val="single" w:color="2e75b6" w:sz="1" w:space="0" w:shadow="0" w:frame="0"/>
              <w:right w:val="single" w:color="2e75b6" w:sz="1" w:space="0" w:shadow="0" w:frame="0"/>
            </w:tcBorders>
            <w:shd w:val="clear" w:color="auto" w:fill="d5e8f0"/>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Arial" w:hAnsi="Arial"/>
                <w:b w:val="1"/>
                <w:bCs w:val="1"/>
                <w:sz w:val="22"/>
                <w:szCs w:val="22"/>
                <w:shd w:val="nil" w:color="auto" w:fill="auto"/>
                <w:rtl w:val="0"/>
                <w:lang w:val="en-US"/>
              </w:rPr>
              <w:t>STAFFING PRINCIPLE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sz w:val="22"/>
                <w:szCs w:val="22"/>
                <w:shd w:val="nil" w:color="auto" w:fill="auto"/>
                <w:rtl w:val="0"/>
                <w:lang w:val="en-US"/>
              </w:rPr>
              <w:t>Overhead advances on revenue-gated thresholds, never on a calendar schedule. The team grows when the business earns it. Every hire is budgeted against the reserve model before authorization.</w:t>
            </w:r>
          </w:p>
        </w:tc>
      </w:tr>
    </w:tbl>
    <w:p>
      <w:pPr>
        <w:pStyle w:val="Heading 2"/>
        <w:widowControl w:val="0"/>
        <w:ind w:left="108" w:hanging="108"/>
      </w:pPr>
    </w:p>
    <w:p>
      <w:pPr>
        <w:pStyle w:val="Heading 2"/>
        <w:widowControl w:val="0"/>
      </w:pPr>
    </w:p>
    <w:p>
      <w:pPr>
        <w:pStyle w:val="Heading 2"/>
        <w:widowControl w:val="0"/>
      </w:pP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00"/>
        <w:gridCol w:w="2520"/>
        <w:gridCol w:w="1440"/>
        <w:gridCol w:w="1800"/>
        <w:gridCol w:w="1800"/>
      </w:tblGrid>
      <w:tr>
        <w:tblPrEx>
          <w:shd w:val="clear" w:color="auto" w:fill="4f81bd"/>
        </w:tblPrEx>
        <w:trPr>
          <w:trHeight w:val="218" w:hRule="atLeast"/>
          <w:tblHeader/>
        </w:trPr>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s>
            </w:pPr>
            <w:r>
              <w:rPr>
                <w:rFonts w:ascii="Arial" w:hAnsi="Arial"/>
                <w:b w:val="1"/>
                <w:bCs w:val="1"/>
                <w:outline w:val="0"/>
                <w:color w:val="ffffff"/>
                <w:sz w:val="20"/>
                <w:szCs w:val="20"/>
                <w:u w:color="ffffff"/>
                <w:shd w:val="nil" w:color="auto" w:fill="auto"/>
                <w:rtl w:val="0"/>
                <w:lang w:val="de-DE"/>
                <w14:textFill>
                  <w14:solidFill>
                    <w14:srgbClr w14:val="FFFFFF"/>
                  </w14:solidFill>
                </w14:textFill>
              </w:rPr>
              <w:t>Person</w:t>
            </w:r>
          </w:p>
        </w:tc>
        <w:tc>
          <w:tcPr>
            <w:tcW w:type="dxa" w:w="25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Role</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s>
            </w:pPr>
            <w:r>
              <w:rPr>
                <w:rFonts w:ascii="Arial" w:hAnsi="Arial"/>
                <w:b w:val="1"/>
                <w:bCs w:val="1"/>
                <w:outline w:val="0"/>
                <w:color w:val="ffffff"/>
                <w:sz w:val="20"/>
                <w:szCs w:val="20"/>
                <w:u w:color="ffffff"/>
                <w:shd w:val="nil" w:color="auto" w:fill="auto"/>
                <w:rtl w:val="0"/>
                <w:lang w:val="de-DE"/>
                <w14:textFill>
                  <w14:solidFill>
                    <w14:srgbClr w14:val="FFFFFF"/>
                  </w14:solidFill>
                </w14:textFill>
              </w:rPr>
              <w:t>Start</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s>
            </w:pPr>
            <w:r>
              <w:rPr>
                <w:rFonts w:ascii="Arial" w:hAnsi="Arial"/>
                <w:b w:val="1"/>
                <w:bCs w:val="1"/>
                <w:outline w:val="0"/>
                <w:color w:val="ffffff"/>
                <w:sz w:val="20"/>
                <w:szCs w:val="20"/>
                <w:u w:color="ffffff"/>
                <w:shd w:val="nil" w:color="auto" w:fill="auto"/>
                <w:rtl w:val="0"/>
                <w:lang w:val="pt-PT"/>
                <w14:textFill>
                  <w14:solidFill>
                    <w14:srgbClr w14:val="FFFFFF"/>
                  </w14:solidFill>
                </w14:textFill>
              </w:rPr>
              <w:t>Cost</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Gate</w:t>
            </w:r>
          </w:p>
        </w:tc>
      </w:tr>
      <w:tr>
        <w:tblPrEx>
          <w:shd w:val="clear" w:color="auto" w:fill="ced7e7"/>
        </w:tblPrEx>
        <w:trPr>
          <w:trHeight w:val="482" w:hRule="atLeast"/>
        </w:trPr>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Sarsh (Founder)</w:t>
            </w:r>
          </w:p>
        </w:tc>
        <w:tc>
          <w:tcPr>
            <w:tcW w:type="dxa" w:w="25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All functions at launch</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Day 1</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 xml:space="preserve">Founder draws per </w:t>
            </w: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9B</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 xml:space="preserve">N/A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always</w:t>
            </w:r>
          </w:p>
        </w:tc>
      </w:tr>
      <w:tr>
        <w:tblPrEx>
          <w:shd w:val="clear" w:color="auto" w:fill="ced7e7"/>
        </w:tblPrEx>
        <w:trPr>
          <w:trHeight w:val="1007" w:hRule="atLeast"/>
        </w:trPr>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Kate (Nurse Co-founder)</w:t>
            </w:r>
          </w:p>
        </w:tc>
        <w:tc>
          <w:tcPr>
            <w:tcW w:type="dxa" w:w="25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YMYL review, all Tier 1/2 healthcare content</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Day 1</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$3,000</w:t>
            </w: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$5,000/mo at scale; nominal/equity pre-revenue</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Non-negotiable from Day 1</w:t>
            </w:r>
          </w:p>
        </w:tc>
      </w:tr>
      <w:tr>
        <w:tblPrEx>
          <w:shd w:val="clear" w:color="auto" w:fill="ced7e7"/>
        </w:tblPrEx>
        <w:trPr>
          <w:trHeight w:val="743" w:hRule="atLeast"/>
        </w:trPr>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Healthcare Attorney</w:t>
            </w:r>
          </w:p>
        </w:tc>
        <w:tc>
          <w:tcPr>
            <w:tcW w:type="dxa" w:w="25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Pre-launch compliance review, referral agreement templates</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Pre-launch (one-time)</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$1,500</w:t>
            </w: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$3,000 one-time</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Required before launch</w:t>
            </w:r>
          </w:p>
        </w:tc>
      </w:tr>
      <w:tr>
        <w:tblPrEx>
          <w:shd w:val="clear" w:color="auto" w:fill="ced7e7"/>
        </w:tblPrEx>
        <w:trPr>
          <w:trHeight w:val="482" w:hRule="atLeast"/>
        </w:trPr>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nl-NL"/>
              </w:rPr>
              <w:t>Sister (Ops)</w:t>
            </w:r>
          </w:p>
        </w:tc>
        <w:tc>
          <w:tcPr>
            <w:tcW w:type="dxa" w:w="25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Operations coordination, content scheduling, admin</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Month 3</w:t>
            </w: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4</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 xml:space="preserve">TBD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part-time initially</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Signal 1 / workload trigger</w:t>
            </w:r>
          </w:p>
        </w:tc>
      </w:tr>
      <w:tr>
        <w:tblPrEx>
          <w:shd w:val="clear" w:color="auto" w:fill="ced7e7"/>
        </w:tblPrEx>
        <w:trPr>
          <w:trHeight w:val="1007" w:hRule="atLeast"/>
        </w:trPr>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Spanish Translator</w:t>
            </w:r>
          </w:p>
        </w:tc>
        <w:tc>
          <w:tcPr>
            <w:tcW w:type="dxa" w:w="25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de-DE"/>
              </w:rPr>
              <w:t>EN</w:t>
            </w: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ES translation, Spanish content quality gate</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At Gate 0 (Instagram launch)</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 xml:space="preserve">TBD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per-project or part-time</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Non-negotiable at Gate 0. Must be human, not AI-only.</w:t>
            </w:r>
          </w:p>
        </w:tc>
      </w:tr>
      <w:tr>
        <w:tblPrEx>
          <w:shd w:val="clear" w:color="auto" w:fill="ced7e7"/>
        </w:tblPrEx>
        <w:trPr>
          <w:trHeight w:val="743" w:hRule="atLeast"/>
        </w:trPr>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First Hire (Part-time)</w:t>
            </w:r>
          </w:p>
        </w:tc>
        <w:tc>
          <w:tcPr>
            <w:tcW w:type="dxa" w:w="25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Content or dev help</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Phase 4</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Part-time budget from Phase 4 overhead model</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da-DK"/>
              </w:rPr>
              <w:t>Level 7 XP + Signal 4 gate</w:t>
            </w:r>
          </w:p>
        </w:tc>
      </w:tr>
    </w:tbl>
    <w:p>
      <w:pPr>
        <w:pStyle w:val="Heading 2"/>
        <w:widowControl w:val="0"/>
        <w:ind w:left="108" w:hanging="108"/>
      </w:pPr>
    </w:p>
    <w:p>
      <w:pPr>
        <w:pStyle w:val="Heading 2"/>
        <w:widowControl w:val="0"/>
      </w:pPr>
    </w:p>
    <w:p>
      <w:pPr>
        <w:pStyle w:val="Heading 2"/>
        <w:widowControl w:val="0"/>
      </w:pPr>
    </w:p>
    <w:p>
      <w:pPr>
        <w:pStyle w:val="Heading 2"/>
      </w:pPr>
      <w:r>
        <w:rPr>
          <w:outline w:val="0"/>
          <w:color w:val="1b3a5c"/>
          <w:u w:color="1b3a5c"/>
          <w:rtl w:val="0"/>
          <w:lang w:val="de-DE"/>
          <w14:textFill>
            <w14:solidFill>
              <w14:srgbClr w14:val="1B3A5C"/>
            </w14:solidFill>
          </w14:textFill>
        </w:rPr>
        <w:t>6J. Phase 2 Product Expansion</w:t>
      </w:r>
    </w:p>
    <w:p>
      <w:pPr>
        <w:pStyle w:val="Heading 3"/>
      </w:pPr>
      <w:r>
        <w:rPr>
          <w:outline w:val="0"/>
          <w:color w:val="2e75b6"/>
          <w:u w:color="2e75b6"/>
          <w:rtl w:val="0"/>
          <w:lang w:val="en-US"/>
          <w14:textFill>
            <w14:solidFill>
              <w14:srgbClr w14:val="2E75B6"/>
            </w14:solidFill>
          </w14:textFill>
        </w:rPr>
        <w:t>Advocacy Knowledge Graph (AKG)</w:t>
      </w:r>
    </w:p>
    <w:p>
      <w:pPr>
        <w:pStyle w:val="Heading 3"/>
      </w:pPr>
      <w:r>
        <w:rPr>
          <w:outline w:val="0"/>
          <w:color w:val="000000"/>
          <w:sz w:val="22"/>
          <w:szCs w:val="22"/>
          <w:u w:color="000000"/>
          <w:rtl w:val="0"/>
          <w:lang w:val="en-US"/>
          <w14:textFill>
            <w14:solidFill>
              <w14:srgbClr w14:val="000000"/>
            </w14:solidFill>
          </w14:textFill>
        </w:rPr>
        <w:t>The AKG is a graph-structured denial intelligence system built on Supabase. It maps 1,000+ denial codes as nodes, with edges representing: appeal paths, insurer-specific patterns, state law variations, and outcome trajectories. Powers next-generation appeal recommendations.</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80"/>
        <w:gridCol w:w="6480"/>
      </w:tblGrid>
      <w:tr>
        <w:tblPrEx>
          <w:shd w:val="clear" w:color="auto" w:fill="4f81bd"/>
        </w:tblPrEx>
        <w:trPr>
          <w:trHeight w:val="218" w:hRule="atLeast"/>
          <w:tblHeader/>
        </w:trPr>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s>
            </w:pPr>
            <w:r>
              <w:rPr>
                <w:rFonts w:ascii="Arial" w:hAnsi="Arial"/>
                <w:b w:val="1"/>
                <w:bCs w:val="1"/>
                <w:outline w:val="0"/>
                <w:color w:val="ffffff"/>
                <w:sz w:val="20"/>
                <w:szCs w:val="20"/>
                <w:u w:color="ffffff"/>
                <w:shd w:val="nil" w:color="auto" w:fill="auto"/>
                <w:rtl w:val="0"/>
                <w:lang w:val="it-IT"/>
                <w14:textFill>
                  <w14:solidFill>
                    <w14:srgbClr w14:val="FFFFFF"/>
                  </w14:solidFill>
                </w14:textFill>
              </w:rPr>
              <w:t>Component</w:t>
            </w:r>
          </w:p>
        </w:tc>
        <w:tc>
          <w:tcPr>
            <w:tcW w:type="dxa" w:w="6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pPr>
            <w:r>
              <w:rPr>
                <w:rFonts w:ascii="Arial" w:hAnsi="Arial"/>
                <w:b w:val="1"/>
                <w:bCs w:val="1"/>
                <w:outline w:val="0"/>
                <w:color w:val="ffffff"/>
                <w:sz w:val="20"/>
                <w:szCs w:val="20"/>
                <w:u w:color="ffffff"/>
                <w:shd w:val="nil" w:color="auto" w:fill="auto"/>
                <w:rtl w:val="0"/>
                <w:lang w:val="fr-FR"/>
                <w14:textFill>
                  <w14:solidFill>
                    <w14:srgbClr w14:val="FFFFFF"/>
                  </w14:solidFill>
                </w14:textFill>
              </w:rPr>
              <w:t>Description</w:t>
            </w:r>
          </w:p>
        </w:tc>
      </w:tr>
      <w:tr>
        <w:tblPrEx>
          <w:shd w:val="clear" w:color="auto" w:fill="ced7e7"/>
        </w:tblPrEx>
        <w:trPr>
          <w:trHeight w:val="218" w:hRule="atLeast"/>
        </w:trPr>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Node types</w:t>
            </w:r>
          </w:p>
        </w:tc>
        <w:tc>
          <w:tcPr>
            <w:tcW w:type="dxa" w:w="6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pPr>
            <w:r>
              <w:rPr>
                <w:rFonts w:ascii="Arial" w:hAnsi="Arial"/>
                <w:sz w:val="20"/>
                <w:szCs w:val="20"/>
                <w:shd w:val="nil" w:color="auto" w:fill="auto"/>
                <w:rtl w:val="0"/>
                <w:lang w:val="en-US"/>
              </w:rPr>
              <w:t>Denial codes, insurers, state laws, appeal outcomes, regulatory bodies</w:t>
            </w:r>
          </w:p>
        </w:tc>
      </w:tr>
      <w:tr>
        <w:tblPrEx>
          <w:shd w:val="clear" w:color="auto" w:fill="ced7e7"/>
        </w:tblPrEx>
        <w:trPr>
          <w:trHeight w:val="743" w:hRule="atLeast"/>
        </w:trPr>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Edge types</w:t>
            </w:r>
          </w:p>
        </w:tc>
        <w:tc>
          <w:tcPr>
            <w:tcW w:type="dxa" w:w="6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pPr>
            <w:r>
              <w:rPr>
                <w:rFonts w:ascii="Arial" w:hAnsi="Arial"/>
                <w:sz w:val="20"/>
                <w:szCs w:val="20"/>
                <w:shd w:val="nil" w:color="auto" w:fill="auto"/>
                <w:rtl w:val="0"/>
                <w:lang w:val="en-US"/>
              </w:rPr>
              <w:t xml:space="preserve">Appeal path (code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 xml:space="preserve">next action), insurer profile (code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fr-FR"/>
              </w:rPr>
              <w:t xml:space="preserve">insurer pattern), state variance (code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 xml:space="preserve">state law), outcome link (action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pt-PT"/>
              </w:rPr>
              <w:t>result)</w:t>
            </w:r>
          </w:p>
        </w:tc>
      </w:tr>
      <w:tr>
        <w:tblPrEx>
          <w:shd w:val="clear" w:color="auto" w:fill="ced7e7"/>
        </w:tblPrEx>
        <w:trPr>
          <w:trHeight w:val="218" w:hRule="atLeast"/>
        </w:trPr>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it-IT"/>
              </w:rPr>
              <w:t>Scale target</w:t>
            </w:r>
          </w:p>
        </w:tc>
        <w:tc>
          <w:tcPr>
            <w:tcW w:type="dxa" w:w="6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pPr>
            <w:r>
              <w:rPr>
                <w:rFonts w:ascii="Arial" w:hAnsi="Arial"/>
                <w:sz w:val="20"/>
                <w:szCs w:val="20"/>
                <w:shd w:val="nil" w:color="auto" w:fill="auto"/>
                <w:rtl w:val="0"/>
                <w:lang w:val="en-US"/>
              </w:rPr>
              <w:t>1,000+ denial code nodes at Phase 2. 5,000+ nodes at Phase 3.</w:t>
            </w:r>
          </w:p>
        </w:tc>
      </w:tr>
      <w:tr>
        <w:tblPrEx>
          <w:shd w:val="clear" w:color="auto" w:fill="ced7e7"/>
        </w:tblPrEx>
        <w:trPr>
          <w:trHeight w:val="218" w:hRule="atLeast"/>
        </w:trPr>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it-IT"/>
              </w:rPr>
              <w:t>Storage</w:t>
            </w:r>
          </w:p>
        </w:tc>
        <w:tc>
          <w:tcPr>
            <w:tcW w:type="dxa" w:w="6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pPr>
            <w:r>
              <w:rPr>
                <w:rFonts w:ascii="Arial" w:hAnsi="Arial"/>
                <w:sz w:val="20"/>
                <w:szCs w:val="20"/>
                <w:shd w:val="nil" w:color="auto" w:fill="auto"/>
                <w:rtl w:val="0"/>
                <w:lang w:val="en-US"/>
              </w:rPr>
              <w:t>Supabase graph tables. Detail: MA-SUP-DAT-001 + MA-ARC-DB-001.</w:t>
            </w:r>
          </w:p>
        </w:tc>
      </w:tr>
      <w:tr>
        <w:tblPrEx>
          <w:shd w:val="clear" w:color="auto" w:fill="ced7e7"/>
        </w:tblPrEx>
        <w:trPr>
          <w:trHeight w:val="482" w:hRule="atLeast"/>
        </w:trPr>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Integration</w:t>
            </w:r>
          </w:p>
        </w:tc>
        <w:tc>
          <w:tcPr>
            <w:tcW w:type="dxa" w:w="6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pPr>
            <w:r>
              <w:rPr>
                <w:rFonts w:ascii="Arial" w:hAnsi="Arial"/>
                <w:sz w:val="20"/>
                <w:szCs w:val="20"/>
                <w:shd w:val="nil" w:color="auto" w:fill="auto"/>
                <w:rtl w:val="0"/>
                <w:lang w:val="en-US"/>
              </w:rPr>
              <w:t>Powers Denial Decoder recommendations, explainDenialCode() canonical function, and Insurance Denial Fighter routing.</w:t>
            </w:r>
          </w:p>
        </w:tc>
      </w:tr>
    </w:tbl>
    <w:p>
      <w:pPr>
        <w:pStyle w:val="Heading 3"/>
        <w:widowControl w:val="0"/>
        <w:ind w:left="108" w:hanging="108"/>
      </w:pPr>
    </w:p>
    <w:p>
      <w:pPr>
        <w:pStyle w:val="Heading 3"/>
        <w:widowControl w:val="0"/>
      </w:pPr>
    </w:p>
    <w:p>
      <w:pPr>
        <w:pStyle w:val="Heading 3"/>
        <w:widowControl w:val="0"/>
      </w:pPr>
    </w:p>
    <w:p>
      <w:pPr>
        <w:pStyle w:val="Heading 3"/>
      </w:pPr>
      <w:r>
        <w:rPr>
          <w:outline w:val="0"/>
          <w:color w:val="2e75b6"/>
          <w:u w:color="2e75b6"/>
          <w:rtl w:val="0"/>
          <w:lang w:val="en-US"/>
          <w14:textFill>
            <w14:solidFill>
              <w14:srgbClr w14:val="2E75B6"/>
            </w14:solidFill>
          </w14:textFill>
        </w:rPr>
        <w:t>FWA Consumer Tool</w:t>
      </w:r>
    </w:p>
    <w:p>
      <w:pPr>
        <w:pStyle w:val="Heading 3"/>
      </w:pPr>
      <w:r>
        <w:rPr>
          <w:outline w:val="0"/>
          <w:color w:val="000000"/>
          <w:sz w:val="22"/>
          <w:szCs w:val="22"/>
          <w:u w:color="000000"/>
          <w:rtl w:val="0"/>
          <w:lang w:val="en-US"/>
          <w14:textFill>
            <w14:solidFill>
              <w14:srgbClr w14:val="000000"/>
            </w14:solidFill>
          </w14:textFill>
        </w:rPr>
        <w:t>The Fraud, Waste &amp; Abuse (FWA) Consumer Tool gives patients a structured way to identify potential billing fraud and file formal FWA complaints. Built on the generateBillingAnalysis() canonical function. Phase 2 gate: Signal 1 AND attorney FWA complaint routing clearance.</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80"/>
        <w:gridCol w:w="6480"/>
      </w:tblGrid>
      <w:tr>
        <w:tblPrEx>
          <w:shd w:val="clear" w:color="auto" w:fill="4f81bd"/>
        </w:tblPrEx>
        <w:trPr>
          <w:trHeight w:val="218" w:hRule="atLeast"/>
          <w:tblHeader/>
        </w:trPr>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Function</w:t>
            </w:r>
          </w:p>
        </w:tc>
        <w:tc>
          <w:tcPr>
            <w:tcW w:type="dxa" w:w="6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pPr>
            <w:r>
              <w:rPr>
                <w:rFonts w:ascii="Arial" w:hAnsi="Arial"/>
                <w:b w:val="1"/>
                <w:bCs w:val="1"/>
                <w:outline w:val="0"/>
                <w:color w:val="ffffff"/>
                <w:sz w:val="20"/>
                <w:szCs w:val="20"/>
                <w:u w:color="ffffff"/>
                <w:shd w:val="nil" w:color="auto" w:fill="auto"/>
                <w:rtl w:val="0"/>
                <w:lang w:val="fr-FR"/>
                <w14:textFill>
                  <w14:solidFill>
                    <w14:srgbClr w14:val="FFFFFF"/>
                  </w14:solidFill>
                </w14:textFill>
              </w:rPr>
              <w:t>Description</w:t>
            </w:r>
          </w:p>
        </w:tc>
      </w:tr>
      <w:tr>
        <w:tblPrEx>
          <w:shd w:val="clear" w:color="auto" w:fill="ced7e7"/>
        </w:tblPrEx>
        <w:trPr>
          <w:trHeight w:val="482" w:hRule="atLeast"/>
        </w:trPr>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generateBillingAnalysis()</w:t>
            </w:r>
          </w:p>
        </w:tc>
        <w:tc>
          <w:tcPr>
            <w:tcW w:type="dxa" w:w="6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pPr>
            <w:r>
              <w:rPr>
                <w:rFonts w:ascii="Arial" w:hAnsi="Arial"/>
                <w:sz w:val="20"/>
                <w:szCs w:val="20"/>
                <w:shd w:val="nil" w:color="auto" w:fill="auto"/>
                <w:rtl w:val="0"/>
                <w:lang w:val="en-US"/>
              </w:rPr>
              <w:t>Analyzes itemized bill for common FWA patterns: duplicate charges, upcoding, unbundling, services not rendered, facility fee errors.</w:t>
            </w:r>
          </w:p>
        </w:tc>
      </w:tr>
      <w:tr>
        <w:tblPrEx>
          <w:shd w:val="clear" w:color="auto" w:fill="ced7e7"/>
        </w:tblPrEx>
        <w:trPr>
          <w:trHeight w:val="482" w:hRule="atLeast"/>
        </w:trPr>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Complaint routing</w:t>
            </w:r>
          </w:p>
        </w:tc>
        <w:tc>
          <w:tcPr>
            <w:tcW w:type="dxa" w:w="6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pPr>
            <w:r>
              <w:rPr>
                <w:rFonts w:ascii="Arial" w:hAnsi="Arial"/>
                <w:sz w:val="20"/>
                <w:szCs w:val="20"/>
                <w:shd w:val="nil" w:color="auto" w:fill="auto"/>
                <w:rtl w:val="0"/>
                <w:lang w:val="en-US"/>
              </w:rPr>
              <w:t>Routes identified issues to: CMS (Medicare/Medicaid), state insurance commissioner, state AG consumer protection, private insurer SIU.</w:t>
            </w:r>
          </w:p>
        </w:tc>
      </w:tr>
      <w:tr>
        <w:tblPrEx>
          <w:shd w:val="clear" w:color="auto" w:fill="ced7e7"/>
        </w:tblPrEx>
        <w:trPr>
          <w:trHeight w:val="482" w:hRule="atLeast"/>
        </w:trPr>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Output</w:t>
            </w:r>
          </w:p>
        </w:tc>
        <w:tc>
          <w:tcPr>
            <w:tcW w:type="dxa" w:w="6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pPr>
            <w:r>
              <w:rPr>
                <w:rFonts w:ascii="Arial" w:hAnsi="Arial"/>
                <w:sz w:val="20"/>
                <w:szCs w:val="20"/>
                <w:shd w:val="nil" w:color="auto" w:fill="auto"/>
                <w:rtl w:val="0"/>
                <w:lang w:val="en-US"/>
              </w:rPr>
              <w:t>Structured FWA report + pre-filled complaint template + regulatory contact list.</w:t>
            </w:r>
          </w:p>
        </w:tc>
      </w:tr>
    </w:tbl>
    <w:p>
      <w:pPr>
        <w:pStyle w:val="Heading 3"/>
        <w:widowControl w:val="0"/>
        <w:ind w:left="108" w:hanging="108"/>
      </w:pPr>
    </w:p>
    <w:p>
      <w:pPr>
        <w:pStyle w:val="Heading 3"/>
        <w:widowControl w:val="0"/>
      </w:pPr>
    </w:p>
    <w:p>
      <w:pPr>
        <w:pStyle w:val="Heading 3"/>
        <w:widowControl w:val="0"/>
      </w:pPr>
    </w:p>
    <w:p>
      <w:pPr>
        <w:pStyle w:val="Heading 2"/>
      </w:pPr>
      <w:r>
        <w:rPr>
          <w:outline w:val="0"/>
          <w:color w:val="1b3a5c"/>
          <w:u w:color="1b3a5c"/>
          <w:rtl w:val="0"/>
          <w:lang w:val="de-DE"/>
          <w14:textFill>
            <w14:solidFill>
              <w14:srgbClr w14:val="1B3A5C"/>
            </w14:solidFill>
          </w14:textFill>
        </w:rPr>
        <w:t>6K. Phase 3 Priorities</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60"/>
        <w:gridCol w:w="4320"/>
        <w:gridCol w:w="2880"/>
      </w:tblGrid>
      <w:tr>
        <w:tblPrEx>
          <w:shd w:val="clear" w:color="auto" w:fill="4f81bd"/>
        </w:tblPrEx>
        <w:trPr>
          <w:trHeight w:val="218" w:hRule="atLeast"/>
          <w:tblHeader/>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Priority</w:t>
            </w:r>
          </w:p>
        </w:tc>
        <w:tc>
          <w:tcPr>
            <w:tcW w:type="dxa" w:w="43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b w:val="1"/>
                <w:bCs w:val="1"/>
                <w:outline w:val="0"/>
                <w:color w:val="ffffff"/>
                <w:sz w:val="20"/>
                <w:szCs w:val="20"/>
                <w:u w:color="ffffff"/>
                <w:shd w:val="nil" w:color="auto" w:fill="auto"/>
                <w:rtl w:val="0"/>
                <w:lang w:val="fr-FR"/>
                <w14:textFill>
                  <w14:solidFill>
                    <w14:srgbClr w14:val="FFFFFF"/>
                  </w14:solidFill>
                </w14:textFill>
              </w:rPr>
              <w:t>Description</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Gate</w:t>
            </w:r>
          </w:p>
        </w:tc>
      </w:tr>
      <w:tr>
        <w:tblPrEx>
          <w:shd w:val="clear" w:color="auto" w:fill="ced7e7"/>
        </w:tblPrEx>
        <w:trPr>
          <w:trHeight w:val="743"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Medicare Track</w:t>
            </w:r>
          </w:p>
        </w:tc>
        <w:tc>
          <w:tcPr>
            <w:tcW w:type="dxa" w:w="43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0"/>
                <w:szCs w:val="20"/>
                <w:shd w:val="nil" w:color="auto" w:fill="auto"/>
                <w:rtl w:val="0"/>
                <w:lang w:val="en-US"/>
              </w:rPr>
              <w:t>Full Medicare denial appeal workflow. Part A, B, C, D coverage disputes. ALJ hearing guidance.</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Signal 2 + attorney Medicare law review</w:t>
            </w:r>
          </w:p>
        </w:tc>
      </w:tr>
      <w:tr>
        <w:tblPrEx>
          <w:shd w:val="clear" w:color="auto" w:fill="ced7e7"/>
        </w:tblPrEx>
        <w:trPr>
          <w:trHeight w:val="482"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Spanish Full Track</w:t>
            </w:r>
          </w:p>
        </w:tc>
        <w:tc>
          <w:tcPr>
            <w:tcW w:type="dxa" w:w="43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0"/>
                <w:szCs w:val="20"/>
                <w:shd w:val="nil" w:color="auto" w:fill="auto"/>
                <w:rtl w:val="0"/>
                <w:lang w:val="en-US"/>
              </w:rPr>
              <w:t>Complete EN</w:t>
            </w: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ES platform parity. All tools, all content, SCAA governance decision.</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Month 7 Checkpoint 3 governance decision (SCAA)</w:t>
            </w:r>
          </w:p>
        </w:tc>
      </w:tr>
      <w:tr>
        <w:tblPrEx>
          <w:shd w:val="clear" w:color="auto" w:fill="ced7e7"/>
        </w:tblPrEx>
        <w:trPr>
          <w:trHeight w:val="743"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Guide Octopus</w:t>
            </w:r>
          </w:p>
        </w:tc>
        <w:tc>
          <w:tcPr>
            <w:tcW w:type="dxa" w:w="43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0"/>
                <w:szCs w:val="20"/>
                <w:shd w:val="nil" w:color="auto" w:fill="auto"/>
                <w:rtl w:val="0"/>
                <w:lang w:val="en-US"/>
              </w:rPr>
              <w:t>Programmatic guide generation system. Generates state-specific rights guides at scale from AKG + cornerstone content.</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de-DE"/>
              </w:rPr>
              <w:t xml:space="preserve">Signal 1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deploys when AKG has 500+ nodes</w:t>
            </w:r>
          </w:p>
        </w:tc>
      </w:tr>
      <w:tr>
        <w:tblPrEx>
          <w:shd w:val="clear" w:color="auto" w:fill="ced7e7"/>
        </w:tblPrEx>
        <w:trPr>
          <w:trHeight w:val="743"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Problem Severity Router</w:t>
            </w:r>
          </w:p>
        </w:tc>
        <w:tc>
          <w:tcPr>
            <w:tcW w:type="dxa" w:w="43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0"/>
                <w:szCs w:val="20"/>
                <w:shd w:val="nil" w:color="auto" w:fill="auto"/>
                <w:rtl w:val="0"/>
                <w:lang w:val="en-US"/>
              </w:rPr>
              <w:t>Triage system: categorizes user problem by severity and routes to highest-value tool or resource.</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 xml:space="preserve">Signal 1 gate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needs Denial Decoder data pool</w:t>
            </w:r>
          </w:p>
        </w:tc>
      </w:tr>
      <w:tr>
        <w:tblPrEx>
          <w:shd w:val="clear" w:color="auto" w:fill="ced7e7"/>
        </w:tblPrEx>
        <w:trPr>
          <w:trHeight w:val="482"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Outcome Tracking v2</w:t>
            </w:r>
          </w:p>
        </w:tc>
        <w:tc>
          <w:tcPr>
            <w:tcW w:type="dxa" w:w="43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0"/>
                <w:szCs w:val="20"/>
                <w:shd w:val="nil" w:color="auto" w:fill="auto"/>
                <w:rtl w:val="0"/>
                <w:lang w:val="en-US"/>
              </w:rPr>
              <w:t>Full outcome trajectory reporting. Win rate by insurer, code, state. Public report asset.</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100+ responses AND win rate &gt; 50%</w:t>
            </w:r>
          </w:p>
        </w:tc>
      </w:tr>
    </w:tbl>
    <w:p>
      <w:pPr>
        <w:pStyle w:val="Heading 2"/>
        <w:widowControl w:val="0"/>
        <w:ind w:left="108" w:hanging="108"/>
      </w:pPr>
    </w:p>
    <w:p>
      <w:pPr>
        <w:pStyle w:val="Heading 2"/>
        <w:widowControl w:val="0"/>
      </w:pPr>
    </w:p>
    <w:p>
      <w:pPr>
        <w:pStyle w:val="Heading 2"/>
        <w:widowControl w:val="0"/>
      </w:pP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544" w:hRule="atLeast"/>
        </w:trPr>
        <w:tc>
          <w:tcPr>
            <w:tcW w:type="dxa" w:w="9360"/>
            <w:tcBorders>
              <w:top w:val="single" w:color="2e75b6" w:sz="1" w:space="0" w:shadow="0" w:frame="0"/>
              <w:left w:val="single" w:color="2e75b6" w:sz="1" w:space="0" w:shadow="0" w:frame="0"/>
              <w:bottom w:val="single" w:color="2e75b6" w:sz="1" w:space="0" w:shadow="0" w:frame="0"/>
              <w:right w:val="single" w:color="2e75b6" w:sz="1" w:space="0" w:shadow="0" w:frame="0"/>
            </w:tcBorders>
            <w:shd w:val="clear" w:color="auto" w:fill="fff2cc"/>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Arial" w:hAnsi="Arial"/>
                <w:b w:val="1"/>
                <w:bCs w:val="1"/>
                <w:sz w:val="22"/>
                <w:szCs w:val="22"/>
                <w:shd w:val="nil" w:color="auto" w:fill="auto"/>
                <w:rtl w:val="0"/>
                <w:lang w:val="en-US"/>
              </w:rPr>
              <w:t>SCAA GOVERNANCE NOTE (Month 7)</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sz w:val="22"/>
                <w:szCs w:val="22"/>
                <w:shd w:val="nil" w:color="auto" w:fill="auto"/>
                <w:rtl w:val="0"/>
                <w:lang w:val="en-US"/>
              </w:rPr>
              <w:t>Spanish full track requires a formal governance decision at Month 7 Checkpoint: scope (which tools first), quality gate (human translator review requirement), and SCAA compliance review. This is an open question (OQ-03). Decision logged in Decision Log before Spanish full track proceeds.</w:t>
            </w:r>
          </w:p>
        </w:tc>
      </w:tr>
    </w:tbl>
    <w:p>
      <w:pPr>
        <w:pStyle w:val="Heading 2"/>
        <w:widowControl w:val="0"/>
        <w:ind w:left="108" w:hanging="108"/>
      </w:pPr>
    </w:p>
    <w:p>
      <w:pPr>
        <w:pStyle w:val="Heading 2"/>
        <w:widowControl w:val="0"/>
      </w:pPr>
    </w:p>
    <w:p>
      <w:pPr>
        <w:pStyle w:val="Heading 2"/>
        <w:widowControl w:val="0"/>
      </w:pPr>
    </w:p>
    <w:p>
      <w:pPr>
        <w:pStyle w:val="Heading 2"/>
      </w:pPr>
      <w:r>
        <w:rPr>
          <w:outline w:val="0"/>
          <w:color w:val="1b3a5c"/>
          <w:u w:color="1b3a5c"/>
          <w:rtl w:val="0"/>
          <w:lang w:val="fr-FR"/>
          <w14:textFill>
            <w14:solidFill>
              <w14:srgbClr w14:val="1B3A5C"/>
            </w14:solidFill>
          </w14:textFill>
        </w:rPr>
        <w:t>6L. MA-ARC-001 Constitutional Doctrine</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258" w:hRule="atLeast"/>
        </w:trPr>
        <w:tc>
          <w:tcPr>
            <w:tcW w:type="dxa" w:w="9360"/>
            <w:tcBorders>
              <w:top w:val="single" w:color="2e75b6" w:sz="1" w:space="0" w:shadow="0" w:frame="0"/>
              <w:left w:val="single" w:color="2e75b6" w:sz="1" w:space="0" w:shadow="0" w:frame="0"/>
              <w:bottom w:val="single" w:color="2e75b6" w:sz="1" w:space="0" w:shadow="0" w:frame="0"/>
              <w:right w:val="single" w:color="2e75b6" w:sz="1" w:space="0" w:shadow="0" w:frame="0"/>
            </w:tcBorders>
            <w:shd w:val="clear" w:color="auto" w:fill="d5e8f0"/>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Arial" w:hAnsi="Arial"/>
                <w:b w:val="1"/>
                <w:bCs w:val="1"/>
                <w:sz w:val="22"/>
                <w:szCs w:val="22"/>
                <w:shd w:val="nil" w:color="auto" w:fill="auto"/>
                <w:rtl w:val="0"/>
                <w:lang w:val="de-DE"/>
              </w:rPr>
              <w:t>ARCHITECTURAL CONSTITUTION</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sz w:val="22"/>
                <w:szCs w:val="22"/>
                <w:shd w:val="nil" w:color="auto" w:fill="auto"/>
                <w:rtl w:val="0"/>
                <w:lang w:val="en-US"/>
              </w:rPr>
              <w:t>MA-ARC-001 defines the non-negotiable architectural constraints that govern all technical decisions. No feature, agent, or integration may violate these constraints. The doctrine supersedes convenience, speed, and cost optimization.</w:t>
            </w:r>
          </w:p>
        </w:tc>
      </w:tr>
    </w:tbl>
    <w:p>
      <w:pPr>
        <w:pStyle w:val="Heading 2"/>
        <w:widowControl w:val="0"/>
        <w:ind w:left="108" w:hanging="108"/>
      </w:pPr>
    </w:p>
    <w:p>
      <w:pPr>
        <w:pStyle w:val="Heading 2"/>
        <w:widowControl w:val="0"/>
      </w:pPr>
    </w:p>
    <w:p>
      <w:pPr>
        <w:pStyle w:val="Heading 2"/>
        <w:widowControl w:val="0"/>
      </w:pP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80"/>
        <w:gridCol w:w="6480"/>
      </w:tblGrid>
      <w:tr>
        <w:tblPrEx>
          <w:shd w:val="clear" w:color="auto" w:fill="4f81bd"/>
        </w:tblPrEx>
        <w:trPr>
          <w:trHeight w:val="218" w:hRule="atLeast"/>
          <w:tblHeader/>
        </w:trPr>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s>
            </w:pPr>
            <w:r>
              <w:rPr>
                <w:rFonts w:ascii="Arial" w:hAnsi="Arial"/>
                <w:b w:val="1"/>
                <w:bCs w:val="1"/>
                <w:outline w:val="0"/>
                <w:color w:val="ffffff"/>
                <w:sz w:val="20"/>
                <w:szCs w:val="20"/>
                <w:u w:color="ffffff"/>
                <w:shd w:val="nil" w:color="auto" w:fill="auto"/>
                <w:rtl w:val="0"/>
                <w:lang w:val="fr-FR"/>
                <w14:textFill>
                  <w14:solidFill>
                    <w14:srgbClr w14:val="FFFFFF"/>
                  </w14:solidFill>
                </w14:textFill>
              </w:rPr>
              <w:t>Principle</w:t>
            </w:r>
          </w:p>
        </w:tc>
        <w:tc>
          <w:tcPr>
            <w:tcW w:type="dxa" w:w="6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pPr>
            <w:r>
              <w:rPr>
                <w:rFonts w:ascii="Arial" w:hAnsi="Arial"/>
                <w:b w:val="1"/>
                <w:bCs w:val="1"/>
                <w:outline w:val="0"/>
                <w:color w:val="ffffff"/>
                <w:sz w:val="20"/>
                <w:szCs w:val="20"/>
                <w:u w:color="ffffff"/>
                <w:shd w:val="nil" w:color="auto" w:fill="auto"/>
                <w:rtl w:val="0"/>
                <w:lang w:val="de-DE"/>
                <w14:textFill>
                  <w14:solidFill>
                    <w14:srgbClr w14:val="FFFFFF"/>
                  </w14:solidFill>
                </w14:textFill>
              </w:rPr>
              <w:t>Rule</w:t>
            </w:r>
          </w:p>
        </w:tc>
      </w:tr>
      <w:tr>
        <w:tblPrEx>
          <w:shd w:val="clear" w:color="auto" w:fill="ced7e7"/>
        </w:tblPrEx>
        <w:trPr>
          <w:trHeight w:val="482" w:hRule="atLeast"/>
        </w:trPr>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de-DE"/>
              </w:rPr>
              <w:t>PII Separation</w:t>
            </w:r>
          </w:p>
        </w:tc>
        <w:tc>
          <w:tcPr>
            <w:tcW w:type="dxa" w:w="6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pPr>
            <w:r>
              <w:rPr>
                <w:rFonts w:ascii="Arial" w:hAnsi="Arial"/>
                <w:sz w:val="20"/>
                <w:szCs w:val="20"/>
                <w:shd w:val="nil" w:color="auto" w:fill="auto"/>
                <w:rtl w:val="0"/>
                <w:lang w:val="en-US"/>
              </w:rPr>
              <w:t>PII scrubber runs before every AI API call. No raw PII reaches any external model. Enforced in code, not policy.</w:t>
            </w:r>
          </w:p>
        </w:tc>
      </w:tr>
      <w:tr>
        <w:tblPrEx>
          <w:shd w:val="clear" w:color="auto" w:fill="ced7e7"/>
        </w:tblPrEx>
        <w:trPr>
          <w:trHeight w:val="482" w:hRule="atLeast"/>
        </w:trPr>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OpenClaw Isolation</w:t>
            </w:r>
          </w:p>
        </w:tc>
        <w:tc>
          <w:tcPr>
            <w:tcW w:type="dxa" w:w="6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pPr>
            <w:r>
              <w:rPr>
                <w:rFonts w:ascii="Arial" w:hAnsi="Arial"/>
                <w:sz w:val="20"/>
                <w:szCs w:val="20"/>
                <w:shd w:val="nil" w:color="auto" w:fill="auto"/>
                <w:rtl w:val="0"/>
                <w:lang w:val="en-US"/>
              </w:rPr>
              <w:t>OpenClaw Control Center has no network path to Supabase user database. Enforced by network architecture.</w:t>
            </w:r>
          </w:p>
        </w:tc>
      </w:tr>
      <w:tr>
        <w:tblPrEx>
          <w:shd w:val="clear" w:color="auto" w:fill="ced7e7"/>
        </w:tblPrEx>
        <w:trPr>
          <w:trHeight w:val="482" w:hRule="atLeast"/>
        </w:trPr>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de-DE"/>
              </w:rPr>
              <w:t>generateLetter() Abstraction</w:t>
            </w:r>
          </w:p>
        </w:tc>
        <w:tc>
          <w:tcPr>
            <w:tcW w:type="dxa" w:w="6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pPr>
            <w:r>
              <w:rPr>
                <w:rFonts w:ascii="Arial" w:hAnsi="Arial"/>
                <w:sz w:val="20"/>
                <w:szCs w:val="20"/>
                <w:shd w:val="nil" w:color="auto" w:fill="auto"/>
                <w:rtl w:val="0"/>
                <w:lang w:val="en-US"/>
              </w:rPr>
              <w:t>All AI letter generation routes through generateLetter() abstraction. No direct API calls from feature code.</w:t>
            </w:r>
          </w:p>
        </w:tc>
      </w:tr>
      <w:tr>
        <w:tblPrEx>
          <w:shd w:val="clear" w:color="auto" w:fill="ced7e7"/>
        </w:tblPrEx>
        <w:trPr>
          <w:trHeight w:val="482" w:hRule="atLeast"/>
        </w:trPr>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trackedExecution() Wrapper</w:t>
            </w:r>
          </w:p>
        </w:tc>
        <w:tc>
          <w:tcPr>
            <w:tcW w:type="dxa" w:w="6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pPr>
            <w:r>
              <w:rPr>
                <w:rFonts w:ascii="Arial" w:hAnsi="Arial"/>
                <w:sz w:val="20"/>
                <w:szCs w:val="20"/>
                <w:shd w:val="nil" w:color="auto" w:fill="auto"/>
                <w:rtl w:val="0"/>
                <w:lang w:val="en-US"/>
              </w:rPr>
              <w:t xml:space="preserve">All 6 canonical functions wrapped in trackedExecution(). No canonical function ships without this wrapper. Launch blocker. See </w:t>
            </w: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6O.</w:t>
            </w:r>
          </w:p>
        </w:tc>
      </w:tr>
      <w:tr>
        <w:tblPrEx>
          <w:shd w:val="clear" w:color="auto" w:fill="ced7e7"/>
        </w:tblPrEx>
        <w:trPr>
          <w:trHeight w:val="482" w:hRule="atLeast"/>
        </w:trPr>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Four-Layer Privacy</w:t>
            </w:r>
          </w:p>
        </w:tc>
        <w:tc>
          <w:tcPr>
            <w:tcW w:type="dxa" w:w="6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pPr>
            <w:r>
              <w:rPr>
                <w:rFonts w:ascii="Arial" w:hAnsi="Arial"/>
                <w:sz w:val="20"/>
                <w:szCs w:val="20"/>
                <w:shd w:val="nil" w:color="auto" w:fill="auto"/>
                <w:rtl w:val="0"/>
                <w:lang w:val="en-US"/>
              </w:rPr>
              <w:t>All data flows conform to four-layer privacy architecture (</w:t>
            </w: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16). No exceptions.</w:t>
            </w:r>
          </w:p>
        </w:tc>
      </w:tr>
      <w:tr>
        <w:tblPrEx>
          <w:shd w:val="clear" w:color="auto" w:fill="ced7e7"/>
        </w:tblPrEx>
        <w:trPr>
          <w:trHeight w:val="482" w:hRule="atLeast"/>
        </w:trPr>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YMYL Gate</w:t>
            </w:r>
          </w:p>
        </w:tc>
        <w:tc>
          <w:tcPr>
            <w:tcW w:type="dxa" w:w="6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pPr>
            <w:r>
              <w:rPr>
                <w:rFonts w:ascii="Arial" w:hAnsi="Arial"/>
                <w:sz w:val="20"/>
                <w:szCs w:val="20"/>
                <w:shd w:val="nil" w:color="auto" w:fill="auto"/>
                <w:rtl w:val="0"/>
                <w:lang w:val="en-US"/>
              </w:rPr>
              <w:t>No healthcare content publishes without completing the appropriate YMYL tier review. No exceptions.</w:t>
            </w:r>
          </w:p>
        </w:tc>
      </w:tr>
    </w:tbl>
    <w:p>
      <w:pPr>
        <w:pStyle w:val="Heading 2"/>
        <w:widowControl w:val="0"/>
        <w:ind w:left="108" w:hanging="108"/>
      </w:pPr>
    </w:p>
    <w:p>
      <w:pPr>
        <w:pStyle w:val="Heading 2"/>
        <w:widowControl w:val="0"/>
      </w:pPr>
    </w:p>
    <w:p>
      <w:pPr>
        <w:pStyle w:val="Heading 2"/>
        <w:widowControl w:val="0"/>
      </w:pPr>
    </w:p>
    <w:p>
      <w:pPr>
        <w:pStyle w:val="Heading 2"/>
      </w:pPr>
      <w:r>
        <w:rPr>
          <w:outline w:val="0"/>
          <w:color w:val="1b3a5c"/>
          <w:u w:color="1b3a5c"/>
          <w:rtl w:val="0"/>
          <w:lang w:val="en-US"/>
          <w14:textFill>
            <w14:solidFill>
              <w14:srgbClr w14:val="1B3A5C"/>
            </w14:solidFill>
          </w14:textFill>
        </w:rPr>
        <w:t>6M. Revenue Model Summary</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20"/>
        <w:gridCol w:w="2160"/>
        <w:gridCol w:w="1800"/>
        <w:gridCol w:w="2160"/>
        <w:gridCol w:w="2520"/>
      </w:tblGrid>
      <w:tr>
        <w:tblPrEx>
          <w:shd w:val="clear" w:color="auto" w:fill="4f81bd"/>
        </w:tblPrEx>
        <w:trPr>
          <w:trHeight w:val="218" w:hRule="atLeast"/>
          <w:tblHeader/>
        </w:trPr>
        <w:tc>
          <w:tcPr>
            <w:tcW w:type="dxa" w:w="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Rank</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Stream</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Phase Active</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Target at Maturity</w:t>
            </w:r>
          </w:p>
        </w:tc>
        <w:tc>
          <w:tcPr>
            <w:tcW w:type="dxa" w:w="25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s>
            </w:pPr>
            <w:r>
              <w:rPr>
                <w:rFonts w:ascii="Arial" w:hAnsi="Arial"/>
                <w:b w:val="1"/>
                <w:bCs w:val="1"/>
                <w:outline w:val="0"/>
                <w:color w:val="ffffff"/>
                <w:sz w:val="20"/>
                <w:szCs w:val="20"/>
                <w:u w:color="ffffff"/>
                <w:shd w:val="nil" w:color="auto" w:fill="auto"/>
                <w:rtl w:val="0"/>
                <w:lang w:val="de-DE"/>
                <w14:textFill>
                  <w14:solidFill>
                    <w14:srgbClr w14:val="FFFFFF"/>
                  </w14:solidFill>
                </w14:textFill>
              </w:rPr>
              <w:t>RPM Range</w:t>
            </w:r>
          </w:p>
        </w:tc>
      </w:tr>
      <w:tr>
        <w:tblPrEx>
          <w:shd w:val="clear" w:color="auto" w:fill="ced7e7"/>
        </w:tblPrEx>
        <w:trPr>
          <w:trHeight w:val="218" w:hRule="atLeast"/>
        </w:trPr>
        <w:tc>
          <w:tcPr>
            <w:tcW w:type="dxa" w:w="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pPr>
            <w:r>
              <w:rPr>
                <w:rFonts w:ascii="Arial" w:hAnsi="Arial"/>
                <w:sz w:val="20"/>
                <w:szCs w:val="20"/>
                <w:shd w:val="nil" w:color="auto" w:fill="auto"/>
                <w:rtl w:val="0"/>
                <w:lang w:val="en-US"/>
              </w:rPr>
              <w:t>1</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Subscriptions (</w:t>
            </w: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6A)</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Phase 1</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60% of total revenue</w:t>
            </w:r>
          </w:p>
        </w:tc>
        <w:tc>
          <w:tcPr>
            <w:tcW w:type="dxa" w:w="25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 xml:space="preserve">N/A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flat rate</w:t>
            </w:r>
          </w:p>
        </w:tc>
      </w:tr>
      <w:tr>
        <w:tblPrEx>
          <w:shd w:val="clear" w:color="auto" w:fill="ced7e7"/>
        </w:tblPrEx>
        <w:trPr>
          <w:trHeight w:val="482" w:hRule="atLeast"/>
        </w:trPr>
        <w:tc>
          <w:tcPr>
            <w:tcW w:type="dxa" w:w="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pPr>
            <w:r>
              <w:rPr>
                <w:rFonts w:ascii="Arial" w:hAnsi="Arial"/>
                <w:sz w:val="20"/>
                <w:szCs w:val="20"/>
                <w:shd w:val="nil" w:color="auto" w:fill="auto"/>
                <w:rtl w:val="0"/>
                <w:lang w:val="en-US"/>
              </w:rPr>
              <w:t>2</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Attorney Referrals (</w:t>
            </w: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6B)</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Month 6 / Signal 1</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30% of total revenue</w:t>
            </w:r>
          </w:p>
        </w:tc>
        <w:tc>
          <w:tcPr>
            <w:tcW w:type="dxa" w:w="25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it-IT"/>
              </w:rPr>
              <w:t>Variable per case</w:t>
            </w:r>
          </w:p>
        </w:tc>
      </w:tr>
      <w:tr>
        <w:tblPrEx>
          <w:shd w:val="clear" w:color="auto" w:fill="ced7e7"/>
        </w:tblPrEx>
        <w:trPr>
          <w:trHeight w:val="482" w:hRule="atLeast"/>
        </w:trPr>
        <w:tc>
          <w:tcPr>
            <w:tcW w:type="dxa" w:w="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pPr>
            <w:r>
              <w:rPr>
                <w:rFonts w:ascii="Arial" w:hAnsi="Arial"/>
                <w:sz w:val="20"/>
                <w:szCs w:val="20"/>
                <w:shd w:val="nil" w:color="auto" w:fill="auto"/>
                <w:rtl w:val="0"/>
                <w:lang w:val="en-US"/>
              </w:rPr>
              <w:t>3</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Per-Case Letters</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Phase 1</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15</w:t>
            </w: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22% of subscription revenue</w:t>
            </w:r>
          </w:p>
        </w:tc>
        <w:tc>
          <w:tcPr>
            <w:tcW w:type="dxa" w:w="25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 xml:space="preserve">N/A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flat rate</w:t>
            </w:r>
          </w:p>
        </w:tc>
      </w:tr>
      <w:tr>
        <w:tblPrEx>
          <w:shd w:val="clear" w:color="auto" w:fill="ced7e7"/>
        </w:tblPrEx>
        <w:trPr>
          <w:trHeight w:val="482" w:hRule="atLeast"/>
        </w:trPr>
        <w:tc>
          <w:tcPr>
            <w:tcW w:type="dxa" w:w="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pPr>
            <w:r>
              <w:rPr>
                <w:rFonts w:ascii="Arial" w:hAnsi="Arial"/>
                <w:sz w:val="20"/>
                <w:szCs w:val="20"/>
                <w:shd w:val="nil" w:color="auto" w:fill="auto"/>
                <w:rtl w:val="0"/>
                <w:lang w:val="en-US"/>
              </w:rPr>
              <w:t>4</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B2B Licensing (</w:t>
            </w:r>
            <w:r>
              <w:rPr>
                <w:rFonts w:ascii="Arial" w:hAnsi="Arial" w:hint="default"/>
                <w:sz w:val="20"/>
                <w:szCs w:val="20"/>
                <w:shd w:val="nil" w:color="auto" w:fill="auto"/>
                <w:rtl w:val="0"/>
                <w:lang w:val="en-US"/>
              </w:rPr>
              <w:t>§</w:t>
            </w:r>
            <w:r>
              <w:rPr>
                <w:rFonts w:ascii="Arial" w:hAnsi="Arial"/>
                <w:sz w:val="20"/>
                <w:szCs w:val="20"/>
                <w:shd w:val="nil" w:color="auto" w:fill="auto"/>
                <w:rtl w:val="0"/>
                <w:lang w:val="pt-PT"/>
              </w:rPr>
              <w:t>6C)</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da-DK"/>
              </w:rPr>
              <w:t>Signal 5</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10% of total revenue at scale</w:t>
            </w:r>
          </w:p>
        </w:tc>
        <w:tc>
          <w:tcPr>
            <w:tcW w:type="dxa" w:w="25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 xml:space="preserve">N/A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contract</w:t>
            </w:r>
          </w:p>
        </w:tc>
      </w:tr>
      <w:tr>
        <w:tblPrEx>
          <w:shd w:val="clear" w:color="auto" w:fill="ced7e7"/>
        </w:tblPrEx>
        <w:trPr>
          <w:trHeight w:val="743" w:hRule="atLeast"/>
        </w:trPr>
        <w:tc>
          <w:tcPr>
            <w:tcW w:type="dxa" w:w="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pPr>
            <w:r>
              <w:rPr>
                <w:rFonts w:ascii="Arial" w:hAnsi="Arial"/>
                <w:sz w:val="20"/>
                <w:szCs w:val="20"/>
                <w:shd w:val="nil" w:color="auto" w:fill="auto"/>
                <w:rtl w:val="0"/>
                <w:lang w:val="en-US"/>
              </w:rPr>
              <w:t>5</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YouTube / Video (</w:t>
            </w: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6D)</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Phase 2</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Revenue via tool conversions (RPM secondary)</w:t>
            </w:r>
          </w:p>
        </w:tc>
        <w:tc>
          <w:tcPr>
            <w:tcW w:type="dxa" w:w="25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$8</w:t>
            </w: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$40 RPM (tool pages)</w:t>
            </w:r>
          </w:p>
        </w:tc>
      </w:tr>
      <w:tr>
        <w:tblPrEx>
          <w:shd w:val="clear" w:color="auto" w:fill="ced7e7"/>
        </w:tblPrEx>
        <w:trPr>
          <w:trHeight w:val="743" w:hRule="atLeast"/>
        </w:trPr>
        <w:tc>
          <w:tcPr>
            <w:tcW w:type="dxa" w:w="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pPr>
            <w:r>
              <w:rPr>
                <w:rFonts w:ascii="Arial" w:hAnsi="Arial"/>
                <w:sz w:val="20"/>
                <w:szCs w:val="20"/>
                <w:shd w:val="nil" w:color="auto" w:fill="auto"/>
                <w:rtl w:val="0"/>
                <w:lang w:val="en-US"/>
              </w:rPr>
              <w:t>6</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fr-FR"/>
              </w:rPr>
              <w:t>SEO / Content (</w:t>
            </w: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6G)</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Phase 1</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 xml:space="preserve">Primary acquisition channel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converts to subscriptions</w:t>
            </w:r>
          </w:p>
        </w:tc>
        <w:tc>
          <w:tcPr>
            <w:tcW w:type="dxa" w:w="25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$15</w:t>
            </w: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$80 RPM (high-intent pages)</w:t>
            </w:r>
          </w:p>
        </w:tc>
      </w:tr>
      <w:tr>
        <w:tblPrEx>
          <w:shd w:val="clear" w:color="auto" w:fill="ced7e7"/>
        </w:tblPrEx>
        <w:trPr>
          <w:trHeight w:val="482" w:hRule="atLeast"/>
        </w:trPr>
        <w:tc>
          <w:tcPr>
            <w:tcW w:type="dxa" w:w="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pPr>
            <w:r>
              <w:rPr>
                <w:rFonts w:ascii="Arial" w:hAnsi="Arial"/>
                <w:sz w:val="20"/>
                <w:szCs w:val="20"/>
                <w:shd w:val="nil" w:color="auto" w:fill="auto"/>
                <w:rtl w:val="0"/>
                <w:lang w:val="en-US"/>
              </w:rPr>
              <w:t>7</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Books &amp; Toolkits (</w:t>
            </w: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6H)</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Signal 1</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 xml:space="preserve">Supplemental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max 5% of revenue</w:t>
            </w:r>
          </w:p>
        </w:tc>
        <w:tc>
          <w:tcPr>
            <w:tcW w:type="dxa" w:w="25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 xml:space="preserve">N/A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product sale</w:t>
            </w:r>
          </w:p>
        </w:tc>
      </w:tr>
      <w:tr>
        <w:tblPrEx>
          <w:shd w:val="clear" w:color="auto" w:fill="ced7e7"/>
        </w:tblPrEx>
        <w:trPr>
          <w:trHeight w:val="482" w:hRule="atLeast"/>
        </w:trPr>
        <w:tc>
          <w:tcPr>
            <w:tcW w:type="dxa" w:w="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pPr>
            <w:r>
              <w:rPr>
                <w:rFonts w:ascii="Arial" w:hAnsi="Arial"/>
                <w:sz w:val="20"/>
                <w:szCs w:val="20"/>
                <w:shd w:val="nil" w:color="auto" w:fill="auto"/>
                <w:rtl w:val="0"/>
                <w:lang w:val="en-US"/>
              </w:rPr>
              <w:t>8</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it-IT"/>
              </w:rPr>
              <w:t>Proprietary Data (</w:t>
            </w: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6F)</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Phase 3+</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B2B data licensing (future)</w:t>
            </w:r>
          </w:p>
        </w:tc>
        <w:tc>
          <w:tcPr>
            <w:tcW w:type="dxa" w:w="25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 xml:space="preserve">TBD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unlock at Signal 4</w:t>
            </w:r>
          </w:p>
        </w:tc>
      </w:tr>
    </w:tbl>
    <w:p>
      <w:pPr>
        <w:pStyle w:val="Heading 2"/>
        <w:widowControl w:val="0"/>
        <w:ind w:left="108" w:hanging="108"/>
      </w:pPr>
    </w:p>
    <w:p>
      <w:pPr>
        <w:pStyle w:val="Heading 2"/>
        <w:widowControl w:val="0"/>
      </w:pPr>
    </w:p>
    <w:p>
      <w:pPr>
        <w:pStyle w:val="Heading 2"/>
        <w:widowControl w:val="0"/>
      </w:pPr>
    </w:p>
    <w:p>
      <w:pPr>
        <w:pStyle w:val="Heading 2"/>
      </w:pPr>
      <w:r>
        <w:rPr>
          <w:outline w:val="0"/>
          <w:color w:val="1b3a5c"/>
          <w:u w:color="1b3a5c"/>
          <w:rtl w:val="0"/>
          <w:lang w:val="en-US"/>
          <w14:textFill>
            <w14:solidFill>
              <w14:srgbClr w14:val="1B3A5C"/>
            </w14:solidFill>
          </w14:textFill>
        </w:rPr>
        <w:t>6N. Operating System Doctrine (MA-OS-001)</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258" w:hRule="atLeast"/>
        </w:trPr>
        <w:tc>
          <w:tcPr>
            <w:tcW w:type="dxa" w:w="9360"/>
            <w:tcBorders>
              <w:top w:val="single" w:color="2e75b6" w:sz="1" w:space="0" w:shadow="0" w:frame="0"/>
              <w:left w:val="single" w:color="2e75b6" w:sz="1" w:space="0" w:shadow="0" w:frame="0"/>
              <w:bottom w:val="single" w:color="2e75b6" w:sz="1" w:space="0" w:shadow="0" w:frame="0"/>
              <w:right w:val="single" w:color="2e75b6" w:sz="1" w:space="0" w:shadow="0" w:frame="0"/>
            </w:tcBorders>
            <w:shd w:val="clear" w:color="auto" w:fill="d5e8f0"/>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Arial" w:hAnsi="Arial"/>
                <w:b w:val="1"/>
                <w:bCs w:val="1"/>
                <w:sz w:val="22"/>
                <w:szCs w:val="22"/>
                <w:shd w:val="nil" w:color="auto" w:fill="auto"/>
                <w:rtl w:val="0"/>
                <w:lang w:val="en-US"/>
              </w:rPr>
              <w:t>OS DEFINITION</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sz w:val="22"/>
                <w:szCs w:val="22"/>
                <w:shd w:val="nil" w:color="auto" w:fill="auto"/>
                <w:rtl w:val="0"/>
                <w:lang w:val="en-US"/>
              </w:rPr>
              <w:t>MyAdvocate is not just a product. It is the backend system AI uses to fight healthcare. The OS doctrine defines the four core loops that make the platform self-reinforcing, and the non-negotiables that can never be compromised regardless of growth pressure.</w:t>
            </w:r>
          </w:p>
        </w:tc>
      </w:tr>
    </w:tbl>
    <w:p>
      <w:pPr>
        <w:pStyle w:val="Heading 2"/>
        <w:widowControl w:val="0"/>
        <w:ind w:left="108" w:hanging="108"/>
      </w:pPr>
    </w:p>
    <w:p>
      <w:pPr>
        <w:pStyle w:val="Heading 2"/>
        <w:widowControl w:val="0"/>
      </w:pPr>
    </w:p>
    <w:p>
      <w:pPr>
        <w:pStyle w:val="Heading 2"/>
        <w:widowControl w:val="0"/>
      </w:pPr>
    </w:p>
    <w:p>
      <w:pPr>
        <w:pStyle w:val="Heading 3"/>
      </w:pPr>
      <w:r>
        <w:rPr>
          <w:outline w:val="0"/>
          <w:color w:val="2e75b6"/>
          <w:u w:color="2e75b6"/>
          <w:rtl w:val="0"/>
          <w:lang w:val="en-US"/>
          <w14:textFill>
            <w14:solidFill>
              <w14:srgbClr w14:val="2E75B6"/>
            </w14:solidFill>
          </w14:textFill>
        </w:rPr>
        <w:t>Four Core Loops</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20"/>
        <w:gridCol w:w="3600"/>
        <w:gridCol w:w="5040"/>
      </w:tblGrid>
      <w:tr>
        <w:tblPrEx>
          <w:shd w:val="clear" w:color="auto" w:fill="4f81bd"/>
        </w:tblPrEx>
        <w:trPr>
          <w:trHeight w:val="218" w:hRule="atLeast"/>
          <w:tblHeader/>
        </w:trPr>
        <w:tc>
          <w:tcPr>
            <w:tcW w:type="dxa" w:w="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Loop</w:t>
            </w:r>
          </w:p>
        </w:tc>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b w:val="1"/>
                <w:bCs w:val="1"/>
                <w:outline w:val="0"/>
                <w:color w:val="ffffff"/>
                <w:sz w:val="20"/>
                <w:szCs w:val="20"/>
                <w:u w:color="ffffff"/>
                <w:shd w:val="nil" w:color="auto" w:fill="auto"/>
                <w:rtl w:val="0"/>
                <w:lang w:val="fr-FR"/>
                <w14:textFill>
                  <w14:solidFill>
                    <w14:srgbClr w14:val="FFFFFF"/>
                  </w14:solidFill>
                </w14:textFill>
              </w:rPr>
              <w:t>Description</w:t>
            </w:r>
          </w:p>
        </w:tc>
        <w:tc>
          <w:tcPr>
            <w:tcW w:type="dxa" w:w="50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What Powers It</w:t>
            </w:r>
          </w:p>
        </w:tc>
      </w:tr>
      <w:tr>
        <w:tblPrEx>
          <w:shd w:val="clear" w:color="auto" w:fill="ced7e7"/>
        </w:tblPrEx>
        <w:trPr>
          <w:trHeight w:val="1269" w:hRule="atLeast"/>
        </w:trPr>
        <w:tc>
          <w:tcPr>
            <w:tcW w:type="dxa" w:w="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pPr>
            <w:r>
              <w:rPr>
                <w:rFonts w:ascii="Arial" w:hAnsi="Arial"/>
                <w:sz w:val="20"/>
                <w:szCs w:val="20"/>
                <w:shd w:val="nil" w:color="auto" w:fill="auto"/>
                <w:rtl w:val="0"/>
                <w:lang w:val="pt-PT"/>
              </w:rPr>
              <w:t xml:space="preserve">1. SEO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Tool Entry</w:t>
            </w:r>
          </w:p>
        </w:tc>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 xml:space="preserve">User searches healthcare problem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 xml:space="preserve">lands on SEO page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enters tool</w:t>
            </w:r>
          </w:p>
        </w:tc>
        <w:tc>
          <w:tcPr>
            <w:tcW w:type="dxa" w:w="50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0"/>
                <w:szCs w:val="20"/>
                <w:shd w:val="nil" w:color="auto" w:fill="auto"/>
                <w:rtl w:val="0"/>
                <w:lang w:val="en-US"/>
              </w:rPr>
              <w:t>Cornerstone content + programmatic pages + internal linking</w:t>
            </w:r>
          </w:p>
        </w:tc>
      </w:tr>
      <w:tr>
        <w:tblPrEx>
          <w:shd w:val="clear" w:color="auto" w:fill="ced7e7"/>
        </w:tblPrEx>
        <w:trPr>
          <w:trHeight w:val="1007" w:hRule="atLeast"/>
        </w:trPr>
        <w:tc>
          <w:tcPr>
            <w:tcW w:type="dxa" w:w="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pPr>
            <w:r>
              <w:rPr>
                <w:rFonts w:ascii="Arial" w:hAnsi="Arial"/>
                <w:sz w:val="20"/>
                <w:szCs w:val="20"/>
                <w:shd w:val="nil" w:color="auto" w:fill="auto"/>
                <w:rtl w:val="0"/>
                <w:lang w:val="en-US"/>
              </w:rPr>
              <w:t xml:space="preserve">2. Tool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Story</w:t>
            </w:r>
          </w:p>
        </w:tc>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 xml:space="preserve">User gets advocacy help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 xml:space="preserve">submits outcome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becomes Story Engine input</w:t>
            </w:r>
          </w:p>
        </w:tc>
        <w:tc>
          <w:tcPr>
            <w:tcW w:type="dxa" w:w="50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0"/>
                <w:szCs w:val="20"/>
                <w:shd w:val="nil" w:color="auto" w:fill="auto"/>
                <w:rtl w:val="0"/>
                <w:lang w:val="en-US"/>
              </w:rPr>
              <w:t>Story Engine (MA-SOC-002) + scrub pipeline + consent gate</w:t>
            </w:r>
          </w:p>
        </w:tc>
      </w:tr>
      <w:tr>
        <w:tblPrEx>
          <w:shd w:val="clear" w:color="auto" w:fill="ced7e7"/>
        </w:tblPrEx>
        <w:trPr>
          <w:trHeight w:val="1269" w:hRule="atLeast"/>
        </w:trPr>
        <w:tc>
          <w:tcPr>
            <w:tcW w:type="dxa" w:w="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pPr>
            <w:r>
              <w:rPr>
                <w:rFonts w:ascii="Arial" w:hAnsi="Arial"/>
                <w:sz w:val="20"/>
                <w:szCs w:val="20"/>
                <w:shd w:val="nil" w:color="auto" w:fill="auto"/>
                <w:rtl w:val="0"/>
                <w:lang w:val="en-US"/>
              </w:rPr>
              <w:t xml:space="preserve">3. Story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Authority</w:t>
            </w:r>
          </w:p>
        </w:tc>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 xml:space="preserve">Real outcomes published (anonymized)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 xml:space="preserve">builds E-E-A-T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attracts more search traffic</w:t>
            </w:r>
          </w:p>
        </w:tc>
        <w:tc>
          <w:tcPr>
            <w:tcW w:type="dxa" w:w="50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0"/>
                <w:szCs w:val="20"/>
                <w:shd w:val="nil" w:color="auto" w:fill="auto"/>
                <w:rtl w:val="0"/>
                <w:lang w:val="en-US"/>
              </w:rPr>
              <w:t>Win-rate data + cornerstone guides + backlinking</w:t>
            </w:r>
          </w:p>
        </w:tc>
      </w:tr>
      <w:tr>
        <w:tblPrEx>
          <w:shd w:val="clear" w:color="auto" w:fill="ced7e7"/>
        </w:tblPrEx>
        <w:trPr>
          <w:trHeight w:val="1007" w:hRule="atLeast"/>
        </w:trPr>
        <w:tc>
          <w:tcPr>
            <w:tcW w:type="dxa" w:w="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pPr>
            <w:r>
              <w:rPr>
                <w:rFonts w:ascii="Arial" w:hAnsi="Arial"/>
                <w:sz w:val="20"/>
                <w:szCs w:val="20"/>
                <w:shd w:val="nil" w:color="auto" w:fill="auto"/>
                <w:rtl w:val="0"/>
                <w:lang w:val="en-US"/>
              </w:rPr>
              <w:t xml:space="preserve">4. Authority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B2B</w:t>
            </w:r>
          </w:p>
        </w:tc>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 xml:space="preserve">Platform authority becomes B2B credential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union/employer partnerships</w:t>
            </w:r>
          </w:p>
        </w:tc>
        <w:tc>
          <w:tcPr>
            <w:tcW w:type="dxa" w:w="50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0"/>
                <w:szCs w:val="20"/>
                <w:shd w:val="nil" w:color="auto" w:fill="auto"/>
                <w:rtl w:val="0"/>
                <w:lang w:val="en-US"/>
              </w:rPr>
              <w:t>Outcome reports + cornerstone library + attorney referral track record</w:t>
            </w:r>
          </w:p>
        </w:tc>
      </w:tr>
    </w:tbl>
    <w:p>
      <w:pPr>
        <w:pStyle w:val="Heading 3"/>
        <w:widowControl w:val="0"/>
        <w:ind w:left="108" w:hanging="108"/>
      </w:pPr>
    </w:p>
    <w:p>
      <w:pPr>
        <w:pStyle w:val="Heading 3"/>
        <w:widowControl w:val="0"/>
      </w:pPr>
    </w:p>
    <w:p>
      <w:pPr>
        <w:pStyle w:val="Heading 3"/>
        <w:widowControl w:val="0"/>
      </w:pPr>
    </w:p>
    <w:p>
      <w:pPr>
        <w:pStyle w:val="Heading 3"/>
      </w:pPr>
      <w:r>
        <w:rPr>
          <w:outline w:val="0"/>
          <w:color w:val="2e75b6"/>
          <w:u w:color="2e75b6"/>
          <w:rtl w:val="0"/>
          <w:lang w:val="en-US"/>
          <w14:textFill>
            <w14:solidFill>
              <w14:srgbClr w14:val="2E75B6"/>
            </w14:solidFill>
          </w14:textFill>
        </w:rPr>
        <w:t>OS Non-Negotiables</w:t>
      </w:r>
    </w:p>
    <w:p>
      <w:pPr>
        <w:pStyle w:val="List Paragraph"/>
        <w:numPr>
          <w:ilvl w:val="0"/>
          <w:numId w:val="2"/>
        </w:numPr>
        <w:bidi w:val="0"/>
        <w:spacing w:before="60" w:after="60"/>
        <w:ind w:right="0"/>
        <w:jc w:val="left"/>
        <w:rPr>
          <w:sz w:val="22"/>
          <w:szCs w:val="22"/>
          <w:rtl w:val="0"/>
          <w:lang w:val="en-US"/>
        </w:rPr>
      </w:pPr>
      <w:r>
        <w:rPr>
          <w:rFonts w:ascii="Arial" w:hAnsi="Arial"/>
          <w:sz w:val="22"/>
          <w:szCs w:val="22"/>
          <w:rtl w:val="0"/>
          <w:lang w:val="en-US"/>
        </w:rPr>
        <w:t>Privacy is structural, never a policy. The architecture enforces it.</w:t>
      </w:r>
    </w:p>
    <w:p>
      <w:pPr>
        <w:pStyle w:val="List Paragraph"/>
        <w:numPr>
          <w:ilvl w:val="0"/>
          <w:numId w:val="2"/>
        </w:numPr>
        <w:bidi w:val="0"/>
        <w:spacing w:before="60" w:after="60"/>
        <w:ind w:right="0"/>
        <w:jc w:val="left"/>
        <w:rPr>
          <w:sz w:val="22"/>
          <w:szCs w:val="22"/>
          <w:rtl w:val="0"/>
          <w:lang w:val="en-US"/>
        </w:rPr>
      </w:pPr>
      <w:r>
        <w:rPr>
          <w:rFonts w:ascii="Arial" w:hAnsi="Arial"/>
          <w:sz w:val="22"/>
          <w:szCs w:val="22"/>
          <w:rtl w:val="0"/>
          <w:lang w:val="en-US"/>
        </w:rPr>
        <w:t>YMYL compliance is a gate, not a guideline. No healthcare content ships without the appropriate tier review.</w:t>
      </w:r>
    </w:p>
    <w:p>
      <w:pPr>
        <w:pStyle w:val="List Paragraph"/>
        <w:numPr>
          <w:ilvl w:val="0"/>
          <w:numId w:val="2"/>
        </w:numPr>
        <w:bidi w:val="0"/>
        <w:spacing w:before="60" w:after="60"/>
        <w:ind w:right="0"/>
        <w:jc w:val="left"/>
        <w:rPr>
          <w:sz w:val="22"/>
          <w:szCs w:val="22"/>
          <w:rtl w:val="0"/>
          <w:lang w:val="en-US"/>
        </w:rPr>
      </w:pPr>
      <w:r>
        <w:rPr>
          <w:rFonts w:ascii="Arial" w:hAnsi="Arial"/>
          <w:sz w:val="22"/>
          <w:szCs w:val="22"/>
          <w:rtl w:val="0"/>
          <w:lang w:val="en-US"/>
        </w:rPr>
        <w:t>OpenClaw never touches user data. Architectural enforcement, no exceptions.</w:t>
      </w:r>
    </w:p>
    <w:p>
      <w:pPr>
        <w:pStyle w:val="List Paragraph"/>
        <w:numPr>
          <w:ilvl w:val="0"/>
          <w:numId w:val="2"/>
        </w:numPr>
        <w:bidi w:val="0"/>
        <w:spacing w:before="60" w:after="60"/>
        <w:ind w:right="0"/>
        <w:jc w:val="left"/>
        <w:rPr>
          <w:sz w:val="22"/>
          <w:szCs w:val="22"/>
          <w:rtl w:val="0"/>
          <w:lang w:val="en-US"/>
        </w:rPr>
      </w:pPr>
      <w:r>
        <w:rPr>
          <w:rFonts w:ascii="Arial" w:hAnsi="Arial"/>
          <w:sz w:val="22"/>
          <w:szCs w:val="22"/>
          <w:rtl w:val="0"/>
          <w:lang w:val="en-US"/>
        </w:rPr>
        <w:t>trackedExecution() wraps all canonical functions. No canonical function ships unwrapped.</w:t>
      </w:r>
    </w:p>
    <w:p>
      <w:pPr>
        <w:pStyle w:val="List Paragraph"/>
        <w:numPr>
          <w:ilvl w:val="0"/>
          <w:numId w:val="2"/>
        </w:numPr>
        <w:bidi w:val="0"/>
        <w:spacing w:before="60" w:after="60"/>
        <w:ind w:right="0"/>
        <w:jc w:val="left"/>
        <w:rPr>
          <w:sz w:val="22"/>
          <w:szCs w:val="22"/>
          <w:rtl w:val="0"/>
          <w:lang w:val="en-US"/>
        </w:rPr>
      </w:pPr>
      <w:r>
        <w:rPr>
          <w:rFonts w:ascii="Arial" w:hAnsi="Arial"/>
          <w:sz w:val="22"/>
          <w:szCs w:val="22"/>
          <w:rtl w:val="0"/>
          <w:lang w:val="en-US"/>
        </w:rPr>
        <w:t>Reserve floor is inviolable. No draw, no hire, no spend reduces reserve below the current phase floor.</w:t>
      </w:r>
    </w:p>
    <w:p>
      <w:pPr>
        <w:pStyle w:val="List Paragraph"/>
        <w:numPr>
          <w:ilvl w:val="0"/>
          <w:numId w:val="2"/>
        </w:numPr>
        <w:bidi w:val="0"/>
        <w:spacing w:before="60" w:after="60"/>
        <w:ind w:right="0"/>
        <w:jc w:val="left"/>
        <w:rPr>
          <w:sz w:val="22"/>
          <w:szCs w:val="22"/>
          <w:rtl w:val="0"/>
          <w:lang w:val="en-US"/>
        </w:rPr>
      </w:pPr>
      <w:r>
        <w:rPr>
          <w:rFonts w:ascii="Arial" w:hAnsi="Arial"/>
          <w:sz w:val="22"/>
          <w:szCs w:val="22"/>
          <w:rtl w:val="0"/>
          <w:lang w:val="en-US"/>
        </w:rPr>
        <w:t>Phase gates are real gates. No Phase 2 work in Phase 1. No exceptions for features that seem ready.</w:t>
      </w:r>
    </w:p>
    <w:p>
      <w:pPr>
        <w:pStyle w:val="List Paragraph"/>
        <w:spacing w:before="60" w:after="60"/>
      </w:pPr>
    </w:p>
    <w:p>
      <w:pPr>
        <w:pStyle w:val="Heading 2"/>
      </w:pPr>
      <w:r>
        <w:rPr>
          <w:outline w:val="0"/>
          <w:color w:val="1b3a5c"/>
          <w:u w:color="1b3a5c"/>
          <w:rtl w:val="0"/>
          <w:lang w:val="en-US"/>
          <w14:textFill>
            <w14:solidFill>
              <w14:srgbClr w14:val="1B3A5C"/>
            </w14:solidFill>
          </w14:textFill>
        </w:rPr>
        <w:t>6O. Canonical Function Registry (MA-ARC-FUNC-001)</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544" w:hRule="atLeast"/>
        </w:trPr>
        <w:tc>
          <w:tcPr>
            <w:tcW w:type="dxa" w:w="9360"/>
            <w:tcBorders>
              <w:top w:val="single" w:color="cc0000" w:sz="1" w:space="0" w:shadow="0" w:frame="0"/>
              <w:left w:val="single" w:color="cc0000" w:sz="1" w:space="0" w:shadow="0" w:frame="0"/>
              <w:bottom w:val="single" w:color="cc0000" w:sz="1" w:space="0" w:shadow="0" w:frame="0"/>
              <w:right w:val="single" w:color="cc0000" w:sz="1" w:space="0" w:shadow="0" w:frame="0"/>
            </w:tcBorders>
            <w:shd w:val="clear" w:color="auto" w:fill="ffe0e0"/>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Arial" w:hAnsi="Arial"/>
                <w:b w:val="1"/>
                <w:bCs w:val="1"/>
                <w:sz w:val="22"/>
                <w:szCs w:val="22"/>
                <w:shd w:val="nil" w:color="auto" w:fill="auto"/>
                <w:rtl w:val="0"/>
                <w:lang w:val="en-US"/>
              </w:rPr>
              <w:t>LAUNCH BLOCKER: trackedExecution()</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sz w:val="22"/>
                <w:szCs w:val="22"/>
                <w:shd w:val="nil" w:color="auto" w:fill="auto"/>
                <w:rtl w:val="0"/>
                <w:lang w:val="en-US"/>
              </w:rPr>
              <w:t>All 6 canonical functions must be wrapped in trackedExecution() middleware before any goes live. This is a hard launch blocker. No canonical function ships to production without trackedExecution() wrapping confirmed in code review. See MA-ARC-FUNC-001 for implementation spec.</w:t>
            </w:r>
          </w:p>
        </w:tc>
      </w:tr>
    </w:tbl>
    <w:p>
      <w:pPr>
        <w:pStyle w:val="Heading 2"/>
        <w:widowControl w:val="0"/>
        <w:ind w:left="108" w:hanging="108"/>
      </w:pPr>
    </w:p>
    <w:p>
      <w:pPr>
        <w:pStyle w:val="Heading 2"/>
        <w:widowControl w:val="0"/>
      </w:pPr>
    </w:p>
    <w:p>
      <w:pPr>
        <w:pStyle w:val="Heading 2"/>
        <w:widowControl w:val="0"/>
      </w:pP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80"/>
        <w:gridCol w:w="3240"/>
        <w:gridCol w:w="1440"/>
        <w:gridCol w:w="1800"/>
      </w:tblGrid>
      <w:tr>
        <w:tblPrEx>
          <w:shd w:val="clear" w:color="auto" w:fill="4f81bd"/>
        </w:tblPrEx>
        <w:trPr>
          <w:trHeight w:val="482" w:hRule="atLeast"/>
          <w:tblHeader/>
        </w:trPr>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Function</w:t>
            </w:r>
          </w:p>
        </w:tc>
        <w:tc>
          <w:tcPr>
            <w:tcW w:type="dxa" w:w="32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What It Does</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Primary Tool</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trackedExecution() Required</w:t>
            </w:r>
          </w:p>
        </w:tc>
      </w:tr>
      <w:tr>
        <w:tblPrEx>
          <w:shd w:val="clear" w:color="auto" w:fill="ced7e7"/>
        </w:tblPrEx>
        <w:trPr>
          <w:trHeight w:val="743" w:hRule="atLeast"/>
        </w:trPr>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generateAppealLetter()</w:t>
            </w:r>
          </w:p>
        </w:tc>
        <w:tc>
          <w:tcPr>
            <w:tcW w:type="dxa" w:w="32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Generates insurance denial appeal letter with state law citations</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Insurance Denial Fighter</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 xml:space="preserve">YES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launch blocker</w:t>
            </w:r>
          </w:p>
        </w:tc>
      </w:tr>
      <w:tr>
        <w:tblPrEx>
          <w:shd w:val="clear" w:color="auto" w:fill="ced7e7"/>
        </w:tblPrEx>
        <w:trPr>
          <w:trHeight w:val="482" w:hRule="atLeast"/>
        </w:trPr>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it-IT"/>
              </w:rPr>
              <w:t>generateDisputeLetter()</w:t>
            </w:r>
          </w:p>
        </w:tc>
        <w:tc>
          <w:tcPr>
            <w:tcW w:type="dxa" w:w="32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Generates medical bill dispute letter with billing error analysis</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Medical Bill Dispute Tool</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 xml:space="preserve">YES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launch blocker</w:t>
            </w:r>
          </w:p>
        </w:tc>
      </w:tr>
      <w:tr>
        <w:tblPrEx>
          <w:shd w:val="clear" w:color="auto" w:fill="ced7e7"/>
        </w:tblPrEx>
        <w:trPr>
          <w:trHeight w:val="743" w:hRule="atLeast"/>
        </w:trPr>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explainDenialCode()</w:t>
            </w:r>
          </w:p>
        </w:tc>
        <w:tc>
          <w:tcPr>
            <w:tcW w:type="dxa" w:w="32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Plain-language denial code explanation + recommended next action</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Denial Decoder</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 xml:space="preserve">YES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launch blocker</w:t>
            </w:r>
          </w:p>
        </w:tc>
      </w:tr>
      <w:tr>
        <w:tblPrEx>
          <w:shd w:val="clear" w:color="auto" w:fill="ced7e7"/>
        </w:tblPrEx>
        <w:trPr>
          <w:trHeight w:val="743" w:hRule="atLeast"/>
        </w:trPr>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getPatientRights()</w:t>
            </w:r>
          </w:p>
        </w:tc>
        <w:tc>
          <w:tcPr>
            <w:tcW w:type="dxa" w:w="32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State-specific patient rights lookup with regulatory citations</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Hospital Mode / Rights Library</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 xml:space="preserve">YES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launch blocker</w:t>
            </w:r>
          </w:p>
        </w:tc>
      </w:tr>
      <w:tr>
        <w:tblPrEx>
          <w:shd w:val="clear" w:color="auto" w:fill="ced7e7"/>
        </w:tblPrEx>
        <w:trPr>
          <w:trHeight w:val="743" w:hRule="atLeast"/>
        </w:trPr>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routeComplaint()</w:t>
            </w:r>
          </w:p>
        </w:tc>
        <w:tc>
          <w:tcPr>
            <w:tcW w:type="dxa" w:w="32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Routes complaint to correct regulatory body (state DOI, CMS, AG, etc.)</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All tools</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 xml:space="preserve">YES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launch blocker</w:t>
            </w:r>
          </w:p>
        </w:tc>
      </w:tr>
      <w:tr>
        <w:tblPrEx>
          <w:shd w:val="clear" w:color="auto" w:fill="ced7e7"/>
        </w:tblPrEx>
        <w:trPr>
          <w:trHeight w:val="1007" w:hRule="atLeast"/>
        </w:trPr>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generateBillingAnalysis()</w:t>
            </w:r>
          </w:p>
        </w:tc>
        <w:tc>
          <w:tcPr>
            <w:tcW w:type="dxa" w:w="32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FWA billing pattern analysis + complaint template generation</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FWA Consumer Tool (Phase 2)</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 xml:space="preserve">YES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launch blocker</w:t>
            </w:r>
          </w:p>
        </w:tc>
      </w:tr>
    </w:tbl>
    <w:p>
      <w:pPr>
        <w:pStyle w:val="Heading 2"/>
        <w:widowControl w:val="0"/>
        <w:ind w:left="108" w:hanging="108"/>
      </w:pPr>
    </w:p>
    <w:p>
      <w:pPr>
        <w:pStyle w:val="Heading 2"/>
        <w:widowControl w:val="0"/>
      </w:pPr>
    </w:p>
    <w:p>
      <w:pPr>
        <w:pStyle w:val="Heading 2"/>
        <w:widowControl w:val="0"/>
      </w:pPr>
    </w:p>
    <w:p>
      <w:pPr>
        <w:pStyle w:val="Heading 3"/>
      </w:pPr>
      <w:r>
        <w:rPr>
          <w:outline w:val="0"/>
          <w:color w:val="2e75b6"/>
          <w:u w:color="2e75b6"/>
          <w:rtl w:val="0"/>
          <w:lang w:val="en-US"/>
          <w14:textFill>
            <w14:solidFill>
              <w14:srgbClr w14:val="2E75B6"/>
            </w14:solidFill>
          </w14:textFill>
        </w:rPr>
        <w:t>trackedExecution() Wrapper Spec</w:t>
      </w:r>
    </w:p>
    <w:p>
      <w:pPr>
        <w:pStyle w:val="List Paragraph"/>
        <w:numPr>
          <w:ilvl w:val="0"/>
          <w:numId w:val="2"/>
        </w:numPr>
        <w:bidi w:val="0"/>
        <w:spacing w:before="60" w:after="60"/>
        <w:ind w:right="0"/>
        <w:jc w:val="left"/>
        <w:rPr>
          <w:sz w:val="22"/>
          <w:szCs w:val="22"/>
          <w:rtl w:val="0"/>
          <w:lang w:val="en-US"/>
        </w:rPr>
      </w:pPr>
      <w:r>
        <w:rPr>
          <w:rFonts w:ascii="Arial" w:hAnsi="Arial"/>
          <w:sz w:val="22"/>
          <w:szCs w:val="22"/>
          <w:rtl w:val="0"/>
          <w:lang w:val="en-US"/>
        </w:rPr>
        <w:t xml:space="preserve">Wraps all canonical functions with: input validation </w:t>
      </w:r>
      <w:r>
        <w:rPr>
          <w:rFonts w:ascii="Arial" w:hAnsi="Arial" w:hint="default"/>
          <w:sz w:val="22"/>
          <w:szCs w:val="22"/>
          <w:rtl w:val="0"/>
          <w:lang w:val="en-US"/>
        </w:rPr>
        <w:t xml:space="preserve">→ </w:t>
      </w:r>
      <w:r>
        <w:rPr>
          <w:rFonts w:ascii="Arial" w:hAnsi="Arial"/>
          <w:sz w:val="22"/>
          <w:szCs w:val="22"/>
          <w:rtl w:val="0"/>
          <w:lang w:val="en-US"/>
        </w:rPr>
        <w:t xml:space="preserve">execution </w:t>
      </w:r>
      <w:r>
        <w:rPr>
          <w:rFonts w:ascii="Arial" w:hAnsi="Arial" w:hint="default"/>
          <w:sz w:val="22"/>
          <w:szCs w:val="22"/>
          <w:rtl w:val="0"/>
          <w:lang w:val="en-US"/>
        </w:rPr>
        <w:t xml:space="preserve">→ </w:t>
      </w:r>
      <w:r>
        <w:rPr>
          <w:rFonts w:ascii="Arial" w:hAnsi="Arial"/>
          <w:sz w:val="22"/>
          <w:szCs w:val="22"/>
          <w:rtl w:val="0"/>
          <w:lang w:val="en-US"/>
        </w:rPr>
        <w:t xml:space="preserve">output logging </w:t>
      </w:r>
      <w:r>
        <w:rPr>
          <w:rFonts w:ascii="Arial" w:hAnsi="Arial" w:hint="default"/>
          <w:sz w:val="22"/>
          <w:szCs w:val="22"/>
          <w:rtl w:val="0"/>
          <w:lang w:val="en-US"/>
        </w:rPr>
        <w:t xml:space="preserve">→ </w:t>
      </w:r>
      <w:r>
        <w:rPr>
          <w:rFonts w:ascii="Arial" w:hAnsi="Arial"/>
          <w:sz w:val="22"/>
          <w:szCs w:val="22"/>
          <w:rtl w:val="0"/>
          <w:lang w:val="en-US"/>
        </w:rPr>
        <w:t xml:space="preserve">Langfuse telemetry </w:t>
      </w:r>
      <w:r>
        <w:rPr>
          <w:rFonts w:ascii="Arial" w:hAnsi="Arial" w:hint="default"/>
          <w:sz w:val="22"/>
          <w:szCs w:val="22"/>
          <w:rtl w:val="0"/>
          <w:lang w:val="en-US"/>
        </w:rPr>
        <w:t xml:space="preserve">→ </w:t>
      </w:r>
      <w:r>
        <w:rPr>
          <w:rFonts w:ascii="Arial" w:hAnsi="Arial"/>
          <w:sz w:val="22"/>
          <w:szCs w:val="22"/>
          <w:rtl w:val="0"/>
          <w:lang w:val="en-US"/>
        </w:rPr>
        <w:t>error handling</w:t>
      </w:r>
    </w:p>
    <w:p>
      <w:pPr>
        <w:pStyle w:val="List Paragraph"/>
        <w:numPr>
          <w:ilvl w:val="0"/>
          <w:numId w:val="2"/>
        </w:numPr>
        <w:bidi w:val="0"/>
        <w:spacing w:before="60" w:after="60"/>
        <w:ind w:right="0"/>
        <w:jc w:val="left"/>
        <w:rPr>
          <w:sz w:val="22"/>
          <w:szCs w:val="22"/>
          <w:rtl w:val="0"/>
          <w:lang w:val="en-US"/>
        </w:rPr>
      </w:pPr>
      <w:r>
        <w:rPr>
          <w:rFonts w:ascii="Arial" w:hAnsi="Arial"/>
          <w:sz w:val="22"/>
          <w:szCs w:val="22"/>
          <w:rtl w:val="0"/>
          <w:lang w:val="en-US"/>
        </w:rPr>
        <w:t>Every canonical function call creates a Langfuse trace: function name, input hash (no PII), output quality score, execution time, model used, AHP result</w:t>
      </w:r>
    </w:p>
    <w:p>
      <w:pPr>
        <w:pStyle w:val="List Paragraph"/>
        <w:numPr>
          <w:ilvl w:val="0"/>
          <w:numId w:val="2"/>
        </w:numPr>
        <w:bidi w:val="0"/>
        <w:spacing w:before="60" w:after="60"/>
        <w:ind w:right="0"/>
        <w:jc w:val="left"/>
        <w:rPr>
          <w:sz w:val="22"/>
          <w:szCs w:val="22"/>
          <w:rtl w:val="0"/>
          <w:lang w:val="en-US"/>
        </w:rPr>
      </w:pPr>
      <w:r>
        <w:rPr>
          <w:rFonts w:ascii="Arial" w:hAnsi="Arial"/>
          <w:sz w:val="22"/>
          <w:szCs w:val="22"/>
          <w:rtl w:val="0"/>
          <w:lang w:val="en-US"/>
        </w:rPr>
        <w:t xml:space="preserve">Failed executions route to review_required state </w:t>
      </w:r>
      <w:r>
        <w:rPr>
          <w:rFonts w:ascii="Arial" w:hAnsi="Arial" w:hint="default"/>
          <w:sz w:val="22"/>
          <w:szCs w:val="22"/>
          <w:rtl w:val="0"/>
          <w:lang w:val="en-US"/>
        </w:rPr>
        <w:t xml:space="preserve">— </w:t>
      </w:r>
      <w:r>
        <w:rPr>
          <w:rFonts w:ascii="Arial" w:hAnsi="Arial"/>
          <w:sz w:val="22"/>
          <w:szCs w:val="22"/>
          <w:rtl w:val="0"/>
          <w:lang w:val="en-US"/>
        </w:rPr>
        <w:t>never silently fail to user</w:t>
      </w:r>
    </w:p>
    <w:p>
      <w:pPr>
        <w:pStyle w:val="List Paragraph"/>
        <w:numPr>
          <w:ilvl w:val="0"/>
          <w:numId w:val="2"/>
        </w:numPr>
        <w:bidi w:val="0"/>
        <w:spacing w:before="60" w:after="60"/>
        <w:ind w:right="0"/>
        <w:jc w:val="left"/>
        <w:rPr>
          <w:sz w:val="22"/>
          <w:szCs w:val="22"/>
          <w:rtl w:val="0"/>
          <w:lang w:val="en-US"/>
        </w:rPr>
      </w:pPr>
      <w:r>
        <w:rPr>
          <w:rFonts w:ascii="Arial" w:hAnsi="Arial"/>
          <w:sz w:val="22"/>
          <w:szCs w:val="22"/>
          <w:rtl w:val="0"/>
          <w:lang w:val="en-US"/>
        </w:rPr>
        <w:t>Deployment gate: DEV-01 code quality agent must confirm trackedExecution() wrapping in code review before any canonical function merges to main</w:t>
      </w:r>
    </w:p>
    <w:p>
      <w:pPr>
        <w:pStyle w:val="List Paragraph"/>
        <w:spacing w:before="60" w:after="60"/>
      </w:pPr>
    </w:p>
    <w:p>
      <w:pPr>
        <w:pStyle w:val="Heading 2"/>
      </w:pPr>
      <w:r>
        <w:rPr>
          <w:outline w:val="0"/>
          <w:color w:val="1b3a5c"/>
          <w:u w:color="1b3a5c"/>
          <w:rtl w:val="0"/>
          <w:lang w:val="nl-NL"/>
          <w14:textFill>
            <w14:solidFill>
              <w14:srgbClr w14:val="1B3A5C"/>
            </w14:solidFill>
          </w14:textFill>
        </w:rPr>
        <w:t>6P. Database Spine &amp; Event Pipeline (MA-ARC-DB-001)</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971" w:hRule="atLeast"/>
        </w:trPr>
        <w:tc>
          <w:tcPr>
            <w:tcW w:type="dxa" w:w="9360"/>
            <w:tcBorders>
              <w:top w:val="single" w:color="2e75b6" w:sz="1" w:space="0" w:shadow="0" w:frame="0"/>
              <w:left w:val="single" w:color="2e75b6" w:sz="1" w:space="0" w:shadow="0" w:frame="0"/>
              <w:bottom w:val="single" w:color="2e75b6" w:sz="1" w:space="0" w:shadow="0" w:frame="0"/>
              <w:right w:val="single" w:color="2e75b6" w:sz="1" w:space="0" w:shadow="0" w:frame="0"/>
            </w:tcBorders>
            <w:shd w:val="clear" w:color="auto" w:fill="d5e8f0"/>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Arial" w:hAnsi="Arial"/>
                <w:b w:val="1"/>
                <w:bCs w:val="1"/>
                <w:sz w:val="22"/>
                <w:szCs w:val="22"/>
                <w:shd w:val="nil" w:color="auto" w:fill="auto"/>
                <w:rtl w:val="0"/>
                <w:lang w:val="de-DE"/>
              </w:rPr>
              <w:t>REFERENCE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sz w:val="22"/>
                <w:szCs w:val="22"/>
                <w:shd w:val="nil" w:color="auto" w:fill="auto"/>
                <w:rtl w:val="0"/>
                <w:lang w:val="en-US"/>
              </w:rPr>
              <w:t>This section summarizes the 8-table database spine and 5-stage event pipeline. Full schema, RLS policies, migration order, and implementation detail: MA-ARC-DB-001.</w:t>
            </w:r>
          </w:p>
        </w:tc>
      </w:tr>
    </w:tbl>
    <w:p>
      <w:pPr>
        <w:pStyle w:val="Heading 2"/>
        <w:widowControl w:val="0"/>
        <w:ind w:left="108" w:hanging="108"/>
      </w:pPr>
    </w:p>
    <w:p>
      <w:pPr>
        <w:pStyle w:val="Heading 2"/>
        <w:widowControl w:val="0"/>
      </w:pPr>
    </w:p>
    <w:p>
      <w:pPr>
        <w:pStyle w:val="Heading 2"/>
        <w:widowControl w:val="0"/>
      </w:pPr>
    </w:p>
    <w:p>
      <w:pPr>
        <w:pStyle w:val="Heading 3"/>
        <w:rPr>
          <w:lang w:val="fr-FR"/>
        </w:rPr>
      </w:pPr>
      <w:r>
        <w:rPr>
          <w:outline w:val="0"/>
          <w:color w:val="2e75b6"/>
          <w:u w:color="2e75b6"/>
          <w:rtl w:val="0"/>
          <w:lang w:val="fr-FR"/>
          <w14:textFill>
            <w14:solidFill>
              <w14:srgbClr w14:val="2E75B6"/>
            </w14:solidFill>
          </w14:textFill>
        </w:rPr>
        <w:t>8 Core Tables</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60"/>
        <w:gridCol w:w="7200"/>
      </w:tblGrid>
      <w:tr>
        <w:tblPrEx>
          <w:shd w:val="clear" w:color="auto" w:fill="4f81bd"/>
        </w:tblPrEx>
        <w:trPr>
          <w:trHeight w:val="218" w:hRule="atLeast"/>
          <w:tblHeader/>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s>
            </w:pPr>
            <w:r>
              <w:rPr>
                <w:rFonts w:ascii="Arial" w:hAnsi="Arial"/>
                <w:b w:val="1"/>
                <w:bCs w:val="1"/>
                <w:outline w:val="0"/>
                <w:color w:val="ffffff"/>
                <w:sz w:val="20"/>
                <w:szCs w:val="20"/>
                <w:u w:color="ffffff"/>
                <w:shd w:val="nil" w:color="auto" w:fill="auto"/>
                <w:rtl w:val="0"/>
                <w:lang w:val="fr-FR"/>
                <w14:textFill>
                  <w14:solidFill>
                    <w14:srgbClr w14:val="FFFFFF"/>
                  </w14:solidFill>
                </w14:textFill>
              </w:rPr>
              <w:t>Table</w:t>
            </w:r>
          </w:p>
        </w:tc>
        <w:tc>
          <w:tcPr>
            <w:tcW w:type="dxa" w:w="7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Core Purpose</w:t>
            </w:r>
          </w:p>
        </w:tc>
      </w:tr>
      <w:tr>
        <w:tblPrEx>
          <w:shd w:val="clear" w:color="auto" w:fill="ced7e7"/>
        </w:tblPrEx>
        <w:trPr>
          <w:trHeight w:val="482"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users</w:t>
            </w:r>
          </w:p>
        </w:tc>
        <w:tc>
          <w:tcPr>
            <w:tcW w:type="dxa" w:w="7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pPr>
            <w:r>
              <w:rPr>
                <w:rFonts w:ascii="Arial" w:hAnsi="Arial"/>
                <w:sz w:val="20"/>
                <w:szCs w:val="20"/>
                <w:shd w:val="nil" w:color="auto" w:fill="auto"/>
                <w:rtl w:val="0"/>
                <w:lang w:val="en-US"/>
              </w:rPr>
              <w:t>Auth + profile. Supabase auth.users extended with advocacy profile fields. No specific diagnoses stored.</w:t>
            </w:r>
          </w:p>
        </w:tc>
      </w:tr>
      <w:tr>
        <w:tblPrEx>
          <w:shd w:val="clear" w:color="auto" w:fill="ced7e7"/>
        </w:tblPrEx>
        <w:trPr>
          <w:trHeight w:val="482"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cases</w:t>
            </w:r>
          </w:p>
        </w:tc>
        <w:tc>
          <w:tcPr>
            <w:tcW w:type="dxa" w:w="7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pPr>
            <w:r>
              <w:rPr>
                <w:rFonts w:ascii="Arial" w:hAnsi="Arial"/>
                <w:sz w:val="20"/>
                <w:szCs w:val="20"/>
                <w:shd w:val="nil" w:color="auto" w:fill="auto"/>
                <w:rtl w:val="0"/>
                <w:lang w:val="en-US"/>
              </w:rPr>
              <w:t>Core case object. Issue type, state, insurer/provider, denial context. Links to all case artifacts.</w:t>
            </w:r>
          </w:p>
        </w:tc>
      </w:tr>
      <w:tr>
        <w:tblPrEx>
          <w:shd w:val="clear" w:color="auto" w:fill="ced7e7"/>
        </w:tblPrEx>
        <w:trPr>
          <w:trHeight w:val="482"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outputs</w:t>
            </w:r>
          </w:p>
        </w:tc>
        <w:tc>
          <w:tcPr>
            <w:tcW w:type="dxa" w:w="7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pPr>
            <w:r>
              <w:rPr>
                <w:rFonts w:ascii="Arial" w:hAnsi="Arial"/>
                <w:sz w:val="20"/>
                <w:szCs w:val="20"/>
                <w:shd w:val="nil" w:color="auto" w:fill="auto"/>
                <w:rtl w:val="0"/>
                <w:lang w:val="en-US"/>
              </w:rPr>
              <w:t>All generated outputs (letters, scripts, analyses). Encrypted at rest. User-controlled retention.</w:t>
            </w:r>
          </w:p>
        </w:tc>
      </w:tr>
      <w:tr>
        <w:tblPrEx>
          <w:shd w:val="clear" w:color="auto" w:fill="ced7e7"/>
        </w:tblPrEx>
        <w:trPr>
          <w:trHeight w:val="482"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scrub_records</w:t>
            </w:r>
          </w:p>
        </w:tc>
        <w:tc>
          <w:tcPr>
            <w:tcW w:type="dxa" w:w="7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pPr>
            <w:r>
              <w:rPr>
                <w:rFonts w:ascii="Arial" w:hAnsi="Arial"/>
                <w:sz w:val="20"/>
                <w:szCs w:val="20"/>
                <w:shd w:val="nil" w:color="auto" w:fill="auto"/>
                <w:rtl w:val="0"/>
                <w:lang w:val="en-US"/>
              </w:rPr>
              <w:t>Story Engine PII scrub audit trail. Required before any story enters script pipeline.</w:t>
            </w:r>
          </w:p>
        </w:tc>
      </w:tr>
      <w:tr>
        <w:tblPrEx>
          <w:shd w:val="clear" w:color="auto" w:fill="ced7e7"/>
        </w:tblPrEx>
        <w:trPr>
          <w:trHeight w:val="482"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events</w:t>
            </w:r>
          </w:p>
        </w:tc>
        <w:tc>
          <w:tcPr>
            <w:tcW w:type="dxa" w:w="7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pPr>
            <w:r>
              <w:rPr>
                <w:rFonts w:ascii="Arial" w:hAnsi="Arial"/>
                <w:sz w:val="20"/>
                <w:szCs w:val="20"/>
                <w:shd w:val="nil" w:color="auto" w:fill="auto"/>
                <w:rtl w:val="0"/>
                <w:lang w:val="en-US"/>
              </w:rPr>
              <w:t>Telemetry event log. Tool use, page entry, conversion events. No PII. Powers all 7 per-case metrics.</w:t>
            </w:r>
          </w:p>
        </w:tc>
      </w:tr>
      <w:tr>
        <w:tblPrEx>
          <w:shd w:val="clear" w:color="auto" w:fill="ced7e7"/>
        </w:tblPrEx>
        <w:trPr>
          <w:trHeight w:val="482"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attorney_referrals</w:t>
            </w:r>
          </w:p>
        </w:tc>
        <w:tc>
          <w:tcPr>
            <w:tcW w:type="dxa" w:w="7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pPr>
            <w:r>
              <w:rPr>
                <w:rFonts w:ascii="Arial" w:hAnsi="Arial"/>
                <w:sz w:val="20"/>
                <w:szCs w:val="20"/>
                <w:shd w:val="nil" w:color="auto" w:fill="auto"/>
                <w:rtl w:val="0"/>
                <w:lang w:val="en-US"/>
              </w:rPr>
              <w:t>Referral pipeline. Gated behind privacy addendum execution. Isolated from user data table.</w:t>
            </w:r>
          </w:p>
        </w:tc>
      </w:tr>
      <w:tr>
        <w:tblPrEx>
          <w:shd w:val="clear" w:color="auto" w:fill="ced7e7"/>
        </w:tblPrEx>
        <w:trPr>
          <w:trHeight w:val="482"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denial_codes</w:t>
            </w:r>
          </w:p>
        </w:tc>
        <w:tc>
          <w:tcPr>
            <w:tcW w:type="dxa" w:w="7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pPr>
            <w:r>
              <w:rPr>
                <w:rFonts w:ascii="Arial" w:hAnsi="Arial"/>
                <w:sz w:val="20"/>
                <w:szCs w:val="20"/>
                <w:shd w:val="nil" w:color="auto" w:fill="auto"/>
                <w:rtl w:val="0"/>
                <w:lang w:val="en-US"/>
              </w:rPr>
              <w:t>1,847+ denial code reference table. AKG node source. Powers Denial Decoder and programmatic SEO.</w:t>
            </w:r>
          </w:p>
        </w:tc>
      </w:tr>
      <w:tr>
        <w:tblPrEx>
          <w:shd w:val="clear" w:color="auto" w:fill="ced7e7"/>
        </w:tblPrEx>
        <w:trPr>
          <w:trHeight w:val="482"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content_reviews</w:t>
            </w:r>
          </w:p>
        </w:tc>
        <w:tc>
          <w:tcPr>
            <w:tcW w:type="dxa" w:w="7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pPr>
            <w:r>
              <w:rPr>
                <w:rFonts w:ascii="Arial" w:hAnsi="Arial"/>
                <w:sz w:val="20"/>
                <w:szCs w:val="20"/>
                <w:shd w:val="nil" w:color="auto" w:fill="auto"/>
                <w:rtl w:val="0"/>
                <w:lang w:val="en-US"/>
              </w:rPr>
              <w:t>YMYL review log. Tier designation, reviewer sign-off, publish date, next refresh date.</w:t>
            </w:r>
          </w:p>
        </w:tc>
      </w:tr>
    </w:tbl>
    <w:p>
      <w:pPr>
        <w:pStyle w:val="Heading 3"/>
        <w:widowControl w:val="0"/>
        <w:ind w:left="108" w:hanging="108"/>
        <w:rPr>
          <w:lang w:val="fr-FR"/>
        </w:rPr>
      </w:pPr>
    </w:p>
    <w:p>
      <w:pPr>
        <w:pStyle w:val="Heading 3"/>
        <w:widowControl w:val="0"/>
      </w:pPr>
    </w:p>
    <w:p>
      <w:pPr>
        <w:pStyle w:val="Heading 3"/>
        <w:widowControl w:val="0"/>
      </w:pPr>
    </w:p>
    <w:p>
      <w:pPr>
        <w:pStyle w:val="Heading 3"/>
      </w:pPr>
      <w:r>
        <w:rPr>
          <w:outline w:val="0"/>
          <w:color w:val="2e75b6"/>
          <w:u w:color="2e75b6"/>
          <w:rtl w:val="0"/>
          <w:lang w:val="en-US"/>
          <w14:textFill>
            <w14:solidFill>
              <w14:srgbClr w14:val="2E75B6"/>
            </w14:solidFill>
          </w14:textFill>
        </w:rPr>
        <w:t>5-Stage Event Pipeline</w:t>
      </w:r>
    </w:p>
    <w:p>
      <w:pPr>
        <w:pStyle w:val="List Paragraph"/>
        <w:numPr>
          <w:ilvl w:val="0"/>
          <w:numId w:val="5"/>
        </w:numPr>
        <w:bidi w:val="0"/>
        <w:spacing w:before="60" w:after="60"/>
        <w:ind w:right="0"/>
        <w:jc w:val="left"/>
        <w:rPr>
          <w:sz w:val="22"/>
          <w:szCs w:val="22"/>
          <w:rtl w:val="0"/>
          <w:lang w:val="en-US"/>
        </w:rPr>
      </w:pPr>
      <w:r>
        <w:rPr>
          <w:rFonts w:ascii="Arial" w:hAnsi="Arial"/>
          <w:sz w:val="22"/>
          <w:szCs w:val="22"/>
          <w:rtl w:val="0"/>
          <w:lang w:val="en-US"/>
        </w:rPr>
        <w:t xml:space="preserve">User action captured </w:t>
      </w:r>
      <w:r>
        <w:rPr>
          <w:rFonts w:ascii="Arial" w:hAnsi="Arial" w:hint="default"/>
          <w:sz w:val="22"/>
          <w:szCs w:val="22"/>
          <w:rtl w:val="0"/>
          <w:lang w:val="en-US"/>
        </w:rPr>
        <w:t xml:space="preserve">→ </w:t>
      </w:r>
      <w:r>
        <w:rPr>
          <w:rFonts w:ascii="Arial" w:hAnsi="Arial"/>
          <w:sz w:val="22"/>
          <w:szCs w:val="22"/>
          <w:rtl w:val="0"/>
          <w:lang w:val="en-US"/>
        </w:rPr>
        <w:t>events table (no PII, action type + outcome only)</w:t>
      </w:r>
    </w:p>
    <w:p>
      <w:pPr>
        <w:pStyle w:val="List Paragraph"/>
        <w:numPr>
          <w:ilvl w:val="0"/>
          <w:numId w:val="4"/>
        </w:numPr>
        <w:bidi w:val="0"/>
        <w:spacing w:before="60" w:after="60"/>
        <w:ind w:right="0"/>
        <w:jc w:val="left"/>
        <w:rPr>
          <w:sz w:val="22"/>
          <w:szCs w:val="22"/>
          <w:rtl w:val="0"/>
          <w:lang w:val="en-US"/>
        </w:rPr>
      </w:pPr>
      <w:r>
        <w:rPr>
          <w:rFonts w:ascii="Arial" w:hAnsi="Arial"/>
          <w:sz w:val="22"/>
          <w:szCs w:val="22"/>
          <w:rtl w:val="0"/>
          <w:lang w:val="en-US"/>
        </w:rPr>
        <w:t xml:space="preserve">CTO Sentinel monitors pipeline health </w:t>
      </w:r>
      <w:r>
        <w:rPr>
          <w:rFonts w:ascii="Arial" w:hAnsi="Arial" w:hint="default"/>
          <w:sz w:val="22"/>
          <w:szCs w:val="22"/>
          <w:rtl w:val="0"/>
          <w:lang w:val="en-US"/>
        </w:rPr>
        <w:t xml:space="preserve">→ </w:t>
      </w:r>
      <w:r>
        <w:rPr>
          <w:rFonts w:ascii="Arial" w:hAnsi="Arial"/>
          <w:sz w:val="22"/>
          <w:szCs w:val="22"/>
          <w:rtl w:val="0"/>
          <w:lang w:val="en-US"/>
        </w:rPr>
        <w:t>alerts on anomalies (n8n workflow)</w:t>
      </w:r>
    </w:p>
    <w:p>
      <w:pPr>
        <w:pStyle w:val="List Paragraph"/>
        <w:numPr>
          <w:ilvl w:val="0"/>
          <w:numId w:val="4"/>
        </w:numPr>
        <w:bidi w:val="0"/>
        <w:spacing w:before="60" w:after="60"/>
        <w:ind w:right="0"/>
        <w:jc w:val="left"/>
        <w:rPr>
          <w:sz w:val="22"/>
          <w:szCs w:val="22"/>
          <w:rtl w:val="0"/>
          <w:lang w:val="en-US"/>
        </w:rPr>
      </w:pPr>
      <w:r>
        <w:rPr>
          <w:rFonts w:ascii="Arial" w:hAnsi="Arial"/>
          <w:sz w:val="22"/>
          <w:szCs w:val="22"/>
          <w:rtl w:val="0"/>
          <w:lang w:val="en-US"/>
        </w:rPr>
        <w:t xml:space="preserve">CFO agent aggregates events </w:t>
      </w:r>
      <w:r>
        <w:rPr>
          <w:rFonts w:ascii="Arial" w:hAnsi="Arial" w:hint="default"/>
          <w:sz w:val="22"/>
          <w:szCs w:val="22"/>
          <w:rtl w:val="0"/>
          <w:lang w:val="en-US"/>
        </w:rPr>
        <w:t xml:space="preserve">→ </w:t>
      </w:r>
      <w:r>
        <w:rPr>
          <w:rFonts w:ascii="Arial" w:hAnsi="Arial"/>
          <w:sz w:val="22"/>
          <w:szCs w:val="22"/>
          <w:rtl w:val="0"/>
          <w:lang w:val="en-US"/>
        </w:rPr>
        <w:t>daily financial + telemetry summary</w:t>
      </w:r>
    </w:p>
    <w:p>
      <w:pPr>
        <w:pStyle w:val="List Paragraph"/>
        <w:numPr>
          <w:ilvl w:val="0"/>
          <w:numId w:val="4"/>
        </w:numPr>
        <w:bidi w:val="0"/>
        <w:spacing w:before="60" w:after="60"/>
        <w:ind w:right="0"/>
        <w:jc w:val="left"/>
        <w:rPr>
          <w:sz w:val="22"/>
          <w:szCs w:val="22"/>
          <w:rtl w:val="0"/>
          <w:lang w:val="en-US"/>
        </w:rPr>
      </w:pPr>
      <w:r>
        <w:rPr>
          <w:rFonts w:ascii="Arial" w:hAnsi="Arial"/>
          <w:sz w:val="22"/>
          <w:szCs w:val="22"/>
          <w:rtl w:val="0"/>
          <w:lang w:val="en-US"/>
        </w:rPr>
        <w:t xml:space="preserve">Langfuse traces canonical function calls </w:t>
      </w:r>
      <w:r>
        <w:rPr>
          <w:rFonts w:ascii="Arial" w:hAnsi="Arial" w:hint="default"/>
          <w:sz w:val="22"/>
          <w:szCs w:val="22"/>
          <w:rtl w:val="0"/>
          <w:lang w:val="en-US"/>
        </w:rPr>
        <w:t xml:space="preserve">→ </w:t>
      </w:r>
      <w:r>
        <w:rPr>
          <w:rFonts w:ascii="Arial" w:hAnsi="Arial"/>
          <w:sz w:val="22"/>
          <w:szCs w:val="22"/>
          <w:rtl w:val="0"/>
          <w:lang w:val="en-US"/>
        </w:rPr>
        <w:t>quality + cost dashboard</w:t>
      </w:r>
    </w:p>
    <w:p>
      <w:pPr>
        <w:pStyle w:val="List Paragraph"/>
        <w:numPr>
          <w:ilvl w:val="0"/>
          <w:numId w:val="4"/>
        </w:numPr>
        <w:bidi w:val="0"/>
        <w:spacing w:before="60" w:after="60"/>
        <w:ind w:right="0"/>
        <w:jc w:val="left"/>
        <w:rPr>
          <w:sz w:val="22"/>
          <w:szCs w:val="22"/>
          <w:rtl w:val="0"/>
          <w:lang w:val="en-US"/>
        </w:rPr>
      </w:pPr>
      <w:r>
        <w:rPr>
          <w:rFonts w:ascii="Arial" w:hAnsi="Arial"/>
          <w:sz w:val="22"/>
          <w:szCs w:val="22"/>
          <w:rtl w:val="0"/>
          <w:lang w:val="en-US"/>
        </w:rPr>
        <w:t>MPR-ready reports auto-generated monthly by CFO + COO agents</w:t>
      </w:r>
    </w:p>
    <w:p>
      <w:pPr>
        <w:pStyle w:val="List Paragraph"/>
        <w:spacing w:before="60" w:after="60"/>
      </w:pPr>
    </w:p>
    <w:p>
      <w:pPr>
        <w:pStyle w:val="Heading 2"/>
      </w:pPr>
      <w:r>
        <w:rPr>
          <w:outline w:val="0"/>
          <w:color w:val="1b3a5c"/>
          <w:u w:color="1b3a5c"/>
          <w:rtl w:val="0"/>
          <w:lang w:val="en-US"/>
          <w14:textFill>
            <w14:solidFill>
              <w14:srgbClr w14:val="1B3A5C"/>
            </w14:solidFill>
          </w14:textFill>
        </w:rPr>
        <w:t>6Q. Autonomous Layer V4 (MA-AUT-006)</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258" w:hRule="atLeast"/>
        </w:trPr>
        <w:tc>
          <w:tcPr>
            <w:tcW w:type="dxa" w:w="9360"/>
            <w:tcBorders>
              <w:top w:val="single" w:color="2e75b6" w:sz="1" w:space="0" w:shadow="0" w:frame="0"/>
              <w:left w:val="single" w:color="2e75b6" w:sz="1" w:space="0" w:shadow="0" w:frame="0"/>
              <w:bottom w:val="single" w:color="2e75b6" w:sz="1" w:space="0" w:shadow="0" w:frame="0"/>
              <w:right w:val="single" w:color="2e75b6" w:sz="1" w:space="0" w:shadow="0" w:frame="0"/>
            </w:tcBorders>
            <w:shd w:val="clear" w:color="auto" w:fill="d5e8f0"/>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Arial" w:hAnsi="Arial"/>
                <w:b w:val="1"/>
                <w:bCs w:val="1"/>
                <w:sz w:val="22"/>
                <w:szCs w:val="22"/>
                <w:shd w:val="nil" w:color="auto" w:fill="auto"/>
                <w:rtl w:val="0"/>
                <w:lang w:val="de-DE"/>
              </w:rPr>
              <w:t>V4 ARCHITECTURE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sz w:val="22"/>
                <w:szCs w:val="22"/>
                <w:shd w:val="nil" w:color="auto" w:fill="auto"/>
                <w:rtl w:val="0"/>
                <w:lang w:val="en-US"/>
              </w:rPr>
              <w:t>V4 introduces the 6-agent external stack running alongside the 9-agent internal Board of Agents. The Claude Octopus orchestration layer coordinates 4 pipeline groups. Self-Healing System activates at Signal 2. Full specification: MA-AUT-006.</w:t>
            </w:r>
          </w:p>
        </w:tc>
      </w:tr>
    </w:tbl>
    <w:p>
      <w:pPr>
        <w:pStyle w:val="Heading 2"/>
        <w:widowControl w:val="0"/>
        <w:ind w:left="108" w:hanging="108"/>
      </w:pPr>
    </w:p>
    <w:p>
      <w:pPr>
        <w:pStyle w:val="Heading 2"/>
        <w:widowControl w:val="0"/>
      </w:pPr>
    </w:p>
    <w:p>
      <w:pPr>
        <w:pStyle w:val="Heading 2"/>
        <w:widowControl w:val="0"/>
      </w:pPr>
    </w:p>
    <w:p>
      <w:pPr>
        <w:pStyle w:val="Heading 3"/>
      </w:pPr>
      <w:r>
        <w:rPr>
          <w:outline w:val="0"/>
          <w:color w:val="2e75b6"/>
          <w:u w:color="2e75b6"/>
          <w:rtl w:val="0"/>
          <w:lang w:val="en-US"/>
          <w14:textFill>
            <w14:solidFill>
              <w14:srgbClr w14:val="2E75B6"/>
            </w14:solidFill>
          </w14:textFill>
        </w:rPr>
        <w:t>V4 External Agent Stack</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00"/>
        <w:gridCol w:w="4680"/>
        <w:gridCol w:w="2880"/>
      </w:tblGrid>
      <w:tr>
        <w:tblPrEx>
          <w:shd w:val="clear" w:color="auto" w:fill="4f81bd"/>
        </w:tblPrEx>
        <w:trPr>
          <w:trHeight w:val="218" w:hRule="atLeast"/>
          <w:tblHeader/>
        </w:trPr>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Agent</w:t>
            </w:r>
          </w:p>
        </w:tc>
        <w:tc>
          <w:tcPr>
            <w:tcW w:type="dxa" w:w="46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Role</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Activation</w:t>
            </w:r>
          </w:p>
        </w:tc>
      </w:tr>
      <w:tr>
        <w:tblPrEx>
          <w:shd w:val="clear" w:color="auto" w:fill="ced7e7"/>
        </w:tblPrEx>
        <w:trPr>
          <w:trHeight w:val="482" w:hRule="atLeast"/>
        </w:trPr>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Builder Agent</w:t>
            </w:r>
          </w:p>
        </w:tc>
        <w:tc>
          <w:tcPr>
            <w:tcW w:type="dxa" w:w="46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0"/>
                <w:szCs w:val="20"/>
                <w:shd w:val="nil" w:color="auto" w:fill="auto"/>
                <w:rtl w:val="0"/>
                <w:lang w:val="en-US"/>
              </w:rPr>
              <w:t>Monitors codebase quality, flags tech debt, reviews PRs for canonical function compliance</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Phase 1 pre-launch</w:t>
            </w:r>
          </w:p>
        </w:tc>
      </w:tr>
      <w:tr>
        <w:tblPrEx>
          <w:shd w:val="clear" w:color="auto" w:fill="ced7e7"/>
        </w:tblPrEx>
        <w:trPr>
          <w:trHeight w:val="482" w:hRule="atLeast"/>
        </w:trPr>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nl-NL"/>
              </w:rPr>
              <w:t>Ops Agent</w:t>
            </w:r>
          </w:p>
        </w:tc>
        <w:tc>
          <w:tcPr>
            <w:tcW w:type="dxa" w:w="46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0"/>
                <w:szCs w:val="20"/>
                <w:shd w:val="nil" w:color="auto" w:fill="auto"/>
                <w:rtl w:val="0"/>
                <w:lang w:val="en-US"/>
              </w:rPr>
              <w:t>Orchestrates weekly ops calendar, task queue, MPR prep, agent health monitoring</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Signal 1</w:t>
            </w:r>
          </w:p>
        </w:tc>
      </w:tr>
      <w:tr>
        <w:tblPrEx>
          <w:shd w:val="clear" w:color="auto" w:fill="ced7e7"/>
        </w:tblPrEx>
        <w:trPr>
          <w:trHeight w:val="482" w:hRule="atLeast"/>
        </w:trPr>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pt-PT"/>
              </w:rPr>
              <w:t>CMO Agent</w:t>
            </w:r>
          </w:p>
        </w:tc>
        <w:tc>
          <w:tcPr>
            <w:tcW w:type="dxa" w:w="46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0"/>
                <w:szCs w:val="20"/>
                <w:shd w:val="nil" w:color="auto" w:fill="auto"/>
                <w:rtl w:val="0"/>
                <w:lang w:val="en-US"/>
              </w:rPr>
              <w:t>Content strategy, SEO opportunity detection, cluster gap analysis, social performance</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Signal 1</w:t>
            </w:r>
          </w:p>
        </w:tc>
      </w:tr>
      <w:tr>
        <w:tblPrEx>
          <w:shd w:val="clear" w:color="auto" w:fill="ced7e7"/>
        </w:tblPrEx>
        <w:trPr>
          <w:trHeight w:val="482" w:hRule="atLeast"/>
        </w:trPr>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Compliance Agent</w:t>
            </w:r>
          </w:p>
        </w:tc>
        <w:tc>
          <w:tcPr>
            <w:tcW w:type="dxa" w:w="46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0"/>
                <w:szCs w:val="20"/>
                <w:shd w:val="nil" w:color="auto" w:fill="auto"/>
                <w:rtl w:val="0"/>
                <w:lang w:val="en-US"/>
              </w:rPr>
              <w:t>YMYL flag queue, LegiScan monitoring, output quality review, AHP enforcement</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Phase 2 public launch</w:t>
            </w:r>
          </w:p>
        </w:tc>
      </w:tr>
      <w:tr>
        <w:tblPrEx>
          <w:shd w:val="clear" w:color="auto" w:fill="ced7e7"/>
        </w:tblPrEx>
        <w:trPr>
          <w:trHeight w:val="482" w:hRule="atLeast"/>
        </w:trPr>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Referral Agent</w:t>
            </w:r>
          </w:p>
        </w:tc>
        <w:tc>
          <w:tcPr>
            <w:tcW w:type="dxa" w:w="46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0"/>
                <w:szCs w:val="20"/>
                <w:shd w:val="nil" w:color="auto" w:fill="auto"/>
                <w:rtl w:val="0"/>
                <w:lang w:val="en-US"/>
              </w:rPr>
              <w:t>Attorney pipeline tracking, vetting checklist status, commission calculations</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Month 6 / Signal 1</w:t>
            </w:r>
          </w:p>
        </w:tc>
      </w:tr>
      <w:tr>
        <w:tblPrEx>
          <w:shd w:val="clear" w:color="auto" w:fill="ced7e7"/>
        </w:tblPrEx>
        <w:trPr>
          <w:trHeight w:val="482" w:hRule="atLeast"/>
        </w:trPr>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it-IT"/>
              </w:rPr>
              <w:t>Support Agent</w:t>
            </w:r>
          </w:p>
        </w:tc>
        <w:tc>
          <w:tcPr>
            <w:tcW w:type="dxa" w:w="46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0"/>
                <w:szCs w:val="20"/>
                <w:shd w:val="nil" w:color="auto" w:fill="auto"/>
                <w:rtl w:val="0"/>
                <w:lang w:val="en-US"/>
              </w:rPr>
              <w:t>User feedback triage, common issue patterns, escalation routing to founder</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Signal 2</w:t>
            </w:r>
          </w:p>
        </w:tc>
      </w:tr>
    </w:tbl>
    <w:p>
      <w:pPr>
        <w:pStyle w:val="Heading 3"/>
        <w:widowControl w:val="0"/>
        <w:ind w:left="108" w:hanging="108"/>
      </w:pPr>
    </w:p>
    <w:p>
      <w:pPr>
        <w:pStyle w:val="Heading 3"/>
        <w:widowControl w:val="0"/>
      </w:pPr>
    </w:p>
    <w:p>
      <w:pPr>
        <w:pStyle w:val="Heading 3"/>
        <w:widowControl w:val="0"/>
      </w:pPr>
    </w:p>
    <w:p>
      <w:pPr>
        <w:pStyle w:val="Heading 3"/>
      </w:pPr>
      <w:r>
        <w:rPr>
          <w:outline w:val="0"/>
          <w:color w:val="2e75b6"/>
          <w:u w:color="2e75b6"/>
          <w:rtl w:val="0"/>
          <w:lang w:val="en-US"/>
          <w14:textFill>
            <w14:solidFill>
              <w14:srgbClr w14:val="2E75B6"/>
            </w14:solidFill>
          </w14:textFill>
        </w:rPr>
        <w:t>Claude Octopus 4 Pipeline Groups</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60"/>
        <w:gridCol w:w="5040"/>
        <w:gridCol w:w="2160"/>
      </w:tblGrid>
      <w:tr>
        <w:tblPrEx>
          <w:shd w:val="clear" w:color="auto" w:fill="4f81bd"/>
        </w:tblPrEx>
        <w:trPr>
          <w:trHeight w:val="218" w:hRule="atLeast"/>
          <w:tblHeader/>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s>
            </w:pPr>
            <w:r>
              <w:rPr>
                <w:rFonts w:ascii="Arial" w:hAnsi="Arial"/>
                <w:b w:val="1"/>
                <w:bCs w:val="1"/>
                <w:outline w:val="0"/>
                <w:color w:val="ffffff"/>
                <w:sz w:val="20"/>
                <w:szCs w:val="20"/>
                <w:u w:color="ffffff"/>
                <w:shd w:val="nil" w:color="auto" w:fill="auto"/>
                <w:rtl w:val="0"/>
                <w:lang w:val="fr-FR"/>
                <w14:textFill>
                  <w14:solidFill>
                    <w14:srgbClr w14:val="FFFFFF"/>
                  </w14:solidFill>
                </w14:textFill>
              </w:rPr>
              <w:t>Group</w:t>
            </w:r>
          </w:p>
        </w:tc>
        <w:tc>
          <w:tcPr>
            <w:tcW w:type="dxa" w:w="50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Pipeline</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Frequency</w:t>
            </w:r>
          </w:p>
        </w:tc>
      </w:tr>
      <w:tr>
        <w:tblPrEx>
          <w:shd w:val="clear" w:color="auto" w:fill="ced7e7"/>
        </w:tblPrEx>
        <w:trPr>
          <w:trHeight w:val="743"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nl-NL"/>
              </w:rPr>
              <w:t>Advocacy Pipeline</w:t>
            </w:r>
          </w:p>
        </w:tc>
        <w:tc>
          <w:tcPr>
            <w:tcW w:type="dxa" w:w="50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0"/>
                <w:szCs w:val="20"/>
                <w:shd w:val="nil" w:color="auto" w:fill="auto"/>
                <w:rtl w:val="0"/>
                <w:lang w:val="en-US"/>
              </w:rPr>
              <w:t xml:space="preserve">User input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 xml:space="preserve">AHP check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it-IT"/>
              </w:rPr>
              <w:t xml:space="preserve">PII scrub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 xml:space="preserve">canonical function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 xml:space="preserve">trackedExecution()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 xml:space="preserve">output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founder review queue</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it-IT"/>
              </w:rPr>
              <w:t>Per user action</w:t>
            </w:r>
          </w:p>
        </w:tc>
      </w:tr>
      <w:tr>
        <w:tblPrEx>
          <w:shd w:val="clear" w:color="auto" w:fill="ced7e7"/>
        </w:tblPrEx>
        <w:trPr>
          <w:trHeight w:val="482"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nl-NL"/>
              </w:rPr>
              <w:t>Content Pipeline</w:t>
            </w:r>
          </w:p>
        </w:tc>
        <w:tc>
          <w:tcPr>
            <w:tcW w:type="dxa" w:w="50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0"/>
                <w:szCs w:val="20"/>
                <w:shd w:val="nil" w:color="auto" w:fill="auto"/>
                <w:rtl w:val="0"/>
                <w:lang w:val="en-US"/>
              </w:rPr>
              <w:t xml:space="preserve">Keyword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 xml:space="preserve">outline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 xml:space="preserve">Claude draft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 xml:space="preserve">YMYL check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 xml:space="preserve">Kate review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 xml:space="preserve">publish queue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fr-FR"/>
              </w:rPr>
              <w:t>distribution</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nl-NL"/>
              </w:rPr>
              <w:t>2x/week</w:t>
            </w:r>
          </w:p>
        </w:tc>
      </w:tr>
      <w:tr>
        <w:tblPrEx>
          <w:shd w:val="clear" w:color="auto" w:fill="ced7e7"/>
        </w:tblPrEx>
        <w:trPr>
          <w:trHeight w:val="482"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Story Pipeline</w:t>
            </w:r>
          </w:p>
        </w:tc>
        <w:tc>
          <w:tcPr>
            <w:tcW w:type="dxa" w:w="50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0"/>
                <w:szCs w:val="20"/>
                <w:shd w:val="nil" w:color="auto" w:fill="auto"/>
                <w:rtl w:val="0"/>
                <w:lang w:val="en-US"/>
              </w:rPr>
              <w:t xml:space="preserve">Story intake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 xml:space="preserve">scrub record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fr-FR"/>
              </w:rPr>
              <w:t xml:space="preserve">script generation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 xml:space="preserve">multi-gate review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 xml:space="preserve">HeyGen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publish</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1</w:t>
            </w: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2x/month at Phase 2</w:t>
            </w:r>
          </w:p>
        </w:tc>
      </w:tr>
      <w:tr>
        <w:tblPrEx>
          <w:shd w:val="clear" w:color="auto" w:fill="ced7e7"/>
        </w:tblPrEx>
        <w:trPr>
          <w:trHeight w:val="482"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nl-NL"/>
              </w:rPr>
              <w:t>Intelligence Pipeline</w:t>
            </w:r>
          </w:p>
        </w:tc>
        <w:tc>
          <w:tcPr>
            <w:tcW w:type="dxa" w:w="50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0"/>
                <w:szCs w:val="20"/>
                <w:shd w:val="nil" w:color="auto" w:fill="auto"/>
                <w:rtl w:val="0"/>
                <w:lang w:val="en-US"/>
              </w:rPr>
              <w:t xml:space="preserve">Events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 xml:space="preserve">aggregation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pt-PT"/>
              </w:rPr>
              <w:t xml:space="preserve">CFO/CMO reports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 xml:space="preserve">dashboard update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MPR prep</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Daily/monthly</w:t>
            </w:r>
          </w:p>
        </w:tc>
      </w:tr>
    </w:tbl>
    <w:p>
      <w:pPr>
        <w:pStyle w:val="Heading 3"/>
        <w:widowControl w:val="0"/>
        <w:ind w:left="108" w:hanging="108"/>
      </w:pPr>
    </w:p>
    <w:p>
      <w:pPr>
        <w:pStyle w:val="Heading 3"/>
        <w:widowControl w:val="0"/>
      </w:pPr>
    </w:p>
    <w:p>
      <w:pPr>
        <w:pStyle w:val="Heading 3"/>
        <w:widowControl w:val="0"/>
      </w:pP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544" w:hRule="atLeast"/>
        </w:trPr>
        <w:tc>
          <w:tcPr>
            <w:tcW w:type="dxa" w:w="9360"/>
            <w:tcBorders>
              <w:top w:val="single" w:color="2d7d2d" w:sz="1" w:space="0" w:shadow="0" w:frame="0"/>
              <w:left w:val="single" w:color="2d7d2d" w:sz="1" w:space="0" w:shadow="0" w:frame="0"/>
              <w:bottom w:val="single" w:color="2d7d2d" w:sz="1" w:space="0" w:shadow="0" w:frame="0"/>
              <w:right w:val="single" w:color="2d7d2d" w:sz="1" w:space="0" w:shadow="0" w:frame="0"/>
            </w:tcBorders>
            <w:shd w:val="clear" w:color="auto" w:fill="e2efda"/>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Arial" w:hAnsi="Arial"/>
                <w:b w:val="1"/>
                <w:bCs w:val="1"/>
                <w:sz w:val="22"/>
                <w:szCs w:val="22"/>
                <w:shd w:val="nil" w:color="auto" w:fill="auto"/>
                <w:rtl w:val="0"/>
                <w:lang w:val="de-DE"/>
              </w:rPr>
              <w:t xml:space="preserve">SELF-HEALING SYSTEM </w:t>
            </w:r>
            <w:r>
              <w:rPr>
                <w:rFonts w:ascii="Arial" w:hAnsi="Arial" w:hint="default"/>
                <w:b w:val="1"/>
                <w:bCs w:val="1"/>
                <w:sz w:val="22"/>
                <w:szCs w:val="22"/>
                <w:shd w:val="nil" w:color="auto" w:fill="auto"/>
                <w:rtl w:val="0"/>
                <w:lang w:val="en-US"/>
              </w:rPr>
              <w:t xml:space="preserve">— </w:t>
            </w:r>
            <w:r>
              <w:rPr>
                <w:rFonts w:ascii="Arial" w:hAnsi="Arial"/>
                <w:b w:val="1"/>
                <w:bCs w:val="1"/>
                <w:sz w:val="22"/>
                <w:szCs w:val="22"/>
                <w:shd w:val="nil" w:color="auto" w:fill="auto"/>
                <w:rtl w:val="0"/>
                <w:lang w:val="en-US"/>
              </w:rPr>
              <w:t>Signal 2 Gate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sz w:val="22"/>
                <w:szCs w:val="22"/>
                <w:shd w:val="nil" w:color="auto" w:fill="auto"/>
                <w:rtl w:val="0"/>
                <w:lang w:val="en-US"/>
              </w:rPr>
              <w:t>At Signal 2 (25,000 monthly visitors), the Self-Healing System activates. It monitors: API cost anomalies (auto-throttle before manual intervention), content freshness (auto-flags pages past refresh date), agent health (auto-restart on failure), canonical function error rates (auto-escalate to founder review). Detail: MA-AUT-006.</w:t>
            </w:r>
          </w:p>
        </w:tc>
      </w:tr>
    </w:tbl>
    <w:p>
      <w:pPr>
        <w:pStyle w:val="Heading 3"/>
        <w:widowControl w:val="0"/>
        <w:ind w:left="108" w:hanging="108"/>
      </w:pPr>
    </w:p>
    <w:p>
      <w:pPr>
        <w:pStyle w:val="Heading 3"/>
        <w:widowControl w:val="0"/>
      </w:pPr>
    </w:p>
    <w:p>
      <w:pPr>
        <w:pStyle w:val="Heading 3"/>
        <w:widowControl w:val="0"/>
      </w:pPr>
    </w:p>
    <w:p>
      <w:pPr>
        <w:pStyle w:val="Heading 2"/>
      </w:pPr>
      <w:r>
        <w:rPr>
          <w:outline w:val="0"/>
          <w:color w:val="1b3a5c"/>
          <w:u w:color="1b3a5c"/>
          <w:rtl w:val="0"/>
          <w:lang w:val="en-US"/>
          <w14:textFill>
            <w14:solidFill>
              <w14:srgbClr w14:val="1B3A5C"/>
            </w14:solidFill>
          </w14:textFill>
        </w:rPr>
        <w:t>6R. Denial Intelligence Library (MA-DEN-001)</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258" w:hRule="atLeast"/>
        </w:trPr>
        <w:tc>
          <w:tcPr>
            <w:tcW w:type="dxa" w:w="9360"/>
            <w:tcBorders>
              <w:top w:val="single" w:color="2e75b6" w:sz="1" w:space="0" w:shadow="0" w:frame="0"/>
              <w:left w:val="single" w:color="2e75b6" w:sz="1" w:space="0" w:shadow="0" w:frame="0"/>
              <w:bottom w:val="single" w:color="2e75b6" w:sz="1" w:space="0" w:shadow="0" w:frame="0"/>
              <w:right w:val="single" w:color="2e75b6" w:sz="1" w:space="0" w:shadow="0" w:frame="0"/>
            </w:tcBorders>
            <w:shd w:val="clear" w:color="auto" w:fill="d5e8f0"/>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Arial" w:hAnsi="Arial"/>
                <w:b w:val="1"/>
                <w:bCs w:val="1"/>
                <w:sz w:val="22"/>
                <w:szCs w:val="22"/>
                <w:shd w:val="nil" w:color="auto" w:fill="auto"/>
                <w:rtl w:val="0"/>
                <w:lang w:val="en-US"/>
              </w:rPr>
              <w:t>MOAT ASSET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sz w:val="22"/>
                <w:szCs w:val="22"/>
                <w:shd w:val="nil" w:color="auto" w:fill="auto"/>
                <w:rtl w:val="0"/>
                <w:lang w:val="en-US"/>
              </w:rPr>
              <w:t>The Denial Intelligence Library is the structured knowledge base that powers every appeal-related function in MyAdvocate. It is not replicable quickly by competitors because it is built from real outcome data layered over regulatory research. Full specification: MA-DEN-001.</w:t>
            </w:r>
          </w:p>
        </w:tc>
      </w:tr>
    </w:tbl>
    <w:p>
      <w:pPr>
        <w:pStyle w:val="Heading 2"/>
        <w:widowControl w:val="0"/>
        <w:ind w:left="108" w:hanging="108"/>
      </w:pPr>
    </w:p>
    <w:p>
      <w:pPr>
        <w:pStyle w:val="Heading 2"/>
        <w:widowControl w:val="0"/>
      </w:pPr>
    </w:p>
    <w:p>
      <w:pPr>
        <w:pStyle w:val="Heading 2"/>
        <w:widowControl w:val="0"/>
      </w:pPr>
    </w:p>
    <w:p>
      <w:pPr>
        <w:pStyle w:val="Heading 3"/>
      </w:pPr>
      <w:r>
        <w:rPr>
          <w:outline w:val="0"/>
          <w:color w:val="2e75b6"/>
          <w:u w:color="2e75b6"/>
          <w:rtl w:val="0"/>
          <w:lang w:val="en-US"/>
          <w14:textFill>
            <w14:solidFill>
              <w14:srgbClr w14:val="2E75B6"/>
            </w14:solidFill>
          </w14:textFill>
        </w:rPr>
        <w:t>Library Components</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0"/>
        <w:gridCol w:w="4320"/>
        <w:gridCol w:w="2640"/>
      </w:tblGrid>
      <w:tr>
        <w:tblPrEx>
          <w:shd w:val="clear" w:color="auto" w:fill="4f81bd"/>
        </w:tblPrEx>
        <w:trPr>
          <w:trHeight w:val="218" w:hRule="atLeast"/>
          <w:tblHeader/>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s>
            </w:pPr>
            <w:r>
              <w:rPr>
                <w:rFonts w:ascii="Arial" w:hAnsi="Arial"/>
                <w:b w:val="1"/>
                <w:bCs w:val="1"/>
                <w:outline w:val="0"/>
                <w:color w:val="ffffff"/>
                <w:sz w:val="20"/>
                <w:szCs w:val="20"/>
                <w:u w:color="ffffff"/>
                <w:shd w:val="nil" w:color="auto" w:fill="auto"/>
                <w:rtl w:val="0"/>
                <w:lang w:val="it-IT"/>
                <w14:textFill>
                  <w14:solidFill>
                    <w14:srgbClr w14:val="FFFFFF"/>
                  </w14:solidFill>
                </w14:textFill>
              </w:rPr>
              <w:t>Component</w:t>
            </w:r>
          </w:p>
        </w:tc>
        <w:tc>
          <w:tcPr>
            <w:tcW w:type="dxa" w:w="43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b w:val="1"/>
                <w:bCs w:val="1"/>
                <w:outline w:val="0"/>
                <w:color w:val="ffffff"/>
                <w:sz w:val="20"/>
                <w:szCs w:val="20"/>
                <w:u w:color="ffffff"/>
                <w:shd w:val="nil" w:color="auto" w:fill="auto"/>
                <w:rtl w:val="0"/>
                <w:lang w:val="fr-FR"/>
                <w14:textFill>
                  <w14:solidFill>
                    <w14:srgbClr w14:val="FFFFFF"/>
                  </w14:solidFill>
                </w14:textFill>
              </w:rPr>
              <w:t>Description</w:t>
            </w:r>
          </w:p>
        </w:tc>
        <w:tc>
          <w:tcPr>
            <w:tcW w:type="dxa" w:w="26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s>
            </w:pPr>
            <w:r>
              <w:rPr>
                <w:rFonts w:ascii="Arial" w:hAnsi="Arial"/>
                <w:b w:val="1"/>
                <w:bCs w:val="1"/>
                <w:outline w:val="0"/>
                <w:color w:val="ffffff"/>
                <w:sz w:val="20"/>
                <w:szCs w:val="20"/>
                <w:u w:color="ffffff"/>
                <w:shd w:val="nil" w:color="auto" w:fill="auto"/>
                <w:rtl w:val="0"/>
                <w:lang w:val="it-IT"/>
                <w14:textFill>
                  <w14:solidFill>
                    <w14:srgbClr w14:val="FFFFFF"/>
                  </w14:solidFill>
                </w14:textFill>
              </w:rPr>
              <w:t>Scale Target</w:t>
            </w:r>
          </w:p>
        </w:tc>
      </w:tr>
      <w:tr>
        <w:tblPrEx>
          <w:shd w:val="clear" w:color="auto" w:fill="ced7e7"/>
        </w:tblPrEx>
        <w:trPr>
          <w:trHeight w:val="743"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Denial Code Taxonomy</w:t>
            </w:r>
          </w:p>
        </w:tc>
        <w:tc>
          <w:tcPr>
            <w:tcW w:type="dxa" w:w="43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0"/>
                <w:szCs w:val="20"/>
                <w:shd w:val="nil" w:color="auto" w:fill="auto"/>
                <w:rtl w:val="0"/>
                <w:lang w:val="en-US"/>
              </w:rPr>
              <w:t>1,847+ denial codes categorized by: code type (CO, PR, OA, PI), denial reason, payer applicability, federal vs. state law basis</w:t>
            </w:r>
          </w:p>
        </w:tc>
        <w:tc>
          <w:tcPr>
            <w:tcW w:type="dxa" w:w="26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1,847 codes at Phase 2; 5,000+ variants at Phase 3</w:t>
            </w:r>
          </w:p>
        </w:tc>
      </w:tr>
      <w:tr>
        <w:tblPrEx>
          <w:shd w:val="clear" w:color="auto" w:fill="ced7e7"/>
        </w:tblPrEx>
        <w:trPr>
          <w:trHeight w:val="743"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Insurer Profiles</w:t>
            </w:r>
          </w:p>
        </w:tc>
        <w:tc>
          <w:tcPr>
            <w:tcW w:type="dxa" w:w="43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0"/>
                <w:szCs w:val="20"/>
                <w:shd w:val="nil" w:color="auto" w:fill="auto"/>
                <w:rtl w:val="0"/>
                <w:lang w:val="en-US"/>
              </w:rPr>
              <w:t>Per-insurer denial patterns: most common denial codes, appeal success rates, known bad-faith indicators, state-level variations</w:t>
            </w:r>
          </w:p>
        </w:tc>
        <w:tc>
          <w:tcPr>
            <w:tcW w:type="dxa" w:w="26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Top 20 insurers at Phase 2; 100+ at Phase 3</w:t>
            </w:r>
          </w:p>
        </w:tc>
      </w:tr>
      <w:tr>
        <w:tblPrEx>
          <w:shd w:val="clear" w:color="auto" w:fill="ced7e7"/>
        </w:tblPrEx>
        <w:trPr>
          <w:trHeight w:val="743"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Appeal Frameworks</w:t>
            </w:r>
          </w:p>
        </w:tc>
        <w:tc>
          <w:tcPr>
            <w:tcW w:type="dxa" w:w="43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0"/>
                <w:szCs w:val="20"/>
                <w:shd w:val="nil" w:color="auto" w:fill="auto"/>
                <w:rtl w:val="0"/>
                <w:lang w:val="en-US"/>
              </w:rPr>
              <w:t>Proven appeal argument structures by denial reason category. Federal law citations, state law citations, administrative law precedents.</w:t>
            </w:r>
          </w:p>
        </w:tc>
        <w:tc>
          <w:tcPr>
            <w:tcW w:type="dxa" w:w="26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50+ framework templates at Phase 2</w:t>
            </w:r>
          </w:p>
        </w:tc>
      </w:tr>
      <w:tr>
        <w:tblPrEx>
          <w:shd w:val="clear" w:color="auto" w:fill="ced7e7"/>
        </w:tblPrEx>
        <w:trPr>
          <w:trHeight w:val="743"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de-DE"/>
              </w:rPr>
              <w:t>Link Graph Rules</w:t>
            </w:r>
          </w:p>
        </w:tc>
        <w:tc>
          <w:tcPr>
            <w:tcW w:type="dxa" w:w="43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0"/>
                <w:szCs w:val="20"/>
                <w:shd w:val="nil" w:color="auto" w:fill="auto"/>
                <w:rtl w:val="0"/>
                <w:lang w:val="en-US"/>
              </w:rPr>
              <w:t>Internal linking rules connecting denial codes to: appeal frameworks, insurer profiles, state law pages, tool entry points. Powers AKG.</w:t>
            </w:r>
          </w:p>
        </w:tc>
        <w:tc>
          <w:tcPr>
            <w:tcW w:type="dxa" w:w="26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Automated via AKG node/edge system</w:t>
            </w:r>
          </w:p>
        </w:tc>
      </w:tr>
    </w:tbl>
    <w:p>
      <w:pPr>
        <w:pStyle w:val="Heading 3"/>
        <w:widowControl w:val="0"/>
        <w:ind w:left="108" w:hanging="108"/>
      </w:pPr>
    </w:p>
    <w:p>
      <w:pPr>
        <w:pStyle w:val="Heading 3"/>
        <w:widowControl w:val="0"/>
      </w:pPr>
    </w:p>
    <w:p>
      <w:pPr>
        <w:pStyle w:val="Heading 3"/>
        <w:widowControl w:val="0"/>
      </w:pPr>
    </w:p>
    <w:p>
      <w:pPr>
        <w:pStyle w:val="Heading 3"/>
        <w:rPr>
          <w:lang w:val="pt-PT"/>
        </w:rPr>
      </w:pPr>
      <w:r>
        <w:rPr>
          <w:outline w:val="0"/>
          <w:color w:val="2e75b6"/>
          <w:u w:color="2e75b6"/>
          <w:rtl w:val="0"/>
          <w:lang w:val="pt-PT"/>
          <w14:textFill>
            <w14:solidFill>
              <w14:srgbClr w14:val="2E75B6"/>
            </w14:solidFill>
          </w14:textFill>
        </w:rPr>
        <w:t>Governance</w:t>
      </w:r>
    </w:p>
    <w:p>
      <w:pPr>
        <w:pStyle w:val="List Paragraph"/>
        <w:numPr>
          <w:ilvl w:val="0"/>
          <w:numId w:val="2"/>
        </w:numPr>
        <w:bidi w:val="0"/>
        <w:spacing w:before="60" w:after="60"/>
        <w:ind w:right="0"/>
        <w:jc w:val="left"/>
        <w:rPr>
          <w:sz w:val="22"/>
          <w:szCs w:val="22"/>
          <w:rtl w:val="0"/>
          <w:lang w:val="en-US"/>
        </w:rPr>
      </w:pPr>
      <w:r>
        <w:rPr>
          <w:rFonts w:ascii="Arial" w:hAnsi="Arial"/>
          <w:sz w:val="22"/>
          <w:szCs w:val="22"/>
          <w:rtl w:val="0"/>
          <w:lang w:val="en-US"/>
        </w:rPr>
        <w:t>All denial code entries reviewed by Kate (nurse) for clinical accuracy of denial reason descriptions</w:t>
      </w:r>
    </w:p>
    <w:p>
      <w:pPr>
        <w:pStyle w:val="List Paragraph"/>
        <w:numPr>
          <w:ilvl w:val="0"/>
          <w:numId w:val="2"/>
        </w:numPr>
        <w:bidi w:val="0"/>
        <w:spacing w:before="60" w:after="60"/>
        <w:ind w:right="0"/>
        <w:jc w:val="left"/>
        <w:rPr>
          <w:sz w:val="22"/>
          <w:szCs w:val="22"/>
          <w:rtl w:val="0"/>
          <w:lang w:val="en-US"/>
        </w:rPr>
      </w:pPr>
      <w:r>
        <w:rPr>
          <w:rFonts w:ascii="Arial" w:hAnsi="Arial"/>
          <w:sz w:val="22"/>
          <w:szCs w:val="22"/>
          <w:rtl w:val="0"/>
          <w:lang w:val="en-US"/>
        </w:rPr>
        <w:t>All appeal framework citations verified against LegiScan before publication</w:t>
      </w:r>
    </w:p>
    <w:p>
      <w:pPr>
        <w:pStyle w:val="List Paragraph"/>
        <w:numPr>
          <w:ilvl w:val="0"/>
          <w:numId w:val="2"/>
        </w:numPr>
        <w:bidi w:val="0"/>
        <w:spacing w:before="60" w:after="60"/>
        <w:ind w:right="0"/>
        <w:jc w:val="left"/>
        <w:rPr>
          <w:sz w:val="22"/>
          <w:szCs w:val="22"/>
          <w:rtl w:val="0"/>
          <w:lang w:val="en-US"/>
        </w:rPr>
      </w:pPr>
      <w:r>
        <w:rPr>
          <w:rFonts w:ascii="Arial" w:hAnsi="Arial"/>
          <w:sz w:val="22"/>
          <w:szCs w:val="22"/>
          <w:rtl w:val="0"/>
          <w:lang w:val="en-US"/>
        </w:rPr>
        <w:t xml:space="preserve">Insurer profile data sourced from: CFPB complaints, state insurance commissioner filings, NAIC data </w:t>
      </w:r>
      <w:r>
        <w:rPr>
          <w:rFonts w:ascii="Arial" w:hAnsi="Arial" w:hint="default"/>
          <w:sz w:val="22"/>
          <w:szCs w:val="22"/>
          <w:rtl w:val="0"/>
          <w:lang w:val="en-US"/>
        </w:rPr>
        <w:t xml:space="preserve">— </w:t>
      </w:r>
      <w:r>
        <w:rPr>
          <w:rFonts w:ascii="Arial" w:hAnsi="Arial"/>
          <w:sz w:val="22"/>
          <w:szCs w:val="22"/>
          <w:rtl w:val="0"/>
          <w:lang w:val="en-US"/>
        </w:rPr>
        <w:t>no user PII</w:t>
      </w:r>
    </w:p>
    <w:p>
      <w:pPr>
        <w:pStyle w:val="List Paragraph"/>
        <w:numPr>
          <w:ilvl w:val="0"/>
          <w:numId w:val="2"/>
        </w:numPr>
        <w:bidi w:val="0"/>
        <w:spacing w:before="60" w:after="60"/>
        <w:ind w:right="0"/>
        <w:jc w:val="left"/>
        <w:rPr>
          <w:sz w:val="22"/>
          <w:szCs w:val="22"/>
          <w:rtl w:val="0"/>
          <w:lang w:val="en-US"/>
        </w:rPr>
      </w:pPr>
      <w:r>
        <w:rPr>
          <w:rFonts w:ascii="Arial" w:hAnsi="Arial"/>
          <w:sz w:val="22"/>
          <w:szCs w:val="22"/>
          <w:rtl w:val="0"/>
          <w:lang w:val="en-US"/>
        </w:rPr>
        <w:t>Refresh trigger: any regulatory change affecting &gt;10 denial codes triggers a batch refresh of affected entries</w:t>
      </w:r>
    </w:p>
    <w:p>
      <w:pPr>
        <w:pStyle w:val="List Paragraph"/>
        <w:spacing w:before="60" w:after="60"/>
      </w:pPr>
    </w:p>
    <w:p>
      <w:pPr>
        <w:pStyle w:val="Heading 2"/>
      </w:pPr>
      <w:r>
        <w:rPr>
          <w:outline w:val="0"/>
          <w:color w:val="1b3a5c"/>
          <w:u w:color="1b3a5c"/>
          <w:rtl w:val="0"/>
          <w:lang w:val="en-US"/>
          <w14:textFill>
            <w14:solidFill>
              <w14:srgbClr w14:val="1B3A5C"/>
            </w14:solidFill>
          </w14:textFill>
        </w:rPr>
        <w:t>6S. RPM Optimization &amp; Growth Engine (MA-REV-RPM-001)</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544" w:hRule="atLeast"/>
        </w:trPr>
        <w:tc>
          <w:tcPr>
            <w:tcW w:type="dxa" w:w="9360"/>
            <w:tcBorders>
              <w:top w:val="single" w:color="2e75b6" w:sz="1" w:space="0" w:shadow="0" w:frame="0"/>
              <w:left w:val="single" w:color="2e75b6" w:sz="1" w:space="0" w:shadow="0" w:frame="0"/>
              <w:bottom w:val="single" w:color="2e75b6" w:sz="1" w:space="0" w:shadow="0" w:frame="0"/>
              <w:right w:val="single" w:color="2e75b6" w:sz="1" w:space="0" w:shadow="0" w:frame="0"/>
            </w:tcBorders>
            <w:shd w:val="clear" w:color="auto" w:fill="d5e8f0"/>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Arial" w:hAnsi="Arial"/>
                <w:b w:val="1"/>
                <w:bCs w:val="1"/>
                <w:sz w:val="22"/>
                <w:szCs w:val="22"/>
                <w:shd w:val="nil" w:color="auto" w:fill="auto"/>
                <w:rtl w:val="0"/>
                <w:lang w:val="en-US"/>
              </w:rPr>
              <w:t>RPM DOCTRINE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sz w:val="22"/>
                <w:szCs w:val="22"/>
                <w:shd w:val="nil" w:color="auto" w:fill="auto"/>
                <w:rtl w:val="0"/>
                <w:lang w:val="en-US"/>
              </w:rPr>
              <w:t>Revenue per thousand impressions (RPM) is the metric that connects traffic to revenue. The Growth Engine targets high-RPM page types, optimizes for money page conversion, and compounds traffic through the Growth Distribution Engine. Full specification: MA-REV-RPM-001.</w:t>
            </w:r>
          </w:p>
        </w:tc>
      </w:tr>
    </w:tbl>
    <w:p>
      <w:pPr>
        <w:pStyle w:val="Heading 2"/>
        <w:widowControl w:val="0"/>
        <w:ind w:left="108" w:hanging="108"/>
      </w:pPr>
    </w:p>
    <w:p>
      <w:pPr>
        <w:pStyle w:val="Heading 2"/>
        <w:widowControl w:val="0"/>
      </w:pPr>
    </w:p>
    <w:p>
      <w:pPr>
        <w:pStyle w:val="Heading 2"/>
        <w:widowControl w:val="0"/>
      </w:pPr>
    </w:p>
    <w:p>
      <w:pPr>
        <w:pStyle w:val="Heading 3"/>
      </w:pPr>
      <w:r>
        <w:rPr>
          <w:outline w:val="0"/>
          <w:color w:val="2e75b6"/>
          <w:u w:color="2e75b6"/>
          <w:rtl w:val="0"/>
          <w:lang w:val="en-US"/>
          <w14:textFill>
            <w14:solidFill>
              <w14:srgbClr w14:val="2E75B6"/>
            </w14:solidFill>
          </w14:textFill>
        </w:rPr>
        <w:t>RPM Targets by Phase</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440"/>
        <w:gridCol w:w="2880"/>
        <w:gridCol w:w="1440"/>
        <w:gridCol w:w="3600"/>
      </w:tblGrid>
      <w:tr>
        <w:tblPrEx>
          <w:shd w:val="clear" w:color="auto" w:fill="4f81bd"/>
        </w:tblPrEx>
        <w:trPr>
          <w:trHeight w:val="218" w:hRule="atLeast"/>
          <w:tblHeader/>
        </w:trPr>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Phase</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s>
            </w:pPr>
            <w:r>
              <w:rPr>
                <w:rFonts w:ascii="Arial" w:hAnsi="Arial"/>
                <w:b w:val="1"/>
                <w:bCs w:val="1"/>
                <w:outline w:val="0"/>
                <w:color w:val="ffffff"/>
                <w:sz w:val="20"/>
                <w:szCs w:val="20"/>
                <w:u w:color="ffffff"/>
                <w:shd w:val="nil" w:color="auto" w:fill="auto"/>
                <w:rtl w:val="0"/>
                <w:lang w:val="da-DK"/>
                <w14:textFill>
                  <w14:solidFill>
                    <w14:srgbClr w14:val="FFFFFF"/>
                  </w14:solidFill>
                </w14:textFill>
              </w:rPr>
              <w:t>Page Type</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Target RPM</w:t>
            </w:r>
          </w:p>
        </w:tc>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Primary Conversion</w:t>
            </w:r>
          </w:p>
        </w:tc>
      </w:tr>
      <w:tr>
        <w:tblPrEx>
          <w:shd w:val="clear" w:color="auto" w:fill="ced7e7"/>
        </w:tblPrEx>
        <w:trPr>
          <w:trHeight w:val="482" w:hRule="atLeast"/>
        </w:trPr>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Phase 1</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Tool landing pages (Insurance Denial, Bill Dispute)</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$20</w:t>
            </w: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$40</w:t>
            </w:r>
          </w:p>
        </w:tc>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 xml:space="preserve">Free tool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$8/mo subscription</w:t>
            </w:r>
          </w:p>
        </w:tc>
      </w:tr>
      <w:tr>
        <w:tblPrEx>
          <w:shd w:val="clear" w:color="auto" w:fill="ced7e7"/>
        </w:tblPrEx>
        <w:trPr>
          <w:trHeight w:val="218" w:hRule="atLeast"/>
        </w:trPr>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Phase 2</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fr-FR"/>
              </w:rPr>
              <w:t>Denial code pages (200+)</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$15</w:t>
            </w: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$30</w:t>
            </w:r>
          </w:p>
        </w:tc>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s-ES_tradnl"/>
              </w:rPr>
              <w:t xml:space="preserve">Denial Decoder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$8/mo subscription</w:t>
            </w:r>
          </w:p>
        </w:tc>
      </w:tr>
      <w:tr>
        <w:tblPrEx>
          <w:shd w:val="clear" w:color="auto" w:fill="ced7e7"/>
        </w:tblPrEx>
        <w:trPr>
          <w:trHeight w:val="482" w:hRule="atLeast"/>
        </w:trPr>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Phase 3</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High-intent guides (10 cornerstone)</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$40</w:t>
            </w: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$80</w:t>
            </w:r>
          </w:p>
        </w:tc>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nl-NL"/>
              </w:rPr>
              <w:t xml:space="preserve">Guide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 xml:space="preserve">tool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$13/mo subscription</w:t>
            </w:r>
          </w:p>
        </w:tc>
      </w:tr>
      <w:tr>
        <w:tblPrEx>
          <w:shd w:val="clear" w:color="auto" w:fill="ced7e7"/>
        </w:tblPrEx>
        <w:trPr>
          <w:trHeight w:val="218" w:hRule="atLeast"/>
        </w:trPr>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Phase 3+</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FWA consumer pages</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$30</w:t>
            </w: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$60</w:t>
            </w:r>
          </w:p>
        </w:tc>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 xml:space="preserve">FWA tool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$13/mo subscription</w:t>
            </w:r>
          </w:p>
        </w:tc>
      </w:tr>
      <w:tr>
        <w:tblPrEx>
          <w:shd w:val="clear" w:color="auto" w:fill="ced7e7"/>
        </w:tblPrEx>
        <w:trPr>
          <w:trHeight w:val="218" w:hRule="atLeast"/>
        </w:trPr>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Phase 4</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B2B landing pages</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$150</w:t>
            </w: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$300</w:t>
            </w:r>
          </w:p>
        </w:tc>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it-IT"/>
              </w:rPr>
              <w:t xml:space="preserve">B2B inquiry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pilot contract</w:t>
            </w:r>
          </w:p>
        </w:tc>
      </w:tr>
      <w:tr>
        <w:tblPrEx>
          <w:shd w:val="clear" w:color="auto" w:fill="ced7e7"/>
        </w:tblPrEx>
        <w:trPr>
          <w:trHeight w:val="218" w:hRule="atLeast"/>
        </w:trPr>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Phase 4+</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Attorney referral pages</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$100</w:t>
            </w: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$250</w:t>
            </w:r>
          </w:p>
        </w:tc>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 xml:space="preserve">Referral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 xml:space="preserve">case intake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it-IT"/>
              </w:rPr>
              <w:t>commission</w:t>
            </w:r>
          </w:p>
        </w:tc>
      </w:tr>
    </w:tbl>
    <w:p>
      <w:pPr>
        <w:pStyle w:val="Heading 3"/>
        <w:widowControl w:val="0"/>
        <w:ind w:left="108" w:hanging="108"/>
      </w:pPr>
    </w:p>
    <w:p>
      <w:pPr>
        <w:pStyle w:val="Heading 3"/>
        <w:widowControl w:val="0"/>
      </w:pPr>
    </w:p>
    <w:p>
      <w:pPr>
        <w:pStyle w:val="Heading 3"/>
        <w:widowControl w:val="0"/>
      </w:pPr>
    </w:p>
    <w:p>
      <w:pPr>
        <w:pStyle w:val="Heading 3"/>
      </w:pPr>
      <w:r>
        <w:rPr>
          <w:outline w:val="0"/>
          <w:color w:val="2e75b6"/>
          <w:u w:color="2e75b6"/>
          <w:rtl w:val="0"/>
          <w:lang w:val="en-US"/>
          <w14:textFill>
            <w14:solidFill>
              <w14:srgbClr w14:val="2E75B6"/>
            </w14:solidFill>
          </w14:textFill>
        </w:rPr>
        <w:t>7-Layer High-RPM Page Template</w:t>
      </w:r>
    </w:p>
    <w:p>
      <w:pPr>
        <w:pStyle w:val="List Paragraph"/>
        <w:numPr>
          <w:ilvl w:val="0"/>
          <w:numId w:val="6"/>
        </w:numPr>
        <w:bidi w:val="0"/>
        <w:spacing w:before="60" w:after="60"/>
        <w:ind w:right="0"/>
        <w:jc w:val="left"/>
        <w:rPr>
          <w:sz w:val="22"/>
          <w:szCs w:val="22"/>
          <w:rtl w:val="0"/>
          <w:lang w:val="en-US"/>
        </w:rPr>
      </w:pPr>
      <w:r>
        <w:rPr>
          <w:rFonts w:ascii="Arial" w:hAnsi="Arial"/>
          <w:sz w:val="22"/>
          <w:szCs w:val="22"/>
          <w:rtl w:val="0"/>
          <w:lang w:val="en-US"/>
        </w:rPr>
        <w:t>Problem statement with search intent match (above fold)</w:t>
      </w:r>
    </w:p>
    <w:p>
      <w:pPr>
        <w:pStyle w:val="List Paragraph"/>
        <w:numPr>
          <w:ilvl w:val="0"/>
          <w:numId w:val="4"/>
        </w:numPr>
        <w:bidi w:val="0"/>
        <w:spacing w:before="60" w:after="60"/>
        <w:ind w:right="0"/>
        <w:jc w:val="left"/>
        <w:rPr>
          <w:sz w:val="22"/>
          <w:szCs w:val="22"/>
          <w:rtl w:val="0"/>
          <w:lang w:val="en-US"/>
        </w:rPr>
      </w:pPr>
      <w:r>
        <w:rPr>
          <w:rFonts w:ascii="Arial" w:hAnsi="Arial"/>
          <w:sz w:val="22"/>
          <w:szCs w:val="22"/>
          <w:rtl w:val="0"/>
          <w:lang w:val="en-US"/>
        </w:rPr>
        <w:t>State-specific context hook (dynamically inserted if state detected)</w:t>
      </w:r>
    </w:p>
    <w:p>
      <w:pPr>
        <w:pStyle w:val="List Paragraph"/>
        <w:numPr>
          <w:ilvl w:val="0"/>
          <w:numId w:val="4"/>
        </w:numPr>
        <w:bidi w:val="0"/>
        <w:spacing w:before="60" w:after="60"/>
        <w:ind w:right="0"/>
        <w:jc w:val="left"/>
        <w:rPr>
          <w:sz w:val="22"/>
          <w:szCs w:val="22"/>
          <w:rtl w:val="0"/>
          <w:lang w:val="en-US"/>
        </w:rPr>
      </w:pPr>
      <w:r>
        <w:rPr>
          <w:rFonts w:ascii="Arial" w:hAnsi="Arial"/>
          <w:sz w:val="22"/>
          <w:szCs w:val="22"/>
          <w:rtl w:val="0"/>
          <w:lang w:val="en-US"/>
        </w:rPr>
        <w:t>Plain-language explanation with no medical/legal advice</w:t>
      </w:r>
    </w:p>
    <w:p>
      <w:pPr>
        <w:pStyle w:val="List Paragraph"/>
        <w:numPr>
          <w:ilvl w:val="0"/>
          <w:numId w:val="4"/>
        </w:numPr>
        <w:bidi w:val="0"/>
        <w:spacing w:before="60" w:after="60"/>
        <w:ind w:right="0"/>
        <w:jc w:val="left"/>
        <w:rPr>
          <w:sz w:val="22"/>
          <w:szCs w:val="22"/>
          <w:rtl w:val="0"/>
          <w:lang w:val="en-US"/>
        </w:rPr>
      </w:pPr>
      <w:r>
        <w:rPr>
          <w:rFonts w:ascii="Arial" w:hAnsi="Arial"/>
          <w:sz w:val="22"/>
          <w:szCs w:val="22"/>
          <w:rtl w:val="0"/>
          <w:lang w:val="en-US"/>
        </w:rPr>
        <w:t xml:space="preserve">Action-oriented next step </w:t>
      </w:r>
      <w:r>
        <w:rPr>
          <w:rFonts w:ascii="Arial" w:hAnsi="Arial" w:hint="default"/>
          <w:sz w:val="22"/>
          <w:szCs w:val="22"/>
          <w:rtl w:val="0"/>
          <w:lang w:val="en-US"/>
        </w:rPr>
        <w:t xml:space="preserve">— </w:t>
      </w:r>
      <w:r>
        <w:rPr>
          <w:rFonts w:ascii="Arial" w:hAnsi="Arial"/>
          <w:sz w:val="22"/>
          <w:szCs w:val="22"/>
          <w:rtl w:val="0"/>
          <w:lang w:val="en-US"/>
        </w:rPr>
        <w:t>tool entry or resource (never a hard sell)</w:t>
      </w:r>
    </w:p>
    <w:p>
      <w:pPr>
        <w:pStyle w:val="List Paragraph"/>
        <w:numPr>
          <w:ilvl w:val="0"/>
          <w:numId w:val="4"/>
        </w:numPr>
        <w:bidi w:val="0"/>
        <w:spacing w:before="60" w:after="60"/>
        <w:ind w:right="0"/>
        <w:jc w:val="left"/>
        <w:rPr>
          <w:sz w:val="22"/>
          <w:szCs w:val="22"/>
          <w:rtl w:val="0"/>
          <w:lang w:val="en-US"/>
        </w:rPr>
      </w:pPr>
      <w:r>
        <w:rPr>
          <w:rFonts w:ascii="Arial" w:hAnsi="Arial"/>
          <w:sz w:val="22"/>
          <w:szCs w:val="22"/>
          <w:rtl w:val="0"/>
          <w:lang w:val="en-US"/>
        </w:rPr>
        <w:t>Related denial codes or billing errors (internal link cluster building)</w:t>
      </w:r>
    </w:p>
    <w:p>
      <w:pPr>
        <w:pStyle w:val="List Paragraph"/>
        <w:numPr>
          <w:ilvl w:val="0"/>
          <w:numId w:val="4"/>
        </w:numPr>
        <w:bidi w:val="0"/>
        <w:spacing w:before="60" w:after="60"/>
        <w:ind w:right="0"/>
        <w:jc w:val="left"/>
        <w:rPr>
          <w:sz w:val="22"/>
          <w:szCs w:val="22"/>
          <w:rtl w:val="0"/>
          <w:lang w:val="en-US"/>
        </w:rPr>
      </w:pPr>
      <w:r>
        <w:rPr>
          <w:rFonts w:ascii="Arial" w:hAnsi="Arial"/>
          <w:sz w:val="22"/>
          <w:szCs w:val="22"/>
          <w:rtl w:val="0"/>
          <w:lang w:val="en-US"/>
        </w:rPr>
        <w:t>Win-rate or outcome data snippet (post-100 responses unlock)</w:t>
      </w:r>
    </w:p>
    <w:p>
      <w:pPr>
        <w:pStyle w:val="List Paragraph"/>
        <w:numPr>
          <w:ilvl w:val="0"/>
          <w:numId w:val="4"/>
        </w:numPr>
        <w:bidi w:val="0"/>
        <w:spacing w:before="60" w:after="60"/>
        <w:ind w:right="0"/>
        <w:jc w:val="left"/>
        <w:rPr>
          <w:sz w:val="22"/>
          <w:szCs w:val="22"/>
          <w:rtl w:val="0"/>
          <w:lang w:val="en-US"/>
        </w:rPr>
      </w:pPr>
      <w:r>
        <w:rPr>
          <w:rFonts w:ascii="Arial" w:hAnsi="Arial"/>
          <w:sz w:val="22"/>
          <w:szCs w:val="22"/>
          <w:rtl w:val="0"/>
          <w:lang w:val="en-US"/>
        </w:rPr>
        <w:t>Disclaimer + YMYL compliance footer</w:t>
      </w:r>
    </w:p>
    <w:p>
      <w:pPr>
        <w:pStyle w:val="List Paragraph"/>
        <w:spacing w:before="60" w:after="60"/>
      </w:pPr>
    </w:p>
    <w:p>
      <w:pPr>
        <w:pStyle w:val="Heading 3"/>
      </w:pPr>
      <w:r>
        <w:rPr>
          <w:outline w:val="0"/>
          <w:color w:val="2e75b6"/>
          <w:u w:color="2e75b6"/>
          <w:rtl w:val="0"/>
          <w:lang w:val="en-US"/>
          <w14:textFill>
            <w14:solidFill>
              <w14:srgbClr w14:val="2E75B6"/>
            </w14:solidFill>
          </w14:textFill>
        </w:rPr>
        <w:t>Money Page Detection</w:t>
      </w:r>
    </w:p>
    <w:p>
      <w:pPr>
        <w:pStyle w:val="List Paragraph"/>
        <w:numPr>
          <w:ilvl w:val="0"/>
          <w:numId w:val="2"/>
        </w:numPr>
        <w:bidi w:val="0"/>
        <w:spacing w:before="60" w:after="60"/>
        <w:ind w:right="0"/>
        <w:jc w:val="left"/>
        <w:rPr>
          <w:sz w:val="22"/>
          <w:szCs w:val="22"/>
          <w:rtl w:val="0"/>
          <w:lang w:val="en-US"/>
        </w:rPr>
      </w:pPr>
      <w:r>
        <w:rPr>
          <w:rFonts w:ascii="Arial" w:hAnsi="Arial"/>
          <w:sz w:val="22"/>
          <w:szCs w:val="22"/>
          <w:rtl w:val="0"/>
          <w:lang w:val="en-US"/>
        </w:rPr>
        <w:t>Money pages = any page that converts at &gt;2x the site average. Tracked in CFO agent dashboard.</w:t>
      </w:r>
    </w:p>
    <w:p>
      <w:pPr>
        <w:pStyle w:val="List Paragraph"/>
        <w:numPr>
          <w:ilvl w:val="0"/>
          <w:numId w:val="2"/>
        </w:numPr>
        <w:bidi w:val="0"/>
        <w:spacing w:before="60" w:after="60"/>
        <w:ind w:right="0"/>
        <w:jc w:val="left"/>
        <w:rPr>
          <w:sz w:val="22"/>
          <w:szCs w:val="22"/>
          <w:rtl w:val="0"/>
          <w:lang w:val="en-US"/>
        </w:rPr>
      </w:pPr>
      <w:r>
        <w:rPr>
          <w:rFonts w:ascii="Arial" w:hAnsi="Arial"/>
          <w:sz w:val="22"/>
          <w:szCs w:val="22"/>
          <w:rtl w:val="0"/>
          <w:lang w:val="en-US"/>
        </w:rPr>
        <w:t>Money page detection triggers: increase internal linking to that page, feature it in newsletter, consider SEO reinforcement sprint for that cluster</w:t>
      </w:r>
    </w:p>
    <w:p>
      <w:pPr>
        <w:pStyle w:val="List Paragraph"/>
        <w:numPr>
          <w:ilvl w:val="0"/>
          <w:numId w:val="2"/>
        </w:numPr>
        <w:bidi w:val="0"/>
        <w:spacing w:before="60" w:after="60"/>
        <w:ind w:right="0"/>
        <w:jc w:val="left"/>
        <w:rPr>
          <w:sz w:val="22"/>
          <w:szCs w:val="22"/>
          <w:rtl w:val="0"/>
          <w:lang w:val="en-US"/>
        </w:rPr>
      </w:pPr>
      <w:r>
        <w:rPr>
          <w:rFonts w:ascii="Arial" w:hAnsi="Arial"/>
          <w:sz w:val="22"/>
          <w:szCs w:val="22"/>
          <w:rtl w:val="0"/>
          <w:lang w:val="en-US"/>
        </w:rPr>
        <w:t>Money page degradation (ranking drop &gt;30%) triggers: immediate refresh sprint, backlink audit, Kate re-review if healthcare content</w:t>
      </w:r>
    </w:p>
    <w:p>
      <w:pPr>
        <w:pStyle w:val="List Paragraph"/>
        <w:spacing w:before="60" w:after="60"/>
      </w:pPr>
    </w:p>
    <w:p>
      <w:pPr>
        <w:pStyle w:val="Heading 3"/>
      </w:pPr>
      <w:r>
        <w:rPr>
          <w:outline w:val="0"/>
          <w:color w:val="2e75b6"/>
          <w:u w:color="2e75b6"/>
          <w:rtl w:val="0"/>
          <w:lang w:val="en-US"/>
          <w14:textFill>
            <w14:solidFill>
              <w14:srgbClr w14:val="2E75B6"/>
            </w14:solidFill>
          </w14:textFill>
        </w:rPr>
        <w:t>Growth Distribution Engine (MA-SEO-DIST-001)</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60"/>
        <w:gridCol w:w="4680"/>
        <w:gridCol w:w="2520"/>
      </w:tblGrid>
      <w:tr>
        <w:tblPrEx>
          <w:shd w:val="clear" w:color="auto" w:fill="4f81bd"/>
        </w:tblPrEx>
        <w:trPr>
          <w:trHeight w:val="218" w:hRule="atLeast"/>
          <w:tblHeader/>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s>
            </w:pPr>
            <w:r>
              <w:rPr>
                <w:rFonts w:ascii="Arial" w:hAnsi="Arial"/>
                <w:b w:val="1"/>
                <w:bCs w:val="1"/>
                <w:outline w:val="0"/>
                <w:color w:val="ffffff"/>
                <w:sz w:val="20"/>
                <w:szCs w:val="20"/>
                <w:u w:color="ffffff"/>
                <w:shd w:val="nil" w:color="auto" w:fill="auto"/>
                <w:rtl w:val="0"/>
                <w:lang w:val="it-IT"/>
                <w14:textFill>
                  <w14:solidFill>
                    <w14:srgbClr w14:val="FFFFFF"/>
                  </w14:solidFill>
                </w14:textFill>
              </w:rPr>
              <w:t>Channel</w:t>
            </w:r>
          </w:p>
        </w:tc>
        <w:tc>
          <w:tcPr>
            <w:tcW w:type="dxa" w:w="46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Distribution Method</w:t>
            </w:r>
          </w:p>
        </w:tc>
        <w:tc>
          <w:tcPr>
            <w:tcW w:type="dxa" w:w="25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Frequency</w:t>
            </w:r>
          </w:p>
        </w:tc>
      </w:tr>
      <w:tr>
        <w:tblPrEx>
          <w:shd w:val="clear" w:color="auto" w:fill="ced7e7"/>
        </w:tblPrEx>
        <w:trPr>
          <w:trHeight w:val="482"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Newsletter (Beehiiv)</w:t>
            </w:r>
          </w:p>
        </w:tc>
        <w:tc>
          <w:tcPr>
            <w:tcW w:type="dxa" w:w="46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0"/>
                <w:szCs w:val="20"/>
                <w:shd w:val="nil" w:color="auto" w:fill="auto"/>
                <w:rtl w:val="0"/>
                <w:lang w:val="en-US"/>
              </w:rPr>
              <w:t>Each new cornerstone guide or major content piece sent to list</w:t>
            </w:r>
          </w:p>
        </w:tc>
        <w:tc>
          <w:tcPr>
            <w:tcW w:type="dxa" w:w="25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Per publish</w:t>
            </w:r>
          </w:p>
        </w:tc>
      </w:tr>
      <w:tr>
        <w:tblPrEx>
          <w:shd w:val="clear" w:color="auto" w:fill="ced7e7"/>
        </w:tblPrEx>
        <w:trPr>
          <w:trHeight w:val="482"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YouTube</w:t>
            </w:r>
          </w:p>
        </w:tc>
        <w:tc>
          <w:tcPr>
            <w:tcW w:type="dxa" w:w="46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0"/>
                <w:szCs w:val="20"/>
                <w:shd w:val="nil" w:color="auto" w:fill="auto"/>
                <w:rtl w:val="0"/>
                <w:lang w:val="en-US"/>
              </w:rPr>
              <w:t>YouTube video created for every cornerstone guide + denial code cluster</w:t>
            </w:r>
          </w:p>
        </w:tc>
        <w:tc>
          <w:tcPr>
            <w:tcW w:type="dxa" w:w="25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Monthly batch</w:t>
            </w:r>
          </w:p>
        </w:tc>
      </w:tr>
      <w:tr>
        <w:tblPrEx>
          <w:shd w:val="clear" w:color="auto" w:fill="ced7e7"/>
        </w:tblPrEx>
        <w:trPr>
          <w:trHeight w:val="482"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da-DK"/>
              </w:rPr>
              <w:t>Instagram</w:t>
            </w:r>
          </w:p>
        </w:tc>
        <w:tc>
          <w:tcPr>
            <w:tcW w:type="dxa" w:w="46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0"/>
                <w:szCs w:val="20"/>
                <w:shd w:val="nil" w:color="auto" w:fill="auto"/>
                <w:rtl w:val="0"/>
                <w:lang w:val="en-US"/>
              </w:rPr>
              <w:t>Tool-education content repurposed from YouTube / guide content</w:t>
            </w:r>
          </w:p>
        </w:tc>
        <w:tc>
          <w:tcPr>
            <w:tcW w:type="dxa" w:w="25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Per Gate rules</w:t>
            </w:r>
          </w:p>
        </w:tc>
      </w:tr>
      <w:tr>
        <w:tblPrEx>
          <w:shd w:val="clear" w:color="auto" w:fill="ced7e7"/>
        </w:tblPrEx>
        <w:trPr>
          <w:trHeight w:val="482"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it-IT"/>
              </w:rPr>
              <w:t>Reddit</w:t>
            </w:r>
          </w:p>
        </w:tc>
        <w:tc>
          <w:tcPr>
            <w:tcW w:type="dxa" w:w="46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0"/>
                <w:szCs w:val="20"/>
                <w:shd w:val="nil" w:color="auto" w:fill="auto"/>
                <w:rtl w:val="0"/>
                <w:lang w:val="en-US"/>
              </w:rPr>
              <w:t>Genuine community engagement in target subreddits. No spam.</w:t>
            </w:r>
          </w:p>
        </w:tc>
        <w:tc>
          <w:tcPr>
            <w:tcW w:type="dxa" w:w="25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Weekly (founder-authored)</w:t>
            </w:r>
          </w:p>
        </w:tc>
      </w:tr>
      <w:tr>
        <w:tblPrEx>
          <w:shd w:val="clear" w:color="auto" w:fill="ced7e7"/>
        </w:tblPrEx>
        <w:trPr>
          <w:trHeight w:val="482"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Backlink outreach</w:t>
            </w:r>
          </w:p>
        </w:tc>
        <w:tc>
          <w:tcPr>
            <w:tcW w:type="dxa" w:w="46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0"/>
                <w:szCs w:val="20"/>
                <w:shd w:val="nil" w:color="auto" w:fill="auto"/>
                <w:rtl w:val="0"/>
                <w:lang w:val="en-US"/>
              </w:rPr>
              <w:t xml:space="preserve">Patient advocacy orgs, healthcare nonprofits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formal outreach per Tier 1 backlinking strategy</w:t>
            </w:r>
          </w:p>
        </w:tc>
        <w:tc>
          <w:tcPr>
            <w:tcW w:type="dxa" w:w="25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Monthly</w:t>
            </w:r>
          </w:p>
        </w:tc>
      </w:tr>
    </w:tbl>
    <w:p>
      <w:pPr>
        <w:pStyle w:val="Heading 3"/>
        <w:widowControl w:val="0"/>
        <w:ind w:left="108" w:hanging="108"/>
      </w:pPr>
    </w:p>
    <w:p>
      <w:pPr>
        <w:pStyle w:val="Heading 3"/>
        <w:widowControl w:val="0"/>
      </w:pPr>
    </w:p>
    <w:p>
      <w:pPr>
        <w:pStyle w:val="Heading 3"/>
        <w:widowControl w:val="0"/>
      </w:pPr>
      <w:r>
        <w:rPr>
          <w:rFonts w:ascii="Arial Unicode MS" w:cs="Arial Unicode MS" w:hAnsi="Arial Unicode MS" w:eastAsia="Arial Unicode MS"/>
          <w:b w:val="0"/>
          <w:bCs w:val="0"/>
          <w:i w:val="0"/>
          <w:iCs w:val="0"/>
          <w:outline w:val="0"/>
          <w:color w:val="000000"/>
          <w:u w:color="000000"/>
          <w14:textFill>
            <w14:solidFill>
              <w14:srgbClr w14:val="000000"/>
            </w14:solidFill>
          </w14:textFill>
        </w:rPr>
        <w:br w:type="page"/>
      </w:r>
    </w:p>
    <w:p>
      <w:pPr>
        <w:pStyle w:val="Heading"/>
      </w:pPr>
      <w:r>
        <w:rPr>
          <w:outline w:val="0"/>
          <w:color w:val="1b3a5c"/>
          <w:u w:color="1b3a5c"/>
          <w:rtl w:val="0"/>
          <w:lang w:val="en-US"/>
          <w14:textFill>
            <w14:solidFill>
              <w14:srgbClr w14:val="1B3A5C"/>
            </w14:solidFill>
          </w14:textFill>
        </w:rPr>
        <w:t>7. Weekly Operating Calendar &amp; Content Pipeline</w:t>
      </w:r>
    </w:p>
    <w:p>
      <w:pPr>
        <w:pStyle w:val="Heading"/>
      </w:pPr>
      <w:r>
        <w:rPr>
          <w:outline w:val="0"/>
          <w:color w:val="000000"/>
          <w:sz w:val="22"/>
          <w:szCs w:val="22"/>
          <w:u w:color="000000"/>
          <w:rtl w:val="0"/>
          <w:lang w:val="en-US"/>
          <w14:textFill>
            <w14:solidFill>
              <w14:srgbClr w14:val="000000"/>
            </w14:solidFill>
          </w14:textFill>
        </w:rPr>
        <w:t>This business is designed as a system, not a hustle. The goal is consistent, sustainable output at 15–20 hours per week indefinitely. Core integrity work takes priority over growth work. A minimum viable week can be completed in under one hour.</w:t>
      </w:r>
    </w:p>
    <w:p>
      <w:pPr>
        <w:pStyle w:val="Heading"/>
      </w:pP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3490" w:hRule="atLeast"/>
        </w:trPr>
        <w:tc>
          <w:tcPr>
            <w:tcW w:type="dxa" w:w="9360"/>
            <w:tcBorders>
              <w:top w:val="single" w:color="2e75b6" w:sz="1" w:space="0" w:shadow="0" w:frame="0"/>
              <w:left w:val="single" w:color="2e75b6" w:sz="1" w:space="0" w:shadow="0" w:frame="0"/>
              <w:bottom w:val="single" w:color="2e75b6" w:sz="1" w:space="0" w:shadow="0" w:frame="0"/>
              <w:right w:val="single" w:color="2e75b6" w:sz="1" w:space="0" w:shadow="0" w:frame="0"/>
            </w:tcBorders>
            <w:shd w:val="clear" w:color="auto" w:fill="d5e8f0"/>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Arial" w:hAnsi="Arial"/>
                <w:b w:val="1"/>
                <w:bCs w:val="1"/>
                <w:sz w:val="22"/>
                <w:szCs w:val="22"/>
                <w:shd w:val="nil" w:color="auto" w:fill="auto"/>
                <w:rtl w:val="0"/>
                <w:lang w:val="de-DE"/>
              </w:rPr>
              <w:t xml:space="preserve">MINIMUM VIABLE WEEK </w:t>
            </w:r>
            <w:r>
              <w:rPr>
                <w:rFonts w:ascii="Arial" w:hAnsi="Arial" w:hint="default"/>
                <w:b w:val="1"/>
                <w:bCs w:val="1"/>
                <w:sz w:val="22"/>
                <w:szCs w:val="22"/>
                <w:shd w:val="nil" w:color="auto" w:fill="auto"/>
                <w:rtl w:val="0"/>
                <w:lang w:val="en-US"/>
              </w:rPr>
              <w:t xml:space="preserve">— </w:t>
            </w:r>
            <w:r>
              <w:rPr>
                <w:rFonts w:ascii="Arial" w:hAnsi="Arial"/>
                <w:b w:val="1"/>
                <w:bCs w:val="1"/>
                <w:sz w:val="22"/>
                <w:szCs w:val="22"/>
                <w:shd w:val="nil" w:color="auto" w:fill="auto"/>
                <w:rtl w:val="0"/>
                <w:lang w:val="de-DE"/>
              </w:rPr>
              <w:t>5 NON-NEGOTIABLE ACTIONS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sz w:val="22"/>
                <w:szCs w:val="22"/>
                <w:shd w:val="nil" w:color="auto" w:fill="auto"/>
                <w:rtl w:val="0"/>
                <w:lang w:val="en-US"/>
              </w:rPr>
              <w:t xml:space="preserve">1. Check API cost dashboard and n8n agent alerts (5 min) </w:t>
            </w:r>
            <w:r>
              <w:rPr>
                <w:rFonts w:ascii="Arial" w:hAnsi="Arial" w:hint="default"/>
                <w:sz w:val="22"/>
                <w:szCs w:val="22"/>
                <w:shd w:val="nil" w:color="auto" w:fill="auto"/>
                <w:rtl w:val="0"/>
                <w:lang w:val="en-US"/>
              </w:rPr>
              <w:t xml:space="preserve">— </w:t>
            </w:r>
            <w:r>
              <w:rPr>
                <w:rFonts w:ascii="Arial" w:hAnsi="Arial"/>
                <w:sz w:val="22"/>
                <w:szCs w:val="22"/>
                <w:shd w:val="nil" w:color="auto" w:fill="auto"/>
                <w:rtl w:val="0"/>
                <w:lang w:val="en-US"/>
              </w:rPr>
              <w:t>CORE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sz w:val="22"/>
                <w:szCs w:val="22"/>
                <w:shd w:val="nil" w:color="auto" w:fill="auto"/>
                <w:rtl w:val="0"/>
                <w:lang w:val="en-US"/>
              </w:rPr>
              <w:t xml:space="preserve">2. Check Stripe dashboard for anomalies (5 min) </w:t>
            </w:r>
            <w:r>
              <w:rPr>
                <w:rFonts w:ascii="Arial" w:hAnsi="Arial" w:hint="default"/>
                <w:sz w:val="22"/>
                <w:szCs w:val="22"/>
                <w:shd w:val="nil" w:color="auto" w:fill="auto"/>
                <w:rtl w:val="0"/>
                <w:lang w:val="en-US"/>
              </w:rPr>
              <w:t xml:space="preserve">— </w:t>
            </w:r>
            <w:r>
              <w:rPr>
                <w:rFonts w:ascii="Arial" w:hAnsi="Arial"/>
                <w:sz w:val="22"/>
                <w:szCs w:val="22"/>
                <w:shd w:val="nil" w:color="auto" w:fill="auto"/>
                <w:rtl w:val="0"/>
                <w:lang w:val="en-US"/>
              </w:rPr>
              <w:t>CORE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sz w:val="22"/>
                <w:szCs w:val="22"/>
                <w:shd w:val="nil" w:color="auto" w:fill="auto"/>
                <w:rtl w:val="0"/>
                <w:lang w:val="en-US"/>
              </w:rPr>
              <w:t>3. Run YMYL four-item checklist on any scheduled content before it publishes (10</w:t>
            </w:r>
            <w:r>
              <w:rPr>
                <w:rFonts w:ascii="Arial" w:hAnsi="Arial" w:hint="default"/>
                <w:sz w:val="22"/>
                <w:szCs w:val="22"/>
                <w:shd w:val="nil" w:color="auto" w:fill="auto"/>
                <w:rtl w:val="0"/>
                <w:lang w:val="en-US"/>
              </w:rPr>
              <w:t>–</w:t>
            </w:r>
            <w:r>
              <w:rPr>
                <w:rFonts w:ascii="Arial" w:hAnsi="Arial"/>
                <w:sz w:val="22"/>
                <w:szCs w:val="22"/>
                <w:shd w:val="nil" w:color="auto" w:fill="auto"/>
                <w:rtl w:val="0"/>
                <w:lang w:val="fr-FR"/>
              </w:rPr>
              <w:t xml:space="preserve">15 min) </w:t>
            </w:r>
            <w:r>
              <w:rPr>
                <w:rFonts w:ascii="Arial" w:hAnsi="Arial" w:hint="default"/>
                <w:sz w:val="22"/>
                <w:szCs w:val="22"/>
                <w:shd w:val="nil" w:color="auto" w:fill="auto"/>
                <w:rtl w:val="0"/>
                <w:lang w:val="en-US"/>
              </w:rPr>
              <w:t xml:space="preserve">— </w:t>
            </w:r>
            <w:r>
              <w:rPr>
                <w:rFonts w:ascii="Arial" w:hAnsi="Arial"/>
                <w:sz w:val="22"/>
                <w:szCs w:val="22"/>
                <w:shd w:val="nil" w:color="auto" w:fill="auto"/>
                <w:rtl w:val="0"/>
                <w:lang w:val="en-US"/>
              </w:rPr>
              <w:t>CORE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sz w:val="22"/>
                <w:szCs w:val="22"/>
                <w:shd w:val="nil" w:color="auto" w:fill="auto"/>
                <w:rtl w:val="0"/>
                <w:lang w:val="en-US"/>
              </w:rPr>
              <w:t xml:space="preserve">4. Publish one piece from pre-written backlog </w:t>
            </w:r>
            <w:r>
              <w:rPr>
                <w:rFonts w:ascii="Arial" w:hAnsi="Arial" w:hint="default"/>
                <w:sz w:val="22"/>
                <w:szCs w:val="22"/>
                <w:shd w:val="nil" w:color="auto" w:fill="auto"/>
                <w:rtl w:val="0"/>
                <w:lang w:val="en-US"/>
              </w:rPr>
              <w:t xml:space="preserve">— </w:t>
            </w:r>
            <w:r>
              <w:rPr>
                <w:rFonts w:ascii="Arial" w:hAnsi="Arial"/>
                <w:sz w:val="22"/>
                <w:szCs w:val="22"/>
                <w:shd w:val="nil" w:color="auto" w:fill="auto"/>
                <w:rtl w:val="0"/>
                <w:lang w:val="en-US"/>
              </w:rPr>
              <w:t xml:space="preserve">not write, PUBLISH (15 min) </w:t>
            </w:r>
            <w:r>
              <w:rPr>
                <w:rFonts w:ascii="Arial" w:hAnsi="Arial" w:hint="default"/>
                <w:sz w:val="22"/>
                <w:szCs w:val="22"/>
                <w:shd w:val="nil" w:color="auto" w:fill="auto"/>
                <w:rtl w:val="0"/>
                <w:lang w:val="en-US"/>
              </w:rPr>
              <w:t xml:space="preserve">— </w:t>
            </w:r>
            <w:r>
              <w:rPr>
                <w:rFonts w:ascii="Arial" w:hAnsi="Arial"/>
                <w:sz w:val="22"/>
                <w:szCs w:val="22"/>
                <w:shd w:val="nil" w:color="auto" w:fill="auto"/>
                <w:rtl w:val="0"/>
                <w:lang w:val="de-DE"/>
              </w:rPr>
              <w:t>GROWTH</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sz w:val="22"/>
                <w:szCs w:val="22"/>
                <w:shd w:val="nil" w:color="auto" w:fill="auto"/>
                <w:rtl w:val="0"/>
                <w:lang w:val="en-US"/>
              </w:rPr>
              <w:t xml:space="preserve">5. One Reddit reply in a target subreddit (10 min) </w:t>
            </w:r>
            <w:r>
              <w:rPr>
                <w:rFonts w:ascii="Arial" w:hAnsi="Arial" w:hint="default"/>
                <w:sz w:val="22"/>
                <w:szCs w:val="22"/>
                <w:shd w:val="nil" w:color="auto" w:fill="auto"/>
                <w:rtl w:val="0"/>
                <w:lang w:val="en-US"/>
              </w:rPr>
              <w:t xml:space="preserve">— </w:t>
            </w:r>
            <w:r>
              <w:rPr>
                <w:rFonts w:ascii="Arial" w:hAnsi="Arial"/>
                <w:sz w:val="22"/>
                <w:szCs w:val="22"/>
                <w:shd w:val="nil" w:color="auto" w:fill="auto"/>
                <w:rtl w:val="0"/>
                <w:lang w:val="de-DE"/>
              </w:rPr>
              <w:t>GROWTH</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sz w:val="22"/>
                <w:szCs w:val="22"/>
                <w:shd w:val="nil" w:color="auto" w:fill="auto"/>
                <w:rtl w:val="0"/>
                <w:lang w:val="en-US"/>
              </w:rPr>
              <w:t>TOTAL: 45</w:t>
            </w:r>
            <w:r>
              <w:rPr>
                <w:rFonts w:ascii="Arial" w:hAnsi="Arial" w:hint="default"/>
                <w:sz w:val="22"/>
                <w:szCs w:val="22"/>
                <w:shd w:val="nil" w:color="auto" w:fill="auto"/>
                <w:rtl w:val="0"/>
                <w:lang w:val="en-US"/>
              </w:rPr>
              <w:t>–</w:t>
            </w:r>
            <w:r>
              <w:rPr>
                <w:rFonts w:ascii="Arial" w:hAnsi="Arial"/>
                <w:sz w:val="22"/>
                <w:szCs w:val="22"/>
                <w:shd w:val="nil" w:color="auto" w:fill="auto"/>
                <w:rtl w:val="0"/>
                <w:lang w:val="en-US"/>
              </w:rPr>
              <w:t>50 minutes. The backlog buffer makes #4 possible without writing anything that day.</w:t>
            </w:r>
          </w:p>
        </w:tc>
      </w:tr>
    </w:tbl>
    <w:p>
      <w:pPr>
        <w:pStyle w:val="Heading"/>
        <w:widowControl w:val="0"/>
        <w:ind w:left="108" w:hanging="108"/>
      </w:pPr>
    </w:p>
    <w:p>
      <w:pPr>
        <w:pStyle w:val="Heading"/>
        <w:widowControl w:val="0"/>
      </w:pPr>
    </w:p>
    <w:p>
      <w:pPr>
        <w:pStyle w:val="Heading"/>
        <w:widowControl w:val="0"/>
      </w:pPr>
    </w:p>
    <w:p>
      <w:pPr>
        <w:pStyle w:val="Heading 2"/>
      </w:pPr>
      <w:r>
        <w:rPr>
          <w:outline w:val="0"/>
          <w:color w:val="1b3a5c"/>
          <w:u w:color="1b3a5c"/>
          <w:rtl w:val="0"/>
          <w:lang w:val="en-US"/>
          <w14:textFill>
            <w14:solidFill>
              <w14:srgbClr w14:val="1B3A5C"/>
            </w14:solidFill>
          </w14:textFill>
        </w:rPr>
        <w:t>7A. Full Weekly Calendar</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2160"/>
        <w:gridCol w:w="4680"/>
        <w:gridCol w:w="1440"/>
      </w:tblGrid>
      <w:tr>
        <w:tblPrEx>
          <w:shd w:val="clear" w:color="auto" w:fill="4f81bd"/>
        </w:tblPrEx>
        <w:trPr>
          <w:trHeight w:val="218" w:hRule="atLeast"/>
          <w:tblHeader/>
        </w:trPr>
        <w:tc>
          <w:tcPr>
            <w:tcW w:type="dxa" w:w="1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Day</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Focus</w:t>
            </w:r>
          </w:p>
        </w:tc>
        <w:tc>
          <w:tcPr>
            <w:tcW w:type="dxa" w:w="46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b w:val="1"/>
                <w:bCs w:val="1"/>
                <w:outline w:val="0"/>
                <w:color w:val="ffffff"/>
                <w:sz w:val="20"/>
                <w:szCs w:val="20"/>
                <w:u w:color="ffffff"/>
                <w:shd w:val="nil" w:color="auto" w:fill="auto"/>
                <w:rtl w:val="0"/>
                <w:lang w:val="de-DE"/>
                <w14:textFill>
                  <w14:solidFill>
                    <w14:srgbClr w14:val="FFFFFF"/>
                  </w14:solidFill>
                </w14:textFill>
              </w:rPr>
              <w:t>Core Tasks</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Est. Time</w:t>
            </w:r>
          </w:p>
        </w:tc>
      </w:tr>
      <w:tr>
        <w:tblPrEx>
          <w:shd w:val="clear" w:color="auto" w:fill="ced7e7"/>
        </w:tblPrEx>
        <w:trPr>
          <w:trHeight w:val="743" w:hRule="atLeast"/>
        </w:trPr>
        <w:tc>
          <w:tcPr>
            <w:tcW w:type="dxa" w:w="1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Monday</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Content &amp; SEO (GROWTH)</w:t>
            </w:r>
          </w:p>
        </w:tc>
        <w:tc>
          <w:tcPr>
            <w:tcW w:type="dxa" w:w="46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0"/>
                <w:szCs w:val="20"/>
                <w:shd w:val="nil" w:color="auto" w:fill="auto"/>
                <w:rtl w:val="0"/>
                <w:lang w:val="en-US"/>
              </w:rPr>
              <w:t xml:space="preserve">Run keyword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 xml:space="preserve">outline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AI draft pipeline. Edit article. Publish or schedule. Extract social scripts. Schedule week's social queue in Buffer.</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1.5</w:t>
            </w:r>
            <w:r>
              <w:rPr>
                <w:rFonts w:ascii="Arial" w:hAnsi="Arial" w:hint="default"/>
                <w:sz w:val="20"/>
                <w:szCs w:val="20"/>
                <w:shd w:val="nil" w:color="auto" w:fill="auto"/>
                <w:rtl w:val="0"/>
                <w:lang w:val="en-US"/>
              </w:rPr>
              <w:t>–</w:t>
            </w:r>
            <w:r>
              <w:rPr>
                <w:rFonts w:ascii="Arial" w:hAnsi="Arial"/>
                <w:sz w:val="20"/>
                <w:szCs w:val="20"/>
                <w:shd w:val="nil" w:color="auto" w:fill="auto"/>
                <w:rtl w:val="0"/>
                <w:lang w:val="de-DE"/>
              </w:rPr>
              <w:t>2 hrs</w:t>
            </w:r>
          </w:p>
        </w:tc>
      </w:tr>
      <w:tr>
        <w:tblPrEx>
          <w:shd w:val="clear" w:color="auto" w:fill="ced7e7"/>
        </w:tblPrEx>
        <w:trPr>
          <w:trHeight w:val="1269" w:hRule="atLeast"/>
        </w:trPr>
        <w:tc>
          <w:tcPr>
            <w:tcW w:type="dxa" w:w="1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Tuesday</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Product + YMYL Core (CORE)</w:t>
            </w:r>
          </w:p>
        </w:tc>
        <w:tc>
          <w:tcPr>
            <w:tcW w:type="dxa" w:w="46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0"/>
                <w:szCs w:val="20"/>
                <w:shd w:val="nil" w:color="auto" w:fill="auto"/>
                <w:rtl w:val="0"/>
                <w:lang w:val="en-US"/>
              </w:rPr>
              <w:t>App feature work. AI prompt refinement. YMYL compliance audit: four-item checklist. LegiScan legal change review (20 min). API cost dashboard review. OpenClaw status check. User feedback action.</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2.5</w:t>
            </w: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3.5 hrs</w:t>
            </w:r>
          </w:p>
        </w:tc>
      </w:tr>
      <w:tr>
        <w:tblPrEx>
          <w:shd w:val="clear" w:color="auto" w:fill="ced7e7"/>
        </w:tblPrEx>
        <w:trPr>
          <w:trHeight w:val="743" w:hRule="atLeast"/>
        </w:trPr>
        <w:tc>
          <w:tcPr>
            <w:tcW w:type="dxa" w:w="1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Wednesday</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Social &amp; Distribution (GROWTH)</w:t>
            </w:r>
          </w:p>
        </w:tc>
        <w:tc>
          <w:tcPr>
            <w:tcW w:type="dxa" w:w="46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0"/>
                <w:szCs w:val="20"/>
                <w:shd w:val="nil" w:color="auto" w:fill="auto"/>
                <w:rtl w:val="0"/>
                <w:lang w:val="en-US"/>
              </w:rPr>
              <w:t>Publish TikTok/Instagram/LinkedIn (scheduled via Buffer). Engage patient rights communities. Respond to comments.</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1</w:t>
            </w: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1.5 hrs</w:t>
            </w:r>
          </w:p>
        </w:tc>
      </w:tr>
      <w:tr>
        <w:tblPrEx>
          <w:shd w:val="clear" w:color="auto" w:fill="ced7e7"/>
        </w:tblPrEx>
        <w:trPr>
          <w:trHeight w:val="1269" w:hRule="atLeast"/>
        </w:trPr>
        <w:tc>
          <w:tcPr>
            <w:tcW w:type="dxa" w:w="1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Thursday</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Business Operations (CORE)</w:t>
            </w:r>
          </w:p>
        </w:tc>
        <w:tc>
          <w:tcPr>
            <w:tcW w:type="dxa" w:w="46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0"/>
                <w:szCs w:val="20"/>
                <w:shd w:val="nil" w:color="auto" w:fill="auto"/>
                <w:rtl w:val="0"/>
                <w:lang w:val="en-US"/>
              </w:rPr>
              <w:t>Analytics: traffic vs milestones, subs, MRR, conversion, API costs. CFO agent MPR prep. Attorney referral status. Outcome tracking review. Agent flag log review. Monthly: run MPR, profit allocation.</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2</w:t>
            </w: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2.5 hrs</w:t>
            </w:r>
          </w:p>
        </w:tc>
      </w:tr>
      <w:tr>
        <w:tblPrEx>
          <w:shd w:val="clear" w:color="auto" w:fill="ced7e7"/>
        </w:tblPrEx>
        <w:trPr>
          <w:trHeight w:val="743" w:hRule="atLeast"/>
        </w:trPr>
        <w:tc>
          <w:tcPr>
            <w:tcW w:type="dxa" w:w="1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Friday</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Growth Ops (GROWTH)</w:t>
            </w:r>
          </w:p>
        </w:tc>
        <w:tc>
          <w:tcPr>
            <w:tcW w:type="dxa" w:w="46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0"/>
                <w:szCs w:val="20"/>
                <w:shd w:val="nil" w:color="auto" w:fill="auto"/>
                <w:rtl w:val="0"/>
                <w:lang w:val="en-US"/>
              </w:rPr>
              <w:t>Outreach: one email to potential backlinking partner or advocacy org. SEO audit of one published article. Content planning for next week.</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1</w:t>
            </w: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1.5 hrs</w:t>
            </w:r>
          </w:p>
        </w:tc>
      </w:tr>
      <w:tr>
        <w:tblPrEx>
          <w:shd w:val="clear" w:color="auto" w:fill="ced7e7"/>
        </w:tblPrEx>
        <w:trPr>
          <w:trHeight w:val="743" w:hRule="atLeast"/>
        </w:trPr>
        <w:tc>
          <w:tcPr>
            <w:tcW w:type="dxa" w:w="1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nl-NL"/>
              </w:rPr>
              <w:t>Weekend</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Buffer</w:t>
            </w:r>
          </w:p>
        </w:tc>
        <w:tc>
          <w:tcPr>
            <w:tcW w:type="dxa" w:w="46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0"/>
                <w:szCs w:val="20"/>
                <w:shd w:val="nil" w:color="auto" w:fill="auto"/>
                <w:rtl w:val="0"/>
                <w:lang w:val="en-US"/>
              </w:rPr>
              <w:t>Use only for urgent compliance issues, streak maintenance if week was short, or writing next week's article.</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0</w:t>
            </w:r>
            <w:r>
              <w:rPr>
                <w:rFonts w:ascii="Arial" w:hAnsi="Arial" w:hint="default"/>
                <w:sz w:val="20"/>
                <w:szCs w:val="20"/>
                <w:shd w:val="nil" w:color="auto" w:fill="auto"/>
                <w:rtl w:val="0"/>
                <w:lang w:val="en-US"/>
              </w:rPr>
              <w:t>–</w:t>
            </w:r>
            <w:r>
              <w:rPr>
                <w:rFonts w:ascii="Arial" w:hAnsi="Arial"/>
                <w:sz w:val="20"/>
                <w:szCs w:val="20"/>
                <w:shd w:val="nil" w:color="auto" w:fill="auto"/>
                <w:rtl w:val="0"/>
                <w:lang w:val="de-DE"/>
              </w:rPr>
              <w:t>2 hrs</w:t>
            </w:r>
          </w:p>
        </w:tc>
      </w:tr>
    </w:tbl>
    <w:p>
      <w:pPr>
        <w:pStyle w:val="Heading 2"/>
        <w:widowControl w:val="0"/>
        <w:ind w:left="108" w:hanging="108"/>
      </w:pPr>
    </w:p>
    <w:p>
      <w:pPr>
        <w:pStyle w:val="Heading 2"/>
        <w:widowControl w:val="0"/>
      </w:pPr>
    </w:p>
    <w:p>
      <w:pPr>
        <w:pStyle w:val="Heading 2"/>
        <w:widowControl w:val="0"/>
      </w:pPr>
    </w:p>
    <w:p>
      <w:pPr>
        <w:pStyle w:val="Heading 2"/>
      </w:pPr>
      <w:r>
        <w:rPr>
          <w:outline w:val="0"/>
          <w:color w:val="1b3a5c"/>
          <w:u w:color="1b3a5c"/>
          <w:rtl w:val="0"/>
          <w:lang w:val="en-US"/>
          <w14:textFill>
            <w14:solidFill>
              <w14:srgbClr w14:val="1B3A5C"/>
            </w14:solidFill>
          </w14:textFill>
        </w:rPr>
        <w:t>7B. Monthly Performance Review (MPR) Sequence</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20"/>
        <w:gridCol w:w="4320"/>
        <w:gridCol w:w="4320"/>
      </w:tblGrid>
      <w:tr>
        <w:tblPrEx>
          <w:shd w:val="clear" w:color="auto" w:fill="4f81bd"/>
        </w:tblPrEx>
        <w:trPr>
          <w:trHeight w:val="218" w:hRule="atLeast"/>
          <w:tblHeader/>
        </w:trPr>
        <w:tc>
          <w:tcPr>
            <w:tcW w:type="dxa" w:w="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Step</w:t>
            </w:r>
          </w:p>
        </w:tc>
        <w:tc>
          <w:tcPr>
            <w:tcW w:type="dxa" w:w="43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Review Item</w:t>
            </w:r>
          </w:p>
        </w:tc>
        <w:tc>
          <w:tcPr>
            <w:tcW w:type="dxa" w:w="43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Decision Trigger</w:t>
            </w:r>
          </w:p>
        </w:tc>
      </w:tr>
      <w:tr>
        <w:tblPrEx>
          <w:shd w:val="clear" w:color="auto" w:fill="ced7e7"/>
        </w:tblPrEx>
        <w:trPr>
          <w:trHeight w:val="482" w:hRule="atLeast"/>
        </w:trPr>
        <w:tc>
          <w:tcPr>
            <w:tcW w:type="dxa" w:w="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pPr>
            <w:r>
              <w:rPr>
                <w:rFonts w:ascii="Arial" w:hAnsi="Arial"/>
                <w:sz w:val="20"/>
                <w:szCs w:val="20"/>
                <w:shd w:val="nil" w:color="auto" w:fill="auto"/>
                <w:rtl w:val="0"/>
                <w:lang w:val="en-US"/>
              </w:rPr>
              <w:t>1</w:t>
            </w:r>
          </w:p>
        </w:tc>
        <w:tc>
          <w:tcPr>
            <w:tcW w:type="dxa" w:w="43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0"/>
                <w:szCs w:val="20"/>
                <w:shd w:val="nil" w:color="auto" w:fill="auto"/>
                <w:rtl w:val="0"/>
                <w:lang w:val="en-US"/>
              </w:rPr>
              <w:t xml:space="preserve">Traffic vs milestone gates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actual vs expected scenario</w:t>
            </w:r>
          </w:p>
        </w:tc>
        <w:tc>
          <w:tcPr>
            <w:tcW w:type="dxa" w:w="43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0"/>
                <w:szCs w:val="20"/>
                <w:shd w:val="nil" w:color="auto" w:fill="auto"/>
                <w:rtl w:val="0"/>
                <w:lang w:val="en-US"/>
              </w:rPr>
              <w:t>Gate crossing triggers agent deployment or phase review</w:t>
            </w:r>
          </w:p>
        </w:tc>
      </w:tr>
      <w:tr>
        <w:tblPrEx>
          <w:shd w:val="clear" w:color="auto" w:fill="ced7e7"/>
        </w:tblPrEx>
        <w:trPr>
          <w:trHeight w:val="482" w:hRule="atLeast"/>
        </w:trPr>
        <w:tc>
          <w:tcPr>
            <w:tcW w:type="dxa" w:w="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pPr>
            <w:r>
              <w:rPr>
                <w:rFonts w:ascii="Arial" w:hAnsi="Arial"/>
                <w:sz w:val="20"/>
                <w:szCs w:val="20"/>
                <w:shd w:val="nil" w:color="auto" w:fill="auto"/>
                <w:rtl w:val="0"/>
                <w:lang w:val="en-US"/>
              </w:rPr>
              <w:t>2</w:t>
            </w:r>
          </w:p>
        </w:tc>
        <w:tc>
          <w:tcPr>
            <w:tcW w:type="dxa" w:w="43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0"/>
                <w:szCs w:val="20"/>
                <w:shd w:val="nil" w:color="auto" w:fill="auto"/>
                <w:rtl w:val="0"/>
                <w:lang w:val="en-US"/>
              </w:rPr>
              <w:t>MRR, churn, conversion rate, ARPU</w:t>
            </w:r>
          </w:p>
        </w:tc>
        <w:tc>
          <w:tcPr>
            <w:tcW w:type="dxa" w:w="43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0"/>
                <w:szCs w:val="20"/>
                <w:shd w:val="nil" w:color="auto" w:fill="auto"/>
                <w:rtl w:val="0"/>
                <w:lang w:val="en-US"/>
              </w:rPr>
              <w:t>Divergence &gt;15% from projections triggers scenario recalibration</w:t>
            </w:r>
          </w:p>
        </w:tc>
      </w:tr>
      <w:tr>
        <w:tblPrEx>
          <w:shd w:val="clear" w:color="auto" w:fill="ced7e7"/>
        </w:tblPrEx>
        <w:trPr>
          <w:trHeight w:val="482" w:hRule="atLeast"/>
        </w:trPr>
        <w:tc>
          <w:tcPr>
            <w:tcW w:type="dxa" w:w="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pPr>
            <w:r>
              <w:rPr>
                <w:rFonts w:ascii="Arial" w:hAnsi="Arial"/>
                <w:sz w:val="20"/>
                <w:szCs w:val="20"/>
                <w:shd w:val="nil" w:color="auto" w:fill="auto"/>
                <w:rtl w:val="0"/>
                <w:lang w:val="en-US"/>
              </w:rPr>
              <w:t>3</w:t>
            </w:r>
          </w:p>
        </w:tc>
        <w:tc>
          <w:tcPr>
            <w:tcW w:type="dxa" w:w="43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0"/>
                <w:szCs w:val="20"/>
                <w:shd w:val="nil" w:color="auto" w:fill="auto"/>
                <w:rtl w:val="0"/>
                <w:lang w:val="en-US"/>
              </w:rPr>
              <w:t xml:space="preserve">API cost health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actual vs budget</w:t>
            </w:r>
          </w:p>
        </w:tc>
        <w:tc>
          <w:tcPr>
            <w:tcW w:type="dxa" w:w="43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0"/>
                <w:szCs w:val="20"/>
                <w:shd w:val="nil" w:color="auto" w:fill="auto"/>
                <w:rtl w:val="0"/>
                <w:lang w:val="en-US"/>
              </w:rPr>
              <w:t>Cost spike triggers emergency review and cap adjustment</w:t>
            </w:r>
          </w:p>
        </w:tc>
      </w:tr>
      <w:tr>
        <w:tblPrEx>
          <w:shd w:val="clear" w:color="auto" w:fill="ced7e7"/>
        </w:tblPrEx>
        <w:trPr>
          <w:trHeight w:val="218" w:hRule="atLeast"/>
        </w:trPr>
        <w:tc>
          <w:tcPr>
            <w:tcW w:type="dxa" w:w="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pPr>
            <w:r>
              <w:rPr>
                <w:rFonts w:ascii="Arial" w:hAnsi="Arial"/>
                <w:sz w:val="20"/>
                <w:szCs w:val="20"/>
                <w:shd w:val="nil" w:color="auto" w:fill="auto"/>
                <w:rtl w:val="0"/>
                <w:lang w:val="en-US"/>
              </w:rPr>
              <w:t>4</w:t>
            </w:r>
          </w:p>
        </w:tc>
        <w:tc>
          <w:tcPr>
            <w:tcW w:type="dxa" w:w="43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0"/>
                <w:szCs w:val="20"/>
                <w:shd w:val="nil" w:color="auto" w:fill="auto"/>
                <w:rtl w:val="0"/>
                <w:lang w:val="en-US"/>
              </w:rPr>
              <w:t xml:space="preserve">Reserve status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current months of runway</w:t>
            </w:r>
          </w:p>
        </w:tc>
        <w:tc>
          <w:tcPr>
            <w:tcW w:type="dxa" w:w="43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0"/>
                <w:szCs w:val="20"/>
                <w:shd w:val="nil" w:color="auto" w:fill="auto"/>
                <w:rtl w:val="0"/>
                <w:lang w:val="en-US"/>
              </w:rPr>
              <w:t>Phase transition trigger if reserve floor crossed</w:t>
            </w:r>
          </w:p>
        </w:tc>
      </w:tr>
      <w:tr>
        <w:tblPrEx>
          <w:shd w:val="clear" w:color="auto" w:fill="ced7e7"/>
        </w:tblPrEx>
        <w:trPr>
          <w:trHeight w:val="218" w:hRule="atLeast"/>
        </w:trPr>
        <w:tc>
          <w:tcPr>
            <w:tcW w:type="dxa" w:w="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pPr>
            <w:r>
              <w:rPr>
                <w:rFonts w:ascii="Arial" w:hAnsi="Arial"/>
                <w:sz w:val="20"/>
                <w:szCs w:val="20"/>
                <w:shd w:val="nil" w:color="auto" w:fill="auto"/>
                <w:rtl w:val="0"/>
                <w:lang w:val="en-US"/>
              </w:rPr>
              <w:t>5</w:t>
            </w:r>
          </w:p>
        </w:tc>
        <w:tc>
          <w:tcPr>
            <w:tcW w:type="dxa" w:w="43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0"/>
                <w:szCs w:val="20"/>
                <w:shd w:val="nil" w:color="auto" w:fill="auto"/>
                <w:rtl w:val="0"/>
                <w:lang w:val="en-US"/>
              </w:rPr>
              <w:t>Profit Release Window eligibility check</w:t>
            </w:r>
          </w:p>
        </w:tc>
        <w:tc>
          <w:tcPr>
            <w:tcW w:type="dxa" w:w="43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0"/>
                <w:szCs w:val="20"/>
                <w:shd w:val="nil" w:color="auto" w:fill="auto"/>
                <w:rtl w:val="0"/>
                <w:lang w:val="en-US"/>
              </w:rPr>
              <w:t>Quarterly standard; monthly if higher bar met</w:t>
            </w:r>
          </w:p>
        </w:tc>
      </w:tr>
      <w:tr>
        <w:tblPrEx>
          <w:shd w:val="clear" w:color="auto" w:fill="ced7e7"/>
        </w:tblPrEx>
        <w:trPr>
          <w:trHeight w:val="482" w:hRule="atLeast"/>
        </w:trPr>
        <w:tc>
          <w:tcPr>
            <w:tcW w:type="dxa" w:w="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pPr>
            <w:r>
              <w:rPr>
                <w:rFonts w:ascii="Arial" w:hAnsi="Arial"/>
                <w:sz w:val="20"/>
                <w:szCs w:val="20"/>
                <w:shd w:val="nil" w:color="auto" w:fill="auto"/>
                <w:rtl w:val="0"/>
                <w:lang w:val="en-US"/>
              </w:rPr>
              <w:t>6</w:t>
            </w:r>
          </w:p>
        </w:tc>
        <w:tc>
          <w:tcPr>
            <w:tcW w:type="dxa" w:w="43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0"/>
                <w:szCs w:val="20"/>
                <w:shd w:val="nil" w:color="auto" w:fill="auto"/>
                <w:rtl w:val="0"/>
                <w:lang w:val="en-US"/>
              </w:rPr>
              <w:t>Content backlog status</w:t>
            </w:r>
          </w:p>
        </w:tc>
        <w:tc>
          <w:tcPr>
            <w:tcW w:type="dxa" w:w="43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0"/>
                <w:szCs w:val="20"/>
                <w:shd w:val="nil" w:color="auto" w:fill="auto"/>
                <w:rtl w:val="0"/>
                <w:lang w:val="en-US"/>
              </w:rPr>
              <w:t>Backlog below 2 posts triggers immediate replenishment</w:t>
            </w:r>
          </w:p>
        </w:tc>
      </w:tr>
      <w:tr>
        <w:tblPrEx>
          <w:shd w:val="clear" w:color="auto" w:fill="ced7e7"/>
        </w:tblPrEx>
        <w:trPr>
          <w:trHeight w:val="482" w:hRule="atLeast"/>
        </w:trPr>
        <w:tc>
          <w:tcPr>
            <w:tcW w:type="dxa" w:w="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pPr>
            <w:r>
              <w:rPr>
                <w:rFonts w:ascii="Arial" w:hAnsi="Arial"/>
                <w:sz w:val="20"/>
                <w:szCs w:val="20"/>
                <w:shd w:val="nil" w:color="auto" w:fill="auto"/>
                <w:rtl w:val="0"/>
                <w:lang w:val="en-US"/>
              </w:rPr>
              <w:t>7</w:t>
            </w:r>
          </w:p>
        </w:tc>
        <w:tc>
          <w:tcPr>
            <w:tcW w:type="dxa" w:w="43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0"/>
                <w:szCs w:val="20"/>
                <w:shd w:val="nil" w:color="auto" w:fill="auto"/>
                <w:rtl w:val="0"/>
                <w:lang w:val="en-US"/>
              </w:rPr>
              <w:t>XP + gamification review</w:t>
            </w:r>
          </w:p>
        </w:tc>
        <w:tc>
          <w:tcPr>
            <w:tcW w:type="dxa" w:w="43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0"/>
                <w:szCs w:val="20"/>
                <w:shd w:val="nil" w:color="auto" w:fill="auto"/>
                <w:rtl w:val="0"/>
                <w:lang w:val="en-US"/>
              </w:rPr>
              <w:t>Level progression, streak status, milestone commissions due</w:t>
            </w:r>
          </w:p>
        </w:tc>
      </w:tr>
      <w:tr>
        <w:tblPrEx>
          <w:shd w:val="clear" w:color="auto" w:fill="ced7e7"/>
        </w:tblPrEx>
        <w:trPr>
          <w:trHeight w:val="218" w:hRule="atLeast"/>
        </w:trPr>
        <w:tc>
          <w:tcPr>
            <w:tcW w:type="dxa" w:w="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pPr>
            <w:r>
              <w:rPr>
                <w:rFonts w:ascii="Arial" w:hAnsi="Arial"/>
                <w:sz w:val="20"/>
                <w:szCs w:val="20"/>
                <w:shd w:val="nil" w:color="auto" w:fill="auto"/>
                <w:rtl w:val="0"/>
                <w:lang w:val="en-US"/>
              </w:rPr>
              <w:t>8</w:t>
            </w:r>
          </w:p>
        </w:tc>
        <w:tc>
          <w:tcPr>
            <w:tcW w:type="dxa" w:w="43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0"/>
                <w:szCs w:val="20"/>
                <w:shd w:val="nil" w:color="auto" w:fill="auto"/>
                <w:rtl w:val="0"/>
                <w:lang w:val="en-US"/>
              </w:rPr>
              <w:t>Agent performance review</w:t>
            </w:r>
          </w:p>
        </w:tc>
        <w:tc>
          <w:tcPr>
            <w:tcW w:type="dxa" w:w="43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0"/>
                <w:szCs w:val="20"/>
                <w:shd w:val="nil" w:color="auto" w:fill="auto"/>
                <w:rtl w:val="0"/>
                <w:lang w:val="en-US"/>
              </w:rPr>
              <w:t>Flag resolution, new deployment consideration</w:t>
            </w:r>
          </w:p>
        </w:tc>
      </w:tr>
    </w:tbl>
    <w:p>
      <w:pPr>
        <w:pStyle w:val="Heading 2"/>
        <w:widowControl w:val="0"/>
        <w:ind w:left="108" w:hanging="108"/>
      </w:pPr>
    </w:p>
    <w:p>
      <w:pPr>
        <w:pStyle w:val="Heading 2"/>
        <w:widowControl w:val="0"/>
      </w:pPr>
    </w:p>
    <w:p>
      <w:pPr>
        <w:pStyle w:val="Heading 2"/>
        <w:widowControl w:val="0"/>
      </w:pPr>
      <w:r>
        <w:rPr>
          <w:rFonts w:ascii="Arial Unicode MS" w:cs="Arial Unicode MS" w:hAnsi="Arial Unicode MS" w:eastAsia="Arial Unicode MS"/>
          <w:b w:val="0"/>
          <w:bCs w:val="0"/>
          <w:i w:val="0"/>
          <w:iCs w:val="0"/>
          <w:outline w:val="0"/>
          <w:color w:val="000000"/>
          <w:u w:color="000000"/>
          <w14:textFill>
            <w14:solidFill>
              <w14:srgbClr w14:val="000000"/>
            </w14:solidFill>
          </w14:textFill>
        </w:rPr>
        <w:br w:type="page"/>
      </w:r>
    </w:p>
    <w:p>
      <w:pPr>
        <w:pStyle w:val="Heading"/>
      </w:pPr>
      <w:r>
        <w:rPr>
          <w:outline w:val="0"/>
          <w:color w:val="1b3a5c"/>
          <w:u w:color="1b3a5c"/>
          <w:rtl w:val="0"/>
          <w:lang w:val="en-US"/>
          <w14:textFill>
            <w14:solidFill>
              <w14:srgbClr w14:val="1B3A5C"/>
            </w14:solidFill>
          </w14:textFill>
        </w:rPr>
        <w:t>8. Tools, Technology Stack &amp; Automation</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258" w:hRule="atLeast"/>
        </w:trPr>
        <w:tc>
          <w:tcPr>
            <w:tcW w:type="dxa" w:w="9360"/>
            <w:tcBorders>
              <w:top w:val="single" w:color="2e75b6" w:sz="1" w:space="0" w:shadow="0" w:frame="0"/>
              <w:left w:val="single" w:color="2e75b6" w:sz="1" w:space="0" w:shadow="0" w:frame="0"/>
              <w:bottom w:val="single" w:color="2e75b6" w:sz="1" w:space="0" w:shadow="0" w:frame="0"/>
              <w:right w:val="single" w:color="2e75b6" w:sz="1" w:space="0" w:shadow="0" w:frame="0"/>
            </w:tcBorders>
            <w:shd w:val="clear" w:color="auto" w:fill="d5e8f0"/>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Arial" w:hAnsi="Arial"/>
                <w:b w:val="1"/>
                <w:bCs w:val="1"/>
                <w:sz w:val="22"/>
                <w:szCs w:val="22"/>
                <w:shd w:val="nil" w:color="auto" w:fill="auto"/>
                <w:rtl w:val="0"/>
                <w:lang w:val="en-US"/>
              </w:rPr>
              <w:t>SELECTION CRITERIA</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sz w:val="22"/>
                <w:szCs w:val="22"/>
                <w:shd w:val="nil" w:color="auto" w:fill="auto"/>
                <w:rtl w:val="0"/>
                <w:lang w:val="en-US"/>
              </w:rPr>
              <w:t>Every tool is selected against three criteria: does it work at zero revenue, does it scale without a pricing cliff, and can a solo non-technical founder operate it without a team. No tool is added to the stack until it earns its place.</w:t>
            </w:r>
          </w:p>
        </w:tc>
      </w:tr>
    </w:tbl>
    <w:p>
      <w:pPr>
        <w:pStyle w:val="Heading"/>
        <w:widowControl w:val="0"/>
        <w:ind w:left="108" w:hanging="108"/>
      </w:pPr>
    </w:p>
    <w:p>
      <w:pPr>
        <w:pStyle w:val="Heading"/>
        <w:widowControl w:val="0"/>
      </w:pPr>
    </w:p>
    <w:p>
      <w:pPr>
        <w:pStyle w:val="Heading"/>
        <w:widowControl w:val="0"/>
      </w:pPr>
    </w:p>
    <w:p>
      <w:pPr>
        <w:pStyle w:val="Heading 2"/>
      </w:pPr>
      <w:r>
        <w:rPr>
          <w:outline w:val="0"/>
          <w:color w:val="1b3a5c"/>
          <w:u w:color="1b3a5c"/>
          <w:rtl w:val="0"/>
          <w14:textFill>
            <w14:solidFill>
              <w14:srgbClr w14:val="1B3A5C"/>
            </w14:solidFill>
          </w14:textFill>
        </w:rPr>
        <w:t>8A. Core Technology Stack</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00"/>
        <w:gridCol w:w="1800"/>
        <w:gridCol w:w="2880"/>
        <w:gridCol w:w="1440"/>
        <w:gridCol w:w="1440"/>
      </w:tblGrid>
      <w:tr>
        <w:tblPrEx>
          <w:shd w:val="clear" w:color="auto" w:fill="4f81bd"/>
        </w:tblPrEx>
        <w:trPr>
          <w:trHeight w:val="218" w:hRule="atLeast"/>
          <w:tblHeader/>
        </w:trPr>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Category</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Tool</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Use</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s>
            </w:pPr>
            <w:r>
              <w:rPr>
                <w:rFonts w:ascii="Arial" w:hAnsi="Arial"/>
                <w:b w:val="1"/>
                <w:bCs w:val="1"/>
                <w:outline w:val="0"/>
                <w:color w:val="ffffff"/>
                <w:sz w:val="20"/>
                <w:szCs w:val="20"/>
                <w:u w:color="ffffff"/>
                <w:shd w:val="nil" w:color="auto" w:fill="auto"/>
                <w:rtl w:val="0"/>
                <w:lang w:val="pt-PT"/>
                <w14:textFill>
                  <w14:solidFill>
                    <w14:srgbClr w14:val="FFFFFF"/>
                  </w14:solidFill>
                </w14:textFill>
              </w:rPr>
              <w:t>Cost</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When Added</w:t>
            </w:r>
          </w:p>
        </w:tc>
      </w:tr>
      <w:tr>
        <w:tblPrEx>
          <w:shd w:val="clear" w:color="auto" w:fill="ced7e7"/>
        </w:tblPrEx>
        <w:trPr>
          <w:trHeight w:val="482" w:hRule="atLeast"/>
        </w:trPr>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Project Mgmt</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fr-FR"/>
              </w:rPr>
              <w:t>Notion</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Task tracking, sprint board, signal tracker, canonical docs</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 xml:space="preserve">Free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$10/mo</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 xml:space="preserve">Day 1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fr-FR"/>
              </w:rPr>
              <w:t>active</w:t>
            </w:r>
          </w:p>
        </w:tc>
      </w:tr>
      <w:tr>
        <w:tblPrEx>
          <w:shd w:val="clear" w:color="auto" w:fill="ced7e7"/>
        </w:tblPrEx>
        <w:trPr>
          <w:trHeight w:val="482" w:hRule="atLeast"/>
        </w:trPr>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Design</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it-IT"/>
              </w:rPr>
              <w:t>Figma (Free)</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App mockups, landing page, social graphic templates</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Free</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Day 1</w:t>
            </w:r>
          </w:p>
        </w:tc>
      </w:tr>
      <w:tr>
        <w:tblPrEx>
          <w:shd w:val="clear" w:color="auto" w:fill="ced7e7"/>
        </w:tblPrEx>
        <w:trPr>
          <w:trHeight w:val="482" w:hRule="atLeast"/>
        </w:trPr>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Website / Blog</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Framer or Webflow</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SEO blog + landing page. No-code. Fast to update.</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~$12/mo</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Day 1</w:t>
            </w:r>
          </w:p>
        </w:tc>
      </w:tr>
      <w:tr>
        <w:tblPrEx>
          <w:shd w:val="clear" w:color="auto" w:fill="ced7e7"/>
        </w:tblPrEx>
        <w:trPr>
          <w:trHeight w:val="218" w:hRule="atLeast"/>
        </w:trPr>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fr-FR"/>
              </w:rPr>
              <w:t>Domain</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Namecheap</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fr-FR"/>
              </w:rPr>
              <w:t>Domain registration + DNS</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~$12/yr</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Day 1</w:t>
            </w:r>
          </w:p>
        </w:tc>
      </w:tr>
      <w:tr>
        <w:tblPrEx>
          <w:shd w:val="clear" w:color="auto" w:fill="ced7e7"/>
        </w:tblPrEx>
        <w:trPr>
          <w:trHeight w:val="482" w:hRule="atLeast"/>
        </w:trPr>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App Hosting</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de-DE"/>
              </w:rPr>
              <w:t>Vercel</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Host PWA. Free tier sufficient through Phase 3.</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 xml:space="preserve">Free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~$20/mo at scale</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 xml:space="preserve">Day 1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fr-FR"/>
              </w:rPr>
              <w:t>active</w:t>
            </w:r>
          </w:p>
        </w:tc>
      </w:tr>
      <w:tr>
        <w:tblPrEx>
          <w:shd w:val="clear" w:color="auto" w:fill="ced7e7"/>
        </w:tblPrEx>
        <w:trPr>
          <w:trHeight w:val="482" w:hRule="atLeast"/>
        </w:trPr>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nl-NL"/>
              </w:rPr>
              <w:t>Database</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s-ES_tradnl"/>
              </w:rPr>
              <w:t>Supabase</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Auth, database, storage, RLS policies</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 xml:space="preserve">Free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$25/mo at scale</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 xml:space="preserve">Phase 1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fr-FR"/>
              </w:rPr>
              <w:t>active</w:t>
            </w:r>
          </w:p>
        </w:tc>
      </w:tr>
      <w:tr>
        <w:tblPrEx>
          <w:shd w:val="clear" w:color="auto" w:fill="ced7e7"/>
        </w:tblPrEx>
        <w:trPr>
          <w:trHeight w:val="1269" w:hRule="atLeast"/>
        </w:trPr>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Founder Dashboard</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React + Vercel</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Custom dashboard at dashboard.myadvocate.com. Mission control: real-time MRR, API costs, milestone progress, agent status.</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Vercel hosting (free tier)</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nl-NL"/>
              </w:rPr>
              <w:t>Week 2</w:t>
            </w:r>
          </w:p>
        </w:tc>
      </w:tr>
      <w:tr>
        <w:tblPrEx>
          <w:shd w:val="clear" w:color="auto" w:fill="ced7e7"/>
        </w:tblPrEx>
        <w:trPr>
          <w:trHeight w:val="1269" w:hRule="atLeast"/>
        </w:trPr>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AI Dev</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Anthropic Claude</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Founder-only development tool. Builds: generateLetter() abstraction, PII scrubber, context firewall, n8n scaffolding. NOT user-facing.</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$20/mo (Pro plan)</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 xml:space="preserve">Day 1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fr-FR"/>
              </w:rPr>
              <w:t>active</w:t>
            </w:r>
          </w:p>
        </w:tc>
      </w:tr>
      <w:tr>
        <w:tblPrEx>
          <w:shd w:val="clear" w:color="auto" w:fill="ced7e7"/>
        </w:tblPrEx>
        <w:trPr>
          <w:trHeight w:val="1007" w:hRule="atLeast"/>
        </w:trPr>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Email / CRM</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Beehiiv</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Email list, newsletter, referral program. Three-list structure: Free Users, Paid Users, Churned.</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 xml:space="preserve">$0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$42/mo at 1k+ subs</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Day 1</w:t>
            </w:r>
          </w:p>
        </w:tc>
      </w:tr>
      <w:tr>
        <w:tblPrEx>
          <w:shd w:val="clear" w:color="auto" w:fill="ced7e7"/>
        </w:tblPrEx>
        <w:trPr>
          <w:trHeight w:val="1007" w:hRule="atLeast"/>
        </w:trPr>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Payments</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Stripe</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Subscriptions, Founding Advocate plan, Advocate Builder, coupon-based referral program.</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2.9% + $0.30 per transaction</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Phase 1</w:t>
            </w:r>
          </w:p>
        </w:tc>
      </w:tr>
      <w:tr>
        <w:tblPrEx>
          <w:shd w:val="clear" w:color="auto" w:fill="ced7e7"/>
        </w:tblPrEx>
        <w:trPr>
          <w:trHeight w:val="1007" w:hRule="atLeast"/>
        </w:trPr>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de-DE"/>
              </w:rPr>
              <w:t>Automation</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it-IT"/>
              </w:rPr>
              <w:t>n8n (Pro)</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Board of Agents. API cost monitoring, financial reporting, content pipeline, referral routing.</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$20/mo</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Phase 1</w:t>
            </w:r>
          </w:p>
        </w:tc>
      </w:tr>
      <w:tr>
        <w:tblPrEx>
          <w:shd w:val="clear" w:color="auto" w:fill="ced7e7"/>
        </w:tblPrEx>
        <w:trPr>
          <w:trHeight w:val="1007" w:hRule="atLeast"/>
        </w:trPr>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Founder Command</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OpenClaw Control Center</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 xml:space="preserve">DigitalOcean Droplet. Founder-only command layer. NEVER touches user data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architectural, not policy.</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~$6/mo DO Droplet</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nl-NL"/>
              </w:rPr>
              <w:t>Week 2</w:t>
            </w:r>
          </w:p>
        </w:tc>
      </w:tr>
      <w:tr>
        <w:tblPrEx>
          <w:shd w:val="clear" w:color="auto" w:fill="ced7e7"/>
        </w:tblPrEx>
        <w:trPr>
          <w:trHeight w:val="482" w:hRule="atLeast"/>
        </w:trPr>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SEO Tools</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de-DE"/>
              </w:rPr>
              <w:t>Ahrefs Lite + GSC</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Keyword research, ranking monitoring, backlink tracking.</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$29/mo + free</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Phase 1</w:t>
            </w:r>
          </w:p>
        </w:tc>
      </w:tr>
      <w:tr>
        <w:tblPrEx>
          <w:shd w:val="clear" w:color="auto" w:fill="ced7e7"/>
        </w:tblPrEx>
        <w:trPr>
          <w:trHeight w:val="743" w:hRule="atLeast"/>
        </w:trPr>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pt-PT"/>
              </w:rPr>
              <w:t>Social</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Buffer</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Cross-posting scheduler. TikTok, Instagram, LinkedIn, Twitter.</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$6/mo</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Phase 1</w:t>
            </w:r>
          </w:p>
        </w:tc>
      </w:tr>
      <w:tr>
        <w:tblPrEx>
          <w:shd w:val="clear" w:color="auto" w:fill="ced7e7"/>
        </w:tblPrEx>
        <w:trPr>
          <w:trHeight w:val="1269" w:hRule="atLeast"/>
        </w:trPr>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AI Stack</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fr-FR"/>
              </w:rPr>
              <w:t xml:space="preserve">Claude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 xml:space="preserve">GPT-4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Gemini</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Primary AI stack. generateLetter() abstraction enables model switching. AHP (MA-AHP-001) is enforcement Layer 0.</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nl-NL"/>
              </w:rPr>
              <w:t xml:space="preserve">Per token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see API cost model</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Day 1</w:t>
            </w:r>
          </w:p>
        </w:tc>
      </w:tr>
      <w:tr>
        <w:tblPrEx>
          <w:shd w:val="clear" w:color="auto" w:fill="ced7e7"/>
        </w:tblPrEx>
        <w:trPr>
          <w:trHeight w:val="482" w:hRule="atLeast"/>
        </w:trPr>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Legal Research</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it-IT"/>
              </w:rPr>
              <w:t>LegiScan</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State law change monitoring. Weekly 20-min review.</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Free tier</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Phase 1</w:t>
            </w:r>
          </w:p>
        </w:tc>
      </w:tr>
      <w:tr>
        <w:tblPrEx>
          <w:shd w:val="clear" w:color="auto" w:fill="ced7e7"/>
        </w:tblPrEx>
        <w:trPr>
          <w:trHeight w:val="1007" w:hRule="atLeast"/>
        </w:trPr>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Telemetry</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de-DE"/>
              </w:rPr>
              <w:t>Langfuse</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 xml:space="preserve">All canonical function call tracing. Quality scores, cost per call, model used. See </w:t>
            </w: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6O.</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Free tier initially</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Phase 1</w:t>
            </w:r>
          </w:p>
        </w:tc>
      </w:tr>
      <w:tr>
        <w:tblPrEx>
          <w:shd w:val="clear" w:color="auto" w:fill="ced7e7"/>
        </w:tblPrEx>
        <w:trPr>
          <w:trHeight w:val="743" w:hRule="atLeast"/>
        </w:trPr>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fr-FR"/>
              </w:rPr>
              <w:t>External Agents</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geo-seo-claude + agency-agents</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 xml:space="preserve">11 specialist agents: GEO, DEV, CNT, MKT, PRD. See </w:t>
            </w: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14D and MA-AGT-001.</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API only (per token)</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Phase 1 pre-launch</w:t>
            </w:r>
          </w:p>
        </w:tc>
      </w:tr>
    </w:tbl>
    <w:p>
      <w:pPr>
        <w:pStyle w:val="Heading 2"/>
        <w:widowControl w:val="0"/>
        <w:ind w:left="108" w:hanging="108"/>
      </w:pPr>
    </w:p>
    <w:p>
      <w:pPr>
        <w:pStyle w:val="Heading 2"/>
        <w:widowControl w:val="0"/>
      </w:pPr>
    </w:p>
    <w:p>
      <w:pPr>
        <w:pStyle w:val="Heading 2"/>
        <w:widowControl w:val="0"/>
      </w:pPr>
    </w:p>
    <w:p>
      <w:pPr>
        <w:pStyle w:val="Heading 2"/>
      </w:pPr>
      <w:r>
        <w:rPr>
          <w:outline w:val="0"/>
          <w:color w:val="1b3a5c"/>
          <w:u w:color="1b3a5c"/>
          <w:rtl w:val="0"/>
          <w:lang w:val="en-US"/>
          <w14:textFill>
            <w14:solidFill>
              <w14:srgbClr w14:val="1B3A5C"/>
            </w14:solidFill>
          </w14:textFill>
        </w:rPr>
        <w:t>8B. OpenClaw Control Center</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258" w:hRule="atLeast"/>
        </w:trPr>
        <w:tc>
          <w:tcPr>
            <w:tcW w:type="dxa" w:w="9360"/>
            <w:tcBorders>
              <w:top w:val="single" w:color="2e75b6" w:sz="1" w:space="0" w:shadow="0" w:frame="0"/>
              <w:left w:val="single" w:color="2e75b6" w:sz="1" w:space="0" w:shadow="0" w:frame="0"/>
              <w:bottom w:val="single" w:color="2e75b6" w:sz="1" w:space="0" w:shadow="0" w:frame="0"/>
              <w:right w:val="single" w:color="2e75b6" w:sz="1" w:space="0" w:shadow="0" w:frame="0"/>
            </w:tcBorders>
            <w:shd w:val="clear" w:color="auto" w:fill="d5e8f0"/>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Arial" w:hAnsi="Arial"/>
                <w:b w:val="1"/>
                <w:bCs w:val="1"/>
                <w:sz w:val="22"/>
                <w:szCs w:val="22"/>
                <w:shd w:val="nil" w:color="auto" w:fill="auto"/>
                <w:rtl w:val="0"/>
                <w:lang w:val="de-DE"/>
              </w:rPr>
              <w:t>ARCHITECTURAL RULE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sz w:val="22"/>
                <w:szCs w:val="22"/>
                <w:shd w:val="nil" w:color="auto" w:fill="auto"/>
                <w:rtl w:val="0"/>
                <w:lang w:val="en-US"/>
              </w:rPr>
              <w:t>OpenClaw Control Center NEVER touches user data. This is enforced architecturally, not by policy. The DigitalOcean Droplet hosting OpenClaw has no access to the Supabase user database. It receives only aggregated, anonymized metrics from the application layer.</w:t>
            </w:r>
          </w:p>
        </w:tc>
      </w:tr>
    </w:tbl>
    <w:p>
      <w:pPr>
        <w:pStyle w:val="Heading 2"/>
        <w:widowControl w:val="0"/>
        <w:ind w:left="108" w:hanging="108"/>
      </w:pPr>
    </w:p>
    <w:p>
      <w:pPr>
        <w:pStyle w:val="Heading 2"/>
        <w:widowControl w:val="0"/>
      </w:pPr>
    </w:p>
    <w:p>
      <w:pPr>
        <w:pStyle w:val="Heading 2"/>
        <w:widowControl w:val="0"/>
      </w:pP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60"/>
        <w:gridCol w:w="2880"/>
        <w:gridCol w:w="2160"/>
        <w:gridCol w:w="2160"/>
      </w:tblGrid>
      <w:tr>
        <w:tblPrEx>
          <w:shd w:val="clear" w:color="auto" w:fill="4f81bd"/>
        </w:tblPrEx>
        <w:trPr>
          <w:trHeight w:val="218" w:hRule="atLeast"/>
          <w:tblHeader/>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Layer</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Location</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s>
            </w:pPr>
            <w:r>
              <w:rPr>
                <w:rFonts w:ascii="Arial" w:hAnsi="Arial"/>
                <w:b w:val="1"/>
                <w:bCs w:val="1"/>
                <w:outline w:val="0"/>
                <w:color w:val="ffffff"/>
                <w:sz w:val="20"/>
                <w:szCs w:val="20"/>
                <w:u w:color="ffffff"/>
                <w:shd w:val="nil" w:color="auto" w:fill="auto"/>
                <w:rtl w:val="0"/>
                <w:lang w:val="it-IT"/>
                <w14:textFill>
                  <w14:solidFill>
                    <w14:srgbClr w14:val="FFFFFF"/>
                  </w14:solidFill>
                </w14:textFill>
              </w:rPr>
              <w:t>Access</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s>
            </w:pPr>
            <w:r>
              <w:rPr>
                <w:rFonts w:ascii="Arial" w:hAnsi="Arial"/>
                <w:b w:val="1"/>
                <w:bCs w:val="1"/>
                <w:outline w:val="0"/>
                <w:color w:val="ffffff"/>
                <w:sz w:val="20"/>
                <w:szCs w:val="20"/>
                <w:u w:color="ffffff"/>
                <w:shd w:val="nil" w:color="auto" w:fill="auto"/>
                <w:rtl w:val="0"/>
                <w:lang w:val="nl-NL"/>
                <w14:textFill>
                  <w14:solidFill>
                    <w14:srgbClr w14:val="FFFFFF"/>
                  </w14:solidFill>
                </w14:textFill>
              </w:rPr>
              <w:t>Data</w:t>
            </w:r>
          </w:p>
        </w:tc>
      </w:tr>
      <w:tr>
        <w:tblPrEx>
          <w:shd w:val="clear" w:color="auto" w:fill="ced7e7"/>
        </w:tblPrEx>
        <w:trPr>
          <w:trHeight w:val="743"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Founder Interface</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dashboard.myadvocate.com</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Founder only</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Aggregated metrics, agent status, milestone progress</w:t>
            </w:r>
          </w:p>
        </w:tc>
      </w:tr>
      <w:tr>
        <w:tblPrEx>
          <w:shd w:val="clear" w:color="auto" w:fill="ced7e7"/>
        </w:tblPrEx>
        <w:trPr>
          <w:trHeight w:val="743"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OpenClaw Droplet</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DigitalOcean separate instance</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Founder SSH only</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 xml:space="preserve">No user data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operational signals only</w:t>
            </w:r>
          </w:p>
        </w:tc>
      </w:tr>
      <w:tr>
        <w:tblPrEx>
          <w:shd w:val="clear" w:color="auto" w:fill="ced7e7"/>
        </w:tblPrEx>
        <w:trPr>
          <w:trHeight w:val="743"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Application Layer</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Vercel + Supabase</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Users + founder review queue</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 xml:space="preserve">User data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fully isolated from OpenClaw</w:t>
            </w:r>
          </w:p>
        </w:tc>
      </w:tr>
    </w:tbl>
    <w:p>
      <w:pPr>
        <w:pStyle w:val="Heading 2"/>
        <w:widowControl w:val="0"/>
        <w:ind w:left="108" w:hanging="108"/>
      </w:pPr>
    </w:p>
    <w:p>
      <w:pPr>
        <w:pStyle w:val="Heading 2"/>
        <w:widowControl w:val="0"/>
      </w:pPr>
    </w:p>
    <w:p>
      <w:pPr>
        <w:pStyle w:val="Heading 2"/>
        <w:widowControl w:val="0"/>
      </w:pPr>
    </w:p>
    <w:p>
      <w:pPr>
        <w:pStyle w:val="Heading 2"/>
      </w:pPr>
      <w:r>
        <w:rPr>
          <w:outline w:val="0"/>
          <w:color w:val="1b3a5c"/>
          <w:u w:color="1b3a5c"/>
          <w:rtl w:val="0"/>
          <w:lang w:val="it-IT"/>
          <w14:textFill>
            <w14:solidFill>
              <w14:srgbClr w14:val="1B3A5C"/>
            </w14:solidFill>
          </w14:textFill>
        </w:rPr>
        <w:t>8C. API Cost Model</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80"/>
        <w:gridCol w:w="1440"/>
        <w:gridCol w:w="2160"/>
        <w:gridCol w:w="1440"/>
        <w:gridCol w:w="1440"/>
      </w:tblGrid>
      <w:tr>
        <w:tblPrEx>
          <w:shd w:val="clear" w:color="auto" w:fill="4f81bd"/>
        </w:tblPrEx>
        <w:trPr>
          <w:trHeight w:val="482" w:hRule="atLeast"/>
          <w:tblHeader/>
        </w:trPr>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Cost Item</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Unit Cost</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s>
            </w:pPr>
            <w:r>
              <w:rPr>
                <w:rFonts w:ascii="Arial" w:hAnsi="Arial"/>
                <w:b w:val="1"/>
                <w:bCs w:val="1"/>
                <w:outline w:val="0"/>
                <w:color w:val="ffffff"/>
                <w:sz w:val="20"/>
                <w:szCs w:val="20"/>
                <w:u w:color="ffffff"/>
                <w:shd w:val="nil" w:color="auto" w:fill="auto"/>
                <w:rtl w:val="0"/>
                <w:lang w:val="it-IT"/>
                <w14:textFill>
                  <w14:solidFill>
                    <w14:srgbClr w14:val="FFFFFF"/>
                  </w14:solidFill>
                </w14:textFill>
              </w:rPr>
              <w:t>Volume Driver</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Monthly at 100 subs</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Monthly at 1k subs</w:t>
            </w:r>
          </w:p>
        </w:tc>
      </w:tr>
      <w:tr>
        <w:tblPrEx>
          <w:shd w:val="clear" w:color="auto" w:fill="ced7e7"/>
        </w:tblPrEx>
        <w:trPr>
          <w:trHeight w:val="218" w:hRule="atLeast"/>
        </w:trPr>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Letter generation (Claude)</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$0.08/letter</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3.5 letters/sub/month</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$28</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$280</w:t>
            </w:r>
          </w:p>
        </w:tc>
      </w:tr>
      <w:tr>
        <w:tblPrEx>
          <w:shd w:val="clear" w:color="auto" w:fill="ced7e7"/>
        </w:tblPrEx>
        <w:trPr>
          <w:trHeight w:val="218" w:hRule="atLeast"/>
        </w:trPr>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Denial Decoder lookup</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$0.01/lookup</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5 lookups/user/month</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$5</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$50</w:t>
            </w:r>
          </w:p>
        </w:tc>
      </w:tr>
      <w:tr>
        <w:tblPrEx>
          <w:shd w:val="clear" w:color="auto" w:fill="ced7e7"/>
        </w:tblPrEx>
        <w:trPr>
          <w:trHeight w:val="218" w:hRule="atLeast"/>
        </w:trPr>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Document parsing</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$0.05/doc</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2 docs/sub/month</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$10</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$100</w:t>
            </w:r>
          </w:p>
        </w:tc>
      </w:tr>
      <w:tr>
        <w:tblPrEx>
          <w:shd w:val="clear" w:color="auto" w:fill="ced7e7"/>
        </w:tblPrEx>
        <w:trPr>
          <w:trHeight w:val="482" w:hRule="atLeast"/>
        </w:trPr>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Base infrastructure</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Fixed</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Vercel + DO + Supabase</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$31/mo</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$56/mo (at scale)</w:t>
            </w:r>
          </w:p>
        </w:tc>
      </w:tr>
      <w:tr>
        <w:tblPrEx>
          <w:shd w:val="clear" w:color="auto" w:fill="ced7e7"/>
        </w:tblPrEx>
        <w:trPr>
          <w:trHeight w:val="218" w:hRule="atLeast"/>
        </w:trPr>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SEO tools</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Fixed</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de-DE"/>
              </w:rPr>
              <w:t>Ahrefs Lite + GSC</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$29/mo</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$29/mo</w:t>
            </w:r>
          </w:p>
        </w:tc>
      </w:tr>
      <w:tr>
        <w:tblPrEx>
          <w:shd w:val="clear" w:color="auto" w:fill="ced7e7"/>
        </w:tblPrEx>
        <w:trPr>
          <w:trHeight w:val="743" w:hRule="atLeast"/>
        </w:trPr>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YouTube stack</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Fixed</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HeyGen + ElevenLabs + Claude + Whisper</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$66/mo (Phase 2+)</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$66/mo</w:t>
            </w:r>
          </w:p>
        </w:tc>
      </w:tr>
    </w:tbl>
    <w:p>
      <w:pPr>
        <w:pStyle w:val="Heading 2"/>
        <w:widowControl w:val="0"/>
        <w:ind w:left="108" w:hanging="108"/>
      </w:pPr>
    </w:p>
    <w:p>
      <w:pPr>
        <w:pStyle w:val="Heading 2"/>
        <w:widowControl w:val="0"/>
      </w:pPr>
    </w:p>
    <w:p>
      <w:pPr>
        <w:pStyle w:val="Heading 2"/>
        <w:widowControl w:val="0"/>
      </w:pPr>
    </w:p>
    <w:p>
      <w:pPr>
        <w:pStyle w:val="Heading 2"/>
      </w:pPr>
      <w:r>
        <w:rPr>
          <w:outline w:val="0"/>
          <w:color w:val="1b3a5c"/>
          <w:u w:color="1b3a5c"/>
          <w:rtl w:val="0"/>
          <w:lang w:val="en-US"/>
          <w14:textFill>
            <w14:solidFill>
              <w14:srgbClr w14:val="1B3A5C"/>
            </w14:solidFill>
          </w14:textFill>
        </w:rPr>
        <w:t>8D. Revenue-Gated Overhead Model</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440"/>
        <w:gridCol w:w="1800"/>
        <w:gridCol w:w="2520"/>
        <w:gridCol w:w="3600"/>
      </w:tblGrid>
      <w:tr>
        <w:tblPrEx>
          <w:shd w:val="clear" w:color="auto" w:fill="4f81bd"/>
        </w:tblPrEx>
        <w:trPr>
          <w:trHeight w:val="218" w:hRule="atLeast"/>
          <w:tblHeader/>
        </w:trPr>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Phase</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s>
            </w:pPr>
            <w:r>
              <w:rPr>
                <w:rFonts w:ascii="Arial" w:hAnsi="Arial"/>
                <w:b w:val="1"/>
                <w:bCs w:val="1"/>
                <w:outline w:val="0"/>
                <w:color w:val="ffffff"/>
                <w:sz w:val="20"/>
                <w:szCs w:val="20"/>
                <w:u w:color="ffffff"/>
                <w:shd w:val="nil" w:color="auto" w:fill="auto"/>
                <w:rtl w:val="0"/>
                <w:lang w:val="de-DE"/>
                <w14:textFill>
                  <w14:solidFill>
                    <w14:srgbClr w14:val="FFFFFF"/>
                  </w14:solidFill>
                </w14:textFill>
              </w:rPr>
              <w:t>MRR Gate</w:t>
            </w:r>
          </w:p>
        </w:tc>
        <w:tc>
          <w:tcPr>
            <w:tcW w:type="dxa" w:w="25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Est. Monthly Overhead</w:t>
            </w:r>
          </w:p>
        </w:tc>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What Gets Added</w:t>
            </w:r>
          </w:p>
        </w:tc>
      </w:tr>
      <w:tr>
        <w:tblPrEx>
          <w:shd w:val="clear" w:color="auto" w:fill="ced7e7"/>
        </w:tblPrEx>
        <w:trPr>
          <w:trHeight w:val="482" w:hRule="atLeast"/>
        </w:trPr>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Phase 1</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 xml:space="preserve">$0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launch</w:t>
            </w:r>
          </w:p>
        </w:tc>
        <w:tc>
          <w:tcPr>
            <w:tcW w:type="dxa" w:w="25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$350</w:t>
            </w: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$450/mo</w:t>
            </w:r>
          </w:p>
        </w:tc>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fr-FR"/>
              </w:rPr>
              <w:t>Domain, Vercel, Supabase, n8n, Claude, Buffer, GSC</w:t>
            </w:r>
          </w:p>
        </w:tc>
      </w:tr>
      <w:tr>
        <w:tblPrEx>
          <w:shd w:val="clear" w:color="auto" w:fill="ced7e7"/>
        </w:tblPrEx>
        <w:trPr>
          <w:trHeight w:val="482" w:hRule="atLeast"/>
        </w:trPr>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Phase 2</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$1,000 MRR</w:t>
            </w:r>
          </w:p>
        </w:tc>
        <w:tc>
          <w:tcPr>
            <w:tcW w:type="dxa" w:w="25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$600</w:t>
            </w: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$800/mo</w:t>
            </w:r>
          </w:p>
        </w:tc>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Ahrefs Lite, Beehiiv paid, Stripe fees scaling</w:t>
            </w:r>
          </w:p>
        </w:tc>
      </w:tr>
      <w:tr>
        <w:tblPrEx>
          <w:shd w:val="clear" w:color="auto" w:fill="ced7e7"/>
        </w:tblPrEx>
        <w:trPr>
          <w:trHeight w:val="482" w:hRule="atLeast"/>
        </w:trPr>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Phase 3</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$5,000 MRR</w:t>
            </w:r>
          </w:p>
        </w:tc>
        <w:tc>
          <w:tcPr>
            <w:tcW w:type="dxa" w:w="25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$1,200</w:t>
            </w: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$1,800/mo</w:t>
            </w:r>
          </w:p>
        </w:tc>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API costs scaling, YouTube stack, potential fractional help</w:t>
            </w:r>
          </w:p>
        </w:tc>
      </w:tr>
      <w:tr>
        <w:tblPrEx>
          <w:shd w:val="clear" w:color="auto" w:fill="ced7e7"/>
        </w:tblPrEx>
        <w:trPr>
          <w:trHeight w:val="482" w:hRule="atLeast"/>
        </w:trPr>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Phase 4</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$15,000 MRR</w:t>
            </w:r>
          </w:p>
        </w:tc>
        <w:tc>
          <w:tcPr>
            <w:tcW w:type="dxa" w:w="25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$2,500</w:t>
            </w: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$4,000/mo</w:t>
            </w:r>
          </w:p>
        </w:tc>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First hire, enhanced infrastructure, native app costs</w:t>
            </w:r>
          </w:p>
        </w:tc>
      </w:tr>
    </w:tbl>
    <w:p>
      <w:pPr>
        <w:pStyle w:val="Heading 2"/>
        <w:widowControl w:val="0"/>
        <w:ind w:left="108" w:hanging="108"/>
      </w:pPr>
    </w:p>
    <w:p>
      <w:pPr>
        <w:pStyle w:val="Heading 2"/>
        <w:widowControl w:val="0"/>
      </w:pPr>
    </w:p>
    <w:p>
      <w:pPr>
        <w:pStyle w:val="Heading 2"/>
        <w:widowControl w:val="0"/>
      </w:pPr>
      <w:r>
        <w:rPr>
          <w:rFonts w:ascii="Arial Unicode MS" w:cs="Arial Unicode MS" w:hAnsi="Arial Unicode MS" w:eastAsia="Arial Unicode MS"/>
          <w:b w:val="0"/>
          <w:bCs w:val="0"/>
          <w:i w:val="0"/>
          <w:iCs w:val="0"/>
          <w:outline w:val="0"/>
          <w:color w:val="000000"/>
          <w:u w:color="000000"/>
          <w14:textFill>
            <w14:solidFill>
              <w14:srgbClr w14:val="000000"/>
            </w14:solidFill>
          </w14:textFill>
        </w:rPr>
        <w:br w:type="page"/>
      </w:r>
    </w:p>
    <w:p>
      <w:pPr>
        <w:pStyle w:val="Heading"/>
      </w:pPr>
      <w:r>
        <w:rPr>
          <w:outline w:val="0"/>
          <w:color w:val="1b3a5c"/>
          <w:u w:color="1b3a5c"/>
          <w:rtl w:val="0"/>
          <w:lang w:val="en-US"/>
          <w14:textFill>
            <w14:solidFill>
              <w14:srgbClr w14:val="1B3A5C"/>
            </w14:solidFill>
          </w14:textFill>
        </w:rPr>
        <w:t>9. Financial Model, Owner Withdrawals &amp; Profit Allocation</w:t>
      </w:r>
    </w:p>
    <w:p>
      <w:pPr>
        <w:pStyle w:val="Heading"/>
      </w:pPr>
      <w:r>
        <w:rPr>
          <w:outline w:val="0"/>
          <w:color w:val="000000"/>
          <w:sz w:val="22"/>
          <w:szCs w:val="22"/>
          <w:u w:color="000000"/>
          <w:rtl w:val="0"/>
          <w:lang w:val="en-US"/>
          <w14:textFill>
            <w14:solidFill>
              <w14:srgbClr w14:val="000000"/>
            </w14:solidFill>
          </w14:textFill>
        </w:rPr>
        <w:t>The financial model is built around three parallel objectives: operational stability through reserve accumulation, native app development through a dedicated capital fund, and founder compensation that scales with demonstrated business health. Withdrawal rates are phase-gated — they advance when the business earns it, not on a calendar schedule.</w:t>
      </w:r>
    </w:p>
    <w:p>
      <w:pPr>
        <w:pStyle w:val="Heading"/>
      </w:pPr>
    </w:p>
    <w:p>
      <w:pPr>
        <w:pStyle w:val="Heading 2"/>
      </w:pPr>
      <w:r>
        <w:rPr>
          <w:outline w:val="0"/>
          <w:color w:val="1b3a5c"/>
          <w:u w:color="1b3a5c"/>
          <w:rtl w:val="0"/>
          <w:lang w:val="en-US"/>
          <w14:textFill>
            <w14:solidFill>
              <w14:srgbClr w14:val="1B3A5C"/>
            </w14:solidFill>
          </w14:textFill>
        </w:rPr>
        <w:t>9A. Operating Reserve Structure</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60"/>
        <w:gridCol w:w="2160"/>
        <w:gridCol w:w="3240"/>
        <w:gridCol w:w="1800"/>
      </w:tblGrid>
      <w:tr>
        <w:tblPrEx>
          <w:shd w:val="clear" w:color="auto" w:fill="4f81bd"/>
        </w:tblPrEx>
        <w:trPr>
          <w:trHeight w:val="482" w:hRule="atLeast"/>
          <w:tblHeader/>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Reserve Milestone</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Target Balance</w:t>
            </w:r>
          </w:p>
        </w:tc>
        <w:tc>
          <w:tcPr>
            <w:tcW w:type="dxa" w:w="32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What It Represents</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When Reached (Expected)</w:t>
            </w:r>
          </w:p>
        </w:tc>
      </w:tr>
      <w:tr>
        <w:tblPrEx>
          <w:shd w:val="clear" w:color="auto" w:fill="ced7e7"/>
        </w:tblPrEx>
        <w:trPr>
          <w:trHeight w:val="743"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3-Month Floor</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 xml:space="preserve">3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current monthly overhead</w:t>
            </w:r>
          </w:p>
        </w:tc>
        <w:tc>
          <w:tcPr>
            <w:tcW w:type="dxa" w:w="32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Business can weather a 3-month zero-revenue disruption. Phase 2 withdrawal trigger.</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~Month 7</w:t>
            </w: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8 (dynamic)</w:t>
            </w:r>
          </w:p>
        </w:tc>
      </w:tr>
      <w:tr>
        <w:tblPrEx>
          <w:shd w:val="clear" w:color="auto" w:fill="ced7e7"/>
        </w:tblPrEx>
        <w:trPr>
          <w:trHeight w:val="743"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6-Month Floor</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 xml:space="preserve">6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current monthly overhead</w:t>
            </w:r>
          </w:p>
        </w:tc>
        <w:tc>
          <w:tcPr>
            <w:tcW w:type="dxa" w:w="32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Business is operationally stable. Quarterly Profit Release eligible. Phase 3 withdrawal trigger.</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~Month 14</w:t>
            </w: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16 (dynamic)</w:t>
            </w:r>
          </w:p>
        </w:tc>
      </w:tr>
      <w:tr>
        <w:tblPrEx>
          <w:shd w:val="clear" w:color="auto" w:fill="ced7e7"/>
        </w:tblPrEx>
        <w:trPr>
          <w:trHeight w:val="743"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12-Month Floor</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 xml:space="preserve">12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current monthly overhead</w:t>
            </w:r>
          </w:p>
        </w:tc>
        <w:tc>
          <w:tcPr>
            <w:tcW w:type="dxa" w:w="32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Mature reserve. Business can fund extended development sprints. Phase 4 trigger.</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~Month 22</w:t>
            </w: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26 (dynamic)</w:t>
            </w:r>
          </w:p>
        </w:tc>
      </w:tr>
    </w:tbl>
    <w:p>
      <w:pPr>
        <w:pStyle w:val="Heading 2"/>
        <w:widowControl w:val="0"/>
        <w:ind w:left="108" w:hanging="108"/>
      </w:pPr>
    </w:p>
    <w:p>
      <w:pPr>
        <w:pStyle w:val="Heading 2"/>
        <w:widowControl w:val="0"/>
      </w:pPr>
    </w:p>
    <w:p>
      <w:pPr>
        <w:pStyle w:val="Heading 2"/>
        <w:widowControl w:val="0"/>
      </w:pP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258" w:hRule="atLeast"/>
        </w:trPr>
        <w:tc>
          <w:tcPr>
            <w:tcW w:type="dxa" w:w="9360"/>
            <w:tcBorders>
              <w:top w:val="single" w:color="2e75b6" w:sz="1" w:space="0" w:shadow="0" w:frame="0"/>
              <w:left w:val="single" w:color="2e75b6" w:sz="1" w:space="0" w:shadow="0" w:frame="0"/>
              <w:bottom w:val="single" w:color="2e75b6" w:sz="1" w:space="0" w:shadow="0" w:frame="0"/>
              <w:right w:val="single" w:color="2e75b6" w:sz="1" w:space="0" w:shadow="0" w:frame="0"/>
            </w:tcBorders>
            <w:shd w:val="clear" w:color="auto" w:fill="d5e8f0"/>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Arial" w:hAnsi="Arial"/>
                <w:b w:val="1"/>
                <w:bCs w:val="1"/>
                <w:sz w:val="22"/>
                <w:szCs w:val="22"/>
                <w:shd w:val="nil" w:color="auto" w:fill="auto"/>
                <w:rtl w:val="0"/>
                <w:lang w:val="de-DE"/>
              </w:rPr>
              <w:t>RESERVE RULE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sz w:val="22"/>
                <w:szCs w:val="22"/>
                <w:shd w:val="nil" w:color="auto" w:fill="auto"/>
                <w:rtl w:val="0"/>
                <w:lang w:val="en-US"/>
              </w:rPr>
              <w:t>Reserve targets are recalculated monthly using actual current overhead, not a fixed number. As overhead grows from $350 to $2,500+, the 3-month target grows proportionally. Phase transitions check reserve status at every MPR, not on a calendar schedule.</w:t>
            </w:r>
          </w:p>
        </w:tc>
      </w:tr>
    </w:tbl>
    <w:p>
      <w:pPr>
        <w:pStyle w:val="Heading 2"/>
        <w:widowControl w:val="0"/>
        <w:ind w:left="108" w:hanging="108"/>
      </w:pPr>
    </w:p>
    <w:p>
      <w:pPr>
        <w:pStyle w:val="Heading 2"/>
        <w:widowControl w:val="0"/>
      </w:pPr>
    </w:p>
    <w:p>
      <w:pPr>
        <w:pStyle w:val="Heading 2"/>
        <w:widowControl w:val="0"/>
      </w:pPr>
    </w:p>
    <w:p>
      <w:pPr>
        <w:pStyle w:val="Heading 2"/>
      </w:pPr>
      <w:r>
        <w:rPr>
          <w:outline w:val="0"/>
          <w:color w:val="1b3a5c"/>
          <w:u w:color="1b3a5c"/>
          <w:rtl w:val="0"/>
          <w:lang w:val="en-US"/>
          <w14:textFill>
            <w14:solidFill>
              <w14:srgbClr w14:val="1B3A5C"/>
            </w14:solidFill>
          </w14:textFill>
        </w:rPr>
        <w:t>9B. Phase-Gated Payout System</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258" w:hRule="atLeast"/>
        </w:trPr>
        <w:tc>
          <w:tcPr>
            <w:tcW w:type="dxa" w:w="9360"/>
            <w:tcBorders>
              <w:top w:val="single" w:color="2e75b6" w:sz="1" w:space="0" w:shadow="0" w:frame="0"/>
              <w:left w:val="single" w:color="2e75b6" w:sz="1" w:space="0" w:shadow="0" w:frame="0"/>
              <w:bottom w:val="single" w:color="2e75b6" w:sz="1" w:space="0" w:shadow="0" w:frame="0"/>
              <w:right w:val="single" w:color="2e75b6" w:sz="1" w:space="0" w:shadow="0" w:frame="0"/>
            </w:tcBorders>
            <w:shd w:val="clear" w:color="auto" w:fill="fff2cc"/>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Arial" w:hAnsi="Arial"/>
                <w:b w:val="1"/>
                <w:bCs w:val="1"/>
                <w:sz w:val="22"/>
                <w:szCs w:val="22"/>
                <w:shd w:val="nil" w:color="auto" w:fill="auto"/>
                <w:rtl w:val="0"/>
                <w:lang w:val="en-US"/>
              </w:rPr>
              <w:t>FIBONACCI SCRUB NOTE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sz w:val="22"/>
                <w:szCs w:val="22"/>
                <w:shd w:val="nil" w:color="auto" w:fill="auto"/>
                <w:rtl w:val="0"/>
                <w:lang w:val="en-US"/>
              </w:rPr>
              <w:t>v28 replaces the golden-ratio payout percentages (23.6% / 38.2% / 61.8%) with rounded equivalents: 25% / 40% / 60%. Commission caps normalized to whole-number percentages. All financial values now use standard round numbers.</w:t>
            </w:r>
          </w:p>
        </w:tc>
      </w:tr>
    </w:tbl>
    <w:p>
      <w:pPr>
        <w:pStyle w:val="Heading 2"/>
        <w:widowControl w:val="0"/>
        <w:ind w:left="108" w:hanging="108"/>
      </w:pPr>
    </w:p>
    <w:p>
      <w:pPr>
        <w:pStyle w:val="Heading 2"/>
        <w:widowControl w:val="0"/>
      </w:pPr>
    </w:p>
    <w:p>
      <w:pPr>
        <w:pStyle w:val="Heading 2"/>
        <w:widowControl w:val="0"/>
      </w:pPr>
    </w:p>
    <w:tbl>
      <w:tblPr>
        <w:tblW w:w="10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800"/>
        <w:gridCol w:w="2160"/>
        <w:gridCol w:w="2160"/>
        <w:gridCol w:w="1440"/>
        <w:gridCol w:w="1720"/>
      </w:tblGrid>
      <w:tr>
        <w:tblPrEx>
          <w:shd w:val="clear" w:color="auto" w:fill="4f81bd"/>
        </w:tblPrEx>
        <w:trPr>
          <w:trHeight w:val="482" w:hRule="atLeast"/>
          <w:tblHeader/>
        </w:trPr>
        <w:tc>
          <w:tcPr>
            <w:tcW w:type="dxa" w:w="1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Phase</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Reserve Status</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Founder Withdrawal</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s>
            </w:pPr>
            <w:r>
              <w:rPr>
                <w:rFonts w:ascii="Arial" w:hAnsi="Arial"/>
                <w:b w:val="1"/>
                <w:bCs w:val="1"/>
                <w:outline w:val="0"/>
                <w:color w:val="ffffff"/>
                <w:sz w:val="20"/>
                <w:szCs w:val="20"/>
                <w:u w:color="ffffff"/>
                <w:shd w:val="nil" w:color="auto" w:fill="auto"/>
                <w:rtl w:val="0"/>
                <w:lang w:val="fr-FR"/>
                <w14:textFill>
                  <w14:solidFill>
                    <w14:srgbClr w14:val="FFFFFF"/>
                  </w14:solidFill>
                </w14:textFill>
              </w:rPr>
              <w:t>Commissions</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Quarterly Dividend</w:t>
            </w:r>
          </w:p>
        </w:tc>
        <w:tc>
          <w:tcPr>
            <w:tcW w:type="dxa" w:w="1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s>
            </w:pPr>
            <w:r>
              <w:rPr>
                <w:rFonts w:ascii="Arial" w:hAnsi="Arial"/>
                <w:b w:val="1"/>
                <w:bCs w:val="1"/>
                <w:outline w:val="0"/>
                <w:color w:val="ffffff"/>
                <w:sz w:val="20"/>
                <w:szCs w:val="20"/>
                <w:u w:color="ffffff"/>
                <w:shd w:val="nil" w:color="auto" w:fill="auto"/>
                <w:rtl w:val="0"/>
                <w:lang w:val="fr-FR"/>
                <w14:textFill>
                  <w14:solidFill>
                    <w14:srgbClr w14:val="FFFFFF"/>
                  </w14:solidFill>
                </w14:textFill>
              </w:rPr>
              <w:t>Rationale</w:t>
            </w:r>
          </w:p>
        </w:tc>
      </w:tr>
      <w:tr>
        <w:tblPrEx>
          <w:shd w:val="clear" w:color="auto" w:fill="ced7e7"/>
        </w:tblPrEx>
        <w:trPr>
          <w:trHeight w:val="1007" w:hRule="atLeast"/>
        </w:trPr>
        <w:tc>
          <w:tcPr>
            <w:tcW w:type="dxa" w:w="1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Phase 1</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Below 3-month floor</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 xml:space="preserve">$0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all profit builds reserve</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it-IT"/>
              </w:rPr>
              <w:t xml:space="preserve">None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100% to reserve</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Not eligible</w:t>
            </w:r>
          </w:p>
        </w:tc>
        <w:tc>
          <w:tcPr>
            <w:tcW w:type="dxa" w:w="1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Capital accumulation phase. No exceptions.</w:t>
            </w:r>
          </w:p>
        </w:tc>
      </w:tr>
      <w:tr>
        <w:tblPrEx>
          <w:shd w:val="clear" w:color="auto" w:fill="ced7e7"/>
        </w:tblPrEx>
        <w:trPr>
          <w:trHeight w:val="1007" w:hRule="atLeast"/>
        </w:trPr>
        <w:tc>
          <w:tcPr>
            <w:tcW w:type="dxa" w:w="1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Phase 2</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3-month to 6-month floor</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25% of monthly profit</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 xml:space="preserve">Commission Bank accumulating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paid at Phase 3 trigger</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Not yet eligible</w:t>
            </w:r>
          </w:p>
        </w:tc>
        <w:tc>
          <w:tcPr>
            <w:tcW w:type="dxa" w:w="1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Partial compensation begins. Reserve protected.</w:t>
            </w:r>
          </w:p>
        </w:tc>
      </w:tr>
      <w:tr>
        <w:tblPrEx>
          <w:shd w:val="clear" w:color="auto" w:fill="ced7e7"/>
        </w:tblPrEx>
        <w:trPr>
          <w:trHeight w:val="1794" w:hRule="atLeast"/>
        </w:trPr>
        <w:tc>
          <w:tcPr>
            <w:tcW w:type="dxa" w:w="1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Phase 3</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6-month to 12-month floor</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40% of monthly profit (capped at 20% of reserve)</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Commission Bank flush at Phase 3 activation. Ongoing: capped at 20% of monthly profit.</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Eligible when reserve stays above 6-month floor for 3 consecutive months</w:t>
            </w:r>
          </w:p>
        </w:tc>
        <w:tc>
          <w:tcPr>
            <w:tcW w:type="dxa" w:w="1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Stable operations. Measured growth in compensation.</w:t>
            </w:r>
          </w:p>
        </w:tc>
      </w:tr>
      <w:tr>
        <w:tblPrEx>
          <w:shd w:val="clear" w:color="auto" w:fill="ced7e7"/>
        </w:tblPrEx>
        <w:trPr>
          <w:trHeight w:val="1007" w:hRule="atLeast"/>
        </w:trPr>
        <w:tc>
          <w:tcPr>
            <w:tcW w:type="dxa" w:w="1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Phase 4</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Above 12-month floor</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60% of monthly profit (capped at 25% of reserve)</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Capped at 25% of monthly profit</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 xml:space="preserve">Eligible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quarterly assessment</w:t>
            </w:r>
          </w:p>
        </w:tc>
        <w:tc>
          <w:tcPr>
            <w:tcW w:type="dxa" w:w="1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Mature business. Founder compensation approaching full.</w:t>
            </w:r>
          </w:p>
        </w:tc>
      </w:tr>
    </w:tbl>
    <w:p>
      <w:pPr>
        <w:pStyle w:val="Heading 2"/>
        <w:widowControl w:val="0"/>
        <w:ind w:left="108" w:hanging="108"/>
      </w:pPr>
    </w:p>
    <w:p>
      <w:pPr>
        <w:pStyle w:val="Heading 2"/>
        <w:widowControl w:val="0"/>
      </w:pPr>
    </w:p>
    <w:p>
      <w:pPr>
        <w:pStyle w:val="Heading 2"/>
        <w:widowControl w:val="0"/>
      </w:pPr>
    </w:p>
    <w:p>
      <w:pPr>
        <w:pStyle w:val="Heading 2"/>
      </w:pPr>
      <w:r>
        <w:rPr>
          <w:outline w:val="0"/>
          <w:color w:val="1b3a5c"/>
          <w:u w:color="1b3a5c"/>
          <w:rtl w:val="0"/>
          <w:lang w:val="en-US"/>
          <w14:textFill>
            <w14:solidFill>
              <w14:srgbClr w14:val="1B3A5C"/>
            </w14:solidFill>
          </w14:textFill>
        </w:rPr>
        <w:t>9C. Profit Release Window System</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258" w:hRule="atLeast"/>
        </w:trPr>
        <w:tc>
          <w:tcPr>
            <w:tcW w:type="dxa" w:w="9360"/>
            <w:tcBorders>
              <w:top w:val="single" w:color="2e75b6" w:sz="1" w:space="0" w:shadow="0" w:frame="0"/>
              <w:left w:val="single" w:color="2e75b6" w:sz="1" w:space="0" w:shadow="0" w:frame="0"/>
              <w:bottom w:val="single" w:color="2e75b6" w:sz="1" w:space="0" w:shadow="0" w:frame="0"/>
              <w:right w:val="single" w:color="2e75b6" w:sz="1" w:space="0" w:shadow="0" w:frame="0"/>
            </w:tcBorders>
            <w:shd w:val="clear" w:color="auto" w:fill="d5e8f0"/>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Arial" w:hAnsi="Arial"/>
                <w:b w:val="1"/>
                <w:bCs w:val="1"/>
                <w:sz w:val="22"/>
                <w:szCs w:val="22"/>
                <w:shd w:val="nil" w:color="auto" w:fill="auto"/>
                <w:rtl w:val="0"/>
                <w:lang w:val="en-US"/>
              </w:rPr>
              <w:t>PROFIT RELEASE PRINCIPLE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sz w:val="22"/>
                <w:szCs w:val="22"/>
                <w:shd w:val="nil" w:color="auto" w:fill="auto"/>
                <w:rtl w:val="0"/>
                <w:lang w:val="en-US"/>
              </w:rPr>
              <w:t xml:space="preserve">The phase-gated withdrawal rate is the floor </w:t>
            </w:r>
            <w:r>
              <w:rPr>
                <w:rFonts w:ascii="Arial" w:hAnsi="Arial" w:hint="default"/>
                <w:sz w:val="22"/>
                <w:szCs w:val="22"/>
                <w:shd w:val="nil" w:color="auto" w:fill="auto"/>
                <w:rtl w:val="0"/>
                <w:lang w:val="en-US"/>
              </w:rPr>
              <w:t xml:space="preserve">— </w:t>
            </w:r>
            <w:r>
              <w:rPr>
                <w:rFonts w:ascii="Arial" w:hAnsi="Arial"/>
                <w:sz w:val="22"/>
                <w:szCs w:val="22"/>
                <w:shd w:val="nil" w:color="auto" w:fill="auto"/>
                <w:rtl w:val="0"/>
                <w:lang w:val="en-US"/>
              </w:rPr>
              <w:t>what you can always take when the phase conditions are met. Profit Release Windows are separate events that allow an additional discretionary draw above the baseline when the business health check passes.</w:t>
            </w:r>
          </w:p>
        </w:tc>
      </w:tr>
    </w:tbl>
    <w:p>
      <w:pPr>
        <w:pStyle w:val="Heading 2"/>
        <w:widowControl w:val="0"/>
        <w:ind w:left="108" w:hanging="108"/>
      </w:pPr>
    </w:p>
    <w:p>
      <w:pPr>
        <w:pStyle w:val="Heading 2"/>
        <w:widowControl w:val="0"/>
      </w:pPr>
    </w:p>
    <w:p>
      <w:pPr>
        <w:pStyle w:val="Heading 2"/>
        <w:widowControl w:val="0"/>
      </w:pP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20"/>
        <w:gridCol w:w="1080"/>
        <w:gridCol w:w="1440"/>
        <w:gridCol w:w="3240"/>
        <w:gridCol w:w="1800"/>
        <w:gridCol w:w="1080"/>
      </w:tblGrid>
      <w:tr>
        <w:tblPrEx>
          <w:shd w:val="clear" w:color="auto" w:fill="4f81bd"/>
        </w:tblPrEx>
        <w:trPr>
          <w:trHeight w:val="1007" w:hRule="atLeast"/>
          <w:tblHeader/>
        </w:trPr>
        <w:tc>
          <w:tcPr>
            <w:tcW w:type="dxa" w:w="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XP Level</w:t>
            </w:r>
          </w:p>
        </w:tc>
        <w:tc>
          <w:tcPr>
            <w:tcW w:type="dxa" w:w="1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Phase</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Baseline Draw</w:t>
            </w:r>
          </w:p>
        </w:tc>
        <w:tc>
          <w:tcPr>
            <w:tcW w:type="dxa" w:w="32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Discretionary Cap (Health Check Required)</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Reserve Bar (Quarterly)</w:t>
            </w:r>
          </w:p>
        </w:tc>
        <w:tc>
          <w:tcPr>
            <w:tcW w:type="dxa" w:w="1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Reserve Bar (Monthly Trigger)</w:t>
            </w:r>
          </w:p>
        </w:tc>
      </w:tr>
      <w:tr>
        <w:tblPrEx>
          <w:shd w:val="clear" w:color="auto" w:fill="ced7e7"/>
        </w:tblPrEx>
        <w:trPr>
          <w:trHeight w:val="218" w:hRule="atLeast"/>
        </w:trPr>
        <w:tc>
          <w:tcPr>
            <w:tcW w:type="dxa" w:w="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pPr>
            <w:r>
              <w:rPr>
                <w:rFonts w:ascii="Arial" w:hAnsi="Arial"/>
                <w:sz w:val="20"/>
                <w:szCs w:val="20"/>
                <w:shd w:val="nil" w:color="auto" w:fill="auto"/>
                <w:rtl w:val="0"/>
                <w:lang w:val="en-US"/>
              </w:rPr>
              <w:t>1</w:t>
            </w: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3</w:t>
            </w:r>
          </w:p>
        </w:tc>
        <w:tc>
          <w:tcPr>
            <w:tcW w:type="dxa" w:w="1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Phase 1</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0%</w:t>
            </w:r>
          </w:p>
        </w:tc>
        <w:tc>
          <w:tcPr>
            <w:tcW w:type="dxa" w:w="32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 xml:space="preserve">0%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no exceptions, no overrides</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N/A</w:t>
            </w:r>
          </w:p>
        </w:tc>
        <w:tc>
          <w:tcPr>
            <w:tcW w:type="dxa" w:w="1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N/A</w:t>
            </w:r>
          </w:p>
        </w:tc>
      </w:tr>
      <w:tr>
        <w:tblPrEx>
          <w:shd w:val="clear" w:color="auto" w:fill="ced7e7"/>
        </w:tblPrEx>
        <w:trPr>
          <w:trHeight w:val="743" w:hRule="atLeast"/>
        </w:trPr>
        <w:tc>
          <w:tcPr>
            <w:tcW w:type="dxa" w:w="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pPr>
            <w:r>
              <w:rPr>
                <w:rFonts w:ascii="Arial" w:hAnsi="Arial"/>
                <w:sz w:val="20"/>
                <w:szCs w:val="20"/>
                <w:shd w:val="nil" w:color="auto" w:fill="auto"/>
                <w:rtl w:val="0"/>
                <w:lang w:val="en-US"/>
              </w:rPr>
              <w:t>4</w:t>
            </w: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5</w:t>
            </w:r>
          </w:p>
        </w:tc>
        <w:tc>
          <w:tcPr>
            <w:tcW w:type="dxa" w:w="1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Phase 2</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25%</w:t>
            </w:r>
          </w:p>
        </w:tc>
        <w:tc>
          <w:tcPr>
            <w:tcW w:type="dxa" w:w="32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Up to 35% of monthly profit</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4-month reserve intact</w:t>
            </w:r>
          </w:p>
        </w:tc>
        <w:tc>
          <w:tcPr>
            <w:tcW w:type="dxa" w:w="1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6-month reserve intact</w:t>
            </w:r>
          </w:p>
        </w:tc>
      </w:tr>
      <w:tr>
        <w:tblPrEx>
          <w:shd w:val="clear" w:color="auto" w:fill="ced7e7"/>
        </w:tblPrEx>
        <w:trPr>
          <w:trHeight w:val="743" w:hRule="atLeast"/>
        </w:trPr>
        <w:tc>
          <w:tcPr>
            <w:tcW w:type="dxa" w:w="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pPr>
            <w:r>
              <w:rPr>
                <w:rFonts w:ascii="Arial" w:hAnsi="Arial"/>
                <w:sz w:val="20"/>
                <w:szCs w:val="20"/>
                <w:shd w:val="nil" w:color="auto" w:fill="auto"/>
                <w:rtl w:val="0"/>
                <w:lang w:val="en-US"/>
              </w:rPr>
              <w:t>6</w:t>
            </w: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7</w:t>
            </w:r>
          </w:p>
        </w:tc>
        <w:tc>
          <w:tcPr>
            <w:tcW w:type="dxa" w:w="1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Phase 3</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40%</w:t>
            </w:r>
          </w:p>
        </w:tc>
        <w:tc>
          <w:tcPr>
            <w:tcW w:type="dxa" w:w="32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Up to 50% of monthly profit</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6-month reserve intact</w:t>
            </w:r>
          </w:p>
        </w:tc>
        <w:tc>
          <w:tcPr>
            <w:tcW w:type="dxa" w:w="1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8-month reserve intact</w:t>
            </w:r>
          </w:p>
        </w:tc>
      </w:tr>
      <w:tr>
        <w:tblPrEx>
          <w:shd w:val="clear" w:color="auto" w:fill="ced7e7"/>
        </w:tblPrEx>
        <w:trPr>
          <w:trHeight w:val="743" w:hRule="atLeast"/>
        </w:trPr>
        <w:tc>
          <w:tcPr>
            <w:tcW w:type="dxa" w:w="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pPr>
            <w:r>
              <w:rPr>
                <w:rFonts w:ascii="Arial" w:hAnsi="Arial"/>
                <w:sz w:val="20"/>
                <w:szCs w:val="20"/>
                <w:shd w:val="nil" w:color="auto" w:fill="auto"/>
                <w:rtl w:val="0"/>
                <w:lang w:val="en-US"/>
              </w:rPr>
              <w:t>8</w:t>
            </w:r>
          </w:p>
        </w:tc>
        <w:tc>
          <w:tcPr>
            <w:tcW w:type="dxa" w:w="1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Phase 4</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60%</w:t>
            </w:r>
          </w:p>
        </w:tc>
        <w:tc>
          <w:tcPr>
            <w:tcW w:type="dxa" w:w="32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Up to 75% of monthly profit</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8-month reserve intact</w:t>
            </w:r>
          </w:p>
        </w:tc>
        <w:tc>
          <w:tcPr>
            <w:tcW w:type="dxa" w:w="1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10-month reserve intact</w:t>
            </w:r>
          </w:p>
        </w:tc>
      </w:tr>
      <w:tr>
        <w:tblPrEx>
          <w:shd w:val="clear" w:color="auto" w:fill="ced7e7"/>
        </w:tblPrEx>
        <w:trPr>
          <w:trHeight w:val="743" w:hRule="atLeast"/>
        </w:trPr>
        <w:tc>
          <w:tcPr>
            <w:tcW w:type="dxa" w:w="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pPr>
            <w:r>
              <w:rPr>
                <w:rFonts w:ascii="Arial" w:hAnsi="Arial"/>
                <w:sz w:val="20"/>
                <w:szCs w:val="20"/>
                <w:shd w:val="nil" w:color="auto" w:fill="auto"/>
                <w:rtl w:val="0"/>
                <w:lang w:val="en-US"/>
              </w:rPr>
              <w:t>9</w:t>
            </w:r>
          </w:p>
        </w:tc>
        <w:tc>
          <w:tcPr>
            <w:tcW w:type="dxa" w:w="1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Phase 4+</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60%</w:t>
            </w:r>
          </w:p>
        </w:tc>
        <w:tc>
          <w:tcPr>
            <w:tcW w:type="dxa" w:w="32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 xml:space="preserve">Up to 85%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full discretion within reserve floor</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8-month reserve intact</w:t>
            </w:r>
          </w:p>
        </w:tc>
        <w:tc>
          <w:tcPr>
            <w:tcW w:type="dxa" w:w="1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12-month reserve intact</w:t>
            </w:r>
          </w:p>
        </w:tc>
      </w:tr>
    </w:tbl>
    <w:p>
      <w:pPr>
        <w:pStyle w:val="Heading 2"/>
        <w:widowControl w:val="0"/>
        <w:ind w:left="108" w:hanging="108"/>
      </w:pPr>
    </w:p>
    <w:p>
      <w:pPr>
        <w:pStyle w:val="Heading 2"/>
        <w:widowControl w:val="0"/>
      </w:pPr>
    </w:p>
    <w:p>
      <w:pPr>
        <w:pStyle w:val="Heading 2"/>
        <w:widowControl w:val="0"/>
      </w:pPr>
    </w:p>
    <w:p>
      <w:pPr>
        <w:pStyle w:val="Heading 3"/>
      </w:pPr>
      <w:r>
        <w:rPr>
          <w:outline w:val="0"/>
          <w:color w:val="2e75b6"/>
          <w:u w:color="2e75b6"/>
          <w:rtl w:val="0"/>
          <w:lang w:val="en-US"/>
          <w14:textFill>
            <w14:solidFill>
              <w14:srgbClr w14:val="2E75B6"/>
            </w14:solidFill>
          </w14:textFill>
        </w:rPr>
        <w:t>Profit Release Health Check — Required for Any Window</w:t>
      </w:r>
    </w:p>
    <w:p>
      <w:pPr>
        <w:pStyle w:val="List Paragraph"/>
        <w:numPr>
          <w:ilvl w:val="0"/>
          <w:numId w:val="2"/>
        </w:numPr>
        <w:bidi w:val="0"/>
        <w:spacing w:before="60" w:after="60"/>
        <w:ind w:right="0"/>
        <w:jc w:val="left"/>
        <w:rPr>
          <w:sz w:val="22"/>
          <w:szCs w:val="22"/>
          <w:rtl w:val="0"/>
          <w:lang w:val="en-US"/>
        </w:rPr>
      </w:pPr>
      <w:r>
        <w:rPr>
          <w:rFonts w:ascii="Arial" w:hAnsi="Arial"/>
          <w:sz w:val="22"/>
          <w:szCs w:val="22"/>
          <w:rtl w:val="0"/>
          <w:lang w:val="en-US"/>
        </w:rPr>
        <w:t>Reserve floor for current phase remains intact after draw</w:t>
      </w:r>
    </w:p>
    <w:p>
      <w:pPr>
        <w:pStyle w:val="List Paragraph"/>
        <w:numPr>
          <w:ilvl w:val="0"/>
          <w:numId w:val="2"/>
        </w:numPr>
        <w:bidi w:val="0"/>
        <w:spacing w:before="60" w:after="60"/>
        <w:ind w:right="0"/>
        <w:jc w:val="left"/>
        <w:rPr>
          <w:sz w:val="22"/>
          <w:szCs w:val="22"/>
          <w:rtl w:val="0"/>
          <w:lang w:val="en-US"/>
        </w:rPr>
      </w:pPr>
      <w:r>
        <w:rPr>
          <w:rFonts w:ascii="Arial" w:hAnsi="Arial"/>
          <w:sz w:val="22"/>
          <w:szCs w:val="22"/>
          <w:rtl w:val="0"/>
          <w:lang w:val="en-US"/>
        </w:rPr>
        <w:t>No unresolved API cost spikes in current month</w:t>
      </w:r>
    </w:p>
    <w:p>
      <w:pPr>
        <w:pStyle w:val="List Paragraph"/>
        <w:numPr>
          <w:ilvl w:val="0"/>
          <w:numId w:val="2"/>
        </w:numPr>
        <w:bidi w:val="0"/>
        <w:spacing w:before="60" w:after="60"/>
        <w:ind w:right="0"/>
        <w:jc w:val="left"/>
        <w:rPr>
          <w:sz w:val="22"/>
          <w:szCs w:val="22"/>
          <w:rtl w:val="0"/>
          <w:lang w:val="en-US"/>
        </w:rPr>
      </w:pPr>
      <w:r>
        <w:rPr>
          <w:rFonts w:ascii="Arial" w:hAnsi="Arial"/>
          <w:sz w:val="22"/>
          <w:szCs w:val="22"/>
          <w:rtl w:val="0"/>
          <w:lang w:val="en-US"/>
        </w:rPr>
        <w:t>No missed security audit items or open compliance flags</w:t>
      </w:r>
    </w:p>
    <w:p>
      <w:pPr>
        <w:pStyle w:val="List Paragraph"/>
        <w:numPr>
          <w:ilvl w:val="0"/>
          <w:numId w:val="2"/>
        </w:numPr>
        <w:bidi w:val="0"/>
        <w:spacing w:before="60" w:after="60"/>
        <w:ind w:right="0"/>
        <w:jc w:val="left"/>
        <w:rPr>
          <w:sz w:val="22"/>
          <w:szCs w:val="22"/>
          <w:rtl w:val="0"/>
          <w:lang w:val="en-US"/>
        </w:rPr>
      </w:pPr>
      <w:r>
        <w:rPr>
          <w:rFonts w:ascii="Arial" w:hAnsi="Arial"/>
          <w:sz w:val="22"/>
          <w:szCs w:val="22"/>
          <w:rtl w:val="0"/>
          <w:lang w:val="en-US"/>
        </w:rPr>
        <w:t>No overdue YMYL review flags</w:t>
      </w:r>
    </w:p>
    <w:p>
      <w:pPr>
        <w:pStyle w:val="List Paragraph"/>
        <w:numPr>
          <w:ilvl w:val="0"/>
          <w:numId w:val="2"/>
        </w:numPr>
        <w:bidi w:val="0"/>
        <w:spacing w:before="60" w:after="60"/>
        <w:ind w:right="0"/>
        <w:jc w:val="left"/>
        <w:rPr>
          <w:sz w:val="22"/>
          <w:szCs w:val="22"/>
          <w:rtl w:val="0"/>
          <w:lang w:val="en-US"/>
        </w:rPr>
      </w:pPr>
      <w:r>
        <w:rPr>
          <w:rFonts w:ascii="Arial" w:hAnsi="Arial"/>
          <w:sz w:val="22"/>
          <w:szCs w:val="22"/>
          <w:rtl w:val="0"/>
          <w:lang w:val="en-US"/>
        </w:rPr>
        <w:t>Commission Bank obligations current (no deferred amounts past their trigger)</w:t>
      </w:r>
    </w:p>
    <w:p>
      <w:pPr>
        <w:pStyle w:val="List Paragraph"/>
        <w:numPr>
          <w:ilvl w:val="0"/>
          <w:numId w:val="2"/>
        </w:numPr>
        <w:bidi w:val="0"/>
        <w:spacing w:before="60" w:after="60"/>
        <w:ind w:right="0"/>
        <w:jc w:val="left"/>
        <w:rPr>
          <w:sz w:val="22"/>
          <w:szCs w:val="22"/>
          <w:rtl w:val="0"/>
          <w:lang w:val="en-US"/>
        </w:rPr>
      </w:pPr>
      <w:r>
        <w:rPr>
          <w:rFonts w:ascii="Arial" w:hAnsi="Arial"/>
          <w:sz w:val="22"/>
          <w:szCs w:val="22"/>
          <w:rtl w:val="0"/>
          <w:lang w:val="en-US"/>
        </w:rPr>
        <w:t>Quarterly: standard reserve bar. Monthly trigger: standard + 1 month reserve.</w:t>
      </w:r>
    </w:p>
    <w:p>
      <w:pPr>
        <w:pStyle w:val="List Paragraph"/>
        <w:spacing w:before="60" w:after="60"/>
      </w:pPr>
    </w:p>
    <w:p>
      <w:pPr>
        <w:pStyle w:val="Heading 2"/>
      </w:pPr>
      <w:r>
        <w:rPr>
          <w:outline w:val="0"/>
          <w:color w:val="1b3a5c"/>
          <w:u w:color="1b3a5c"/>
          <w:rtl w:val="0"/>
          <w:lang w:val="en-US"/>
          <w14:textFill>
            <w14:solidFill>
              <w14:srgbClr w14:val="1B3A5C"/>
            </w14:solidFill>
          </w14:textFill>
        </w:rPr>
        <w:t>9D. Commission Bank</w:t>
      </w:r>
    </w:p>
    <w:p>
      <w:pPr>
        <w:pStyle w:val="Heading 2"/>
      </w:pPr>
      <w:r>
        <w:rPr>
          <w:outline w:val="0"/>
          <w:color w:val="000000"/>
          <w:sz w:val="22"/>
          <w:szCs w:val="22"/>
          <w:u w:color="000000"/>
          <w:rtl w:val="0"/>
          <w:lang w:val="en-US"/>
          <w14:textFill>
            <w14:solidFill>
              <w14:srgbClr w14:val="000000"/>
            </w14:solidFill>
          </w14:textFill>
        </w:rPr>
        <w:t>During Phase 1 (0% withdrawal), milestone commissions from the gamification system (MRR milestones, traffic gates, ranking events) accumulate in the Commission Bank rather than being paid immediately. The Commission Bank pays out at the Phase 2/3 activation event.</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600"/>
        <w:gridCol w:w="5760"/>
      </w:tblGrid>
      <w:tr>
        <w:tblPrEx>
          <w:shd w:val="clear" w:color="auto" w:fill="4f81bd"/>
        </w:tblPrEx>
        <w:trPr>
          <w:trHeight w:val="218" w:hRule="atLeast"/>
          <w:tblHeader/>
        </w:trPr>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b w:val="1"/>
                <w:bCs w:val="1"/>
                <w:outline w:val="0"/>
                <w:color w:val="ffffff"/>
                <w:sz w:val="20"/>
                <w:szCs w:val="20"/>
                <w:u w:color="ffffff"/>
                <w:shd w:val="nil" w:color="auto" w:fill="auto"/>
                <w:rtl w:val="0"/>
                <w:lang w:val="de-DE"/>
                <w14:textFill>
                  <w14:solidFill>
                    <w14:srgbClr w14:val="FFFFFF"/>
                  </w14:solidFill>
                </w14:textFill>
              </w:rPr>
              <w:t>Commission Bank Rule</w:t>
            </w:r>
          </w:p>
        </w:tc>
        <w:tc>
          <w:tcPr>
            <w:tcW w:type="dxa" w:w="57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Detail</w:t>
            </w:r>
          </w:p>
        </w:tc>
      </w:tr>
      <w:tr>
        <w:tblPrEx>
          <w:shd w:val="clear" w:color="auto" w:fill="ced7e7"/>
        </w:tblPrEx>
        <w:trPr>
          <w:trHeight w:val="482" w:hRule="atLeast"/>
        </w:trPr>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fr-FR"/>
              </w:rPr>
              <w:t>Accumulation period</w:t>
            </w:r>
          </w:p>
        </w:tc>
        <w:tc>
          <w:tcPr>
            <w:tcW w:type="dxa" w:w="57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pPr>
            <w:r>
              <w:rPr>
                <w:rFonts w:ascii="Arial" w:hAnsi="Arial"/>
                <w:sz w:val="20"/>
                <w:szCs w:val="20"/>
                <w:shd w:val="nil" w:color="auto" w:fill="auto"/>
                <w:rtl w:val="0"/>
                <w:lang w:val="en-US"/>
              </w:rPr>
              <w:t>Phase 1 only. All gamification commissions route to Commission Bank.</w:t>
            </w:r>
          </w:p>
        </w:tc>
      </w:tr>
      <w:tr>
        <w:tblPrEx>
          <w:shd w:val="clear" w:color="auto" w:fill="ced7e7"/>
        </w:tblPrEx>
        <w:trPr>
          <w:trHeight w:val="482" w:hRule="atLeast"/>
        </w:trPr>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Payout trigger</w:t>
            </w:r>
          </w:p>
        </w:tc>
        <w:tc>
          <w:tcPr>
            <w:tcW w:type="dxa" w:w="57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pPr>
            <w:r>
              <w:rPr>
                <w:rFonts w:ascii="Arial" w:hAnsi="Arial"/>
                <w:sz w:val="20"/>
                <w:szCs w:val="20"/>
                <w:shd w:val="nil" w:color="auto" w:fill="auto"/>
                <w:rtl w:val="0"/>
                <w:lang w:val="en-US"/>
              </w:rPr>
              <w:t xml:space="preserve">Phase 2/3 activation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6-month reserve floor crossed for first time.</w:t>
            </w:r>
          </w:p>
        </w:tc>
      </w:tr>
      <w:tr>
        <w:tblPrEx>
          <w:shd w:val="clear" w:color="auto" w:fill="ced7e7"/>
        </w:tblPrEx>
        <w:trPr>
          <w:trHeight w:val="482" w:hRule="atLeast"/>
        </w:trPr>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Payout cap</w:t>
            </w:r>
          </w:p>
        </w:tc>
        <w:tc>
          <w:tcPr>
            <w:tcW w:type="dxa" w:w="57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pPr>
            <w:r>
              <w:rPr>
                <w:rFonts w:ascii="Arial" w:hAnsi="Arial"/>
                <w:sz w:val="20"/>
                <w:szCs w:val="20"/>
                <w:shd w:val="nil" w:color="auto" w:fill="auto"/>
                <w:rtl w:val="0"/>
                <w:lang w:val="en-US"/>
              </w:rPr>
              <w:t>Commission Bank flush cannot reduce reserve below 6-month floor.</w:t>
            </w:r>
          </w:p>
        </w:tc>
      </w:tr>
      <w:tr>
        <w:tblPrEx>
          <w:shd w:val="clear" w:color="auto" w:fill="ced7e7"/>
        </w:tblPrEx>
        <w:trPr>
          <w:trHeight w:val="482" w:hRule="atLeast"/>
        </w:trPr>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Double-payout bonus</w:t>
            </w:r>
          </w:p>
        </w:tc>
        <w:tc>
          <w:tcPr>
            <w:tcW w:type="dxa" w:w="57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pPr>
            <w:r>
              <w:rPr>
                <w:rFonts w:ascii="Arial" w:hAnsi="Arial"/>
                <w:sz w:val="20"/>
                <w:szCs w:val="20"/>
                <w:shd w:val="nil" w:color="auto" w:fill="auto"/>
                <w:rtl w:val="0"/>
                <w:lang w:val="en-US"/>
              </w:rPr>
              <w:t>+500 XP + full Commission Bank balance (within cap) at Phase 3 activation.</w:t>
            </w:r>
          </w:p>
        </w:tc>
      </w:tr>
    </w:tbl>
    <w:p>
      <w:pPr>
        <w:pStyle w:val="Heading 2"/>
        <w:widowControl w:val="0"/>
        <w:ind w:left="108" w:hanging="108"/>
      </w:pPr>
    </w:p>
    <w:p>
      <w:pPr>
        <w:pStyle w:val="Heading 2"/>
        <w:widowControl w:val="0"/>
      </w:pPr>
    </w:p>
    <w:p>
      <w:pPr>
        <w:pStyle w:val="Heading 2"/>
        <w:widowControl w:val="0"/>
      </w:pPr>
    </w:p>
    <w:p>
      <w:pPr>
        <w:pStyle w:val="Heading 2"/>
      </w:pPr>
      <w:r>
        <w:rPr>
          <w:outline w:val="0"/>
          <w:color w:val="1b3a5c"/>
          <w:u w:color="1b3a5c"/>
          <w:rtl w:val="0"/>
          <w:lang w:val="en-US"/>
          <w14:textFill>
            <w14:solidFill>
              <w14:srgbClr w14:val="1B3A5C"/>
            </w14:solidFill>
          </w14:textFill>
        </w:rPr>
        <w:t>9E. Native App Development Fund</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600"/>
        <w:gridCol w:w="5760"/>
      </w:tblGrid>
      <w:tr>
        <w:tblPrEx>
          <w:shd w:val="clear" w:color="auto" w:fill="4f81bd"/>
        </w:tblPrEx>
        <w:trPr>
          <w:trHeight w:val="218" w:hRule="atLeast"/>
          <w:tblHeader/>
        </w:trPr>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b w:val="1"/>
                <w:bCs w:val="1"/>
                <w:outline w:val="0"/>
                <w:color w:val="ffffff"/>
                <w:sz w:val="20"/>
                <w:szCs w:val="20"/>
                <w:u w:color="ffffff"/>
                <w:shd w:val="nil" w:color="auto" w:fill="auto"/>
                <w:rtl w:val="0"/>
                <w:lang w:val="de-DE"/>
                <w14:textFill>
                  <w14:solidFill>
                    <w14:srgbClr w14:val="FFFFFF"/>
                  </w14:solidFill>
                </w14:textFill>
              </w:rPr>
              <w:t>Rule</w:t>
            </w:r>
          </w:p>
        </w:tc>
        <w:tc>
          <w:tcPr>
            <w:tcW w:type="dxa" w:w="57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Detail</w:t>
            </w:r>
          </w:p>
        </w:tc>
      </w:tr>
      <w:tr>
        <w:tblPrEx>
          <w:shd w:val="clear" w:color="auto" w:fill="ced7e7"/>
        </w:tblPrEx>
        <w:trPr>
          <w:trHeight w:val="218" w:hRule="atLeast"/>
        </w:trPr>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fr-FR"/>
              </w:rPr>
              <w:t>Allocation</w:t>
            </w:r>
          </w:p>
        </w:tc>
        <w:tc>
          <w:tcPr>
            <w:tcW w:type="dxa" w:w="57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pPr>
            <w:r>
              <w:rPr>
                <w:rFonts w:ascii="Arial" w:hAnsi="Arial"/>
                <w:sz w:val="20"/>
                <w:szCs w:val="20"/>
                <w:shd w:val="nil" w:color="auto" w:fill="auto"/>
                <w:rtl w:val="0"/>
                <w:lang w:val="en-US"/>
              </w:rPr>
              <w:t>20% of monthly profit allocated to App Development Fund</w:t>
            </w:r>
          </w:p>
        </w:tc>
      </w:tr>
      <w:tr>
        <w:tblPrEx>
          <w:shd w:val="clear" w:color="auto" w:fill="ced7e7"/>
        </w:tblPrEx>
        <w:trPr>
          <w:trHeight w:val="218" w:hRule="atLeast"/>
        </w:trPr>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Target</w:t>
            </w:r>
          </w:p>
        </w:tc>
        <w:tc>
          <w:tcPr>
            <w:tcW w:type="dxa" w:w="57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pPr>
            <w:r>
              <w:rPr>
                <w:rFonts w:ascii="Arial" w:hAnsi="Arial"/>
                <w:sz w:val="20"/>
                <w:szCs w:val="20"/>
                <w:shd w:val="nil" w:color="auto" w:fill="auto"/>
                <w:rtl w:val="0"/>
                <w:lang w:val="en-US"/>
              </w:rPr>
              <w:t xml:space="preserve">$50,000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required before native app build authorized</w:t>
            </w:r>
          </w:p>
        </w:tc>
      </w:tr>
      <w:tr>
        <w:tblPrEx>
          <w:shd w:val="clear" w:color="auto" w:fill="ced7e7"/>
        </w:tblPrEx>
        <w:trPr>
          <w:trHeight w:val="482" w:hRule="atLeast"/>
        </w:trPr>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Gate</w:t>
            </w:r>
          </w:p>
        </w:tc>
        <w:tc>
          <w:tcPr>
            <w:tcW w:type="dxa" w:w="57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pPr>
            <w:r>
              <w:rPr>
                <w:rFonts w:ascii="Arial" w:hAnsi="Arial"/>
                <w:sz w:val="20"/>
                <w:szCs w:val="20"/>
                <w:shd w:val="nil" w:color="auto" w:fill="auto"/>
                <w:rtl w:val="0"/>
                <w:lang w:val="en-US"/>
              </w:rPr>
              <w:t xml:space="preserve">$50,000 fund balance AND Signal 5 traffic gate (110,000 monthly visitors)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BOTH required</w:t>
            </w:r>
          </w:p>
        </w:tc>
      </w:tr>
      <w:tr>
        <w:tblPrEx>
          <w:shd w:val="clear" w:color="auto" w:fill="ced7e7"/>
        </w:tblPrEx>
        <w:trPr>
          <w:trHeight w:val="482" w:hRule="atLeast"/>
        </w:trPr>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fr-FR"/>
              </w:rPr>
              <w:t>Management</w:t>
            </w:r>
          </w:p>
        </w:tc>
        <w:tc>
          <w:tcPr>
            <w:tcW w:type="dxa" w:w="57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pPr>
            <w:r>
              <w:rPr>
                <w:rFonts w:ascii="Arial" w:hAnsi="Arial"/>
                <w:sz w:val="20"/>
                <w:szCs w:val="20"/>
                <w:shd w:val="nil" w:color="auto" w:fill="auto"/>
                <w:rtl w:val="0"/>
                <w:lang w:val="en-US"/>
              </w:rPr>
              <w:t>Fund balance tracked in CFO agent dashboard. Never used for operating expenses.</w:t>
            </w:r>
          </w:p>
        </w:tc>
      </w:tr>
    </w:tbl>
    <w:p>
      <w:pPr>
        <w:pStyle w:val="Heading 2"/>
        <w:widowControl w:val="0"/>
        <w:ind w:left="108" w:hanging="108"/>
      </w:pPr>
    </w:p>
    <w:p>
      <w:pPr>
        <w:pStyle w:val="Heading 2"/>
        <w:widowControl w:val="0"/>
      </w:pPr>
    </w:p>
    <w:p>
      <w:pPr>
        <w:pStyle w:val="Heading 2"/>
        <w:widowControl w:val="0"/>
      </w:pPr>
    </w:p>
    <w:p>
      <w:pPr>
        <w:pStyle w:val="Heading 2"/>
      </w:pPr>
      <w:r>
        <w:rPr>
          <w:outline w:val="0"/>
          <w:color w:val="1b3a5c"/>
          <w:u w:color="1b3a5c"/>
          <w:rtl w:val="0"/>
          <w:lang w:val="fr-FR"/>
          <w14:textFill>
            <w14:solidFill>
              <w14:srgbClr w14:val="1B3A5C"/>
            </w14:solidFill>
          </w14:textFill>
        </w:rPr>
        <w:t>9F. Surplus Distribution</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240"/>
        <w:gridCol w:w="2160"/>
        <w:gridCol w:w="3960"/>
      </w:tblGrid>
      <w:tr>
        <w:tblPrEx>
          <w:shd w:val="clear" w:color="auto" w:fill="4f81bd"/>
        </w:tblPrEx>
        <w:trPr>
          <w:trHeight w:val="218" w:hRule="atLeast"/>
          <w:tblHeader/>
        </w:trPr>
        <w:tc>
          <w:tcPr>
            <w:tcW w:type="dxa" w:w="32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b w:val="1"/>
                <w:bCs w:val="1"/>
                <w:outline w:val="0"/>
                <w:color w:val="ffffff"/>
                <w:sz w:val="20"/>
                <w:szCs w:val="20"/>
                <w:u w:color="ffffff"/>
                <w:shd w:val="nil" w:color="auto" w:fill="auto"/>
                <w:rtl w:val="0"/>
                <w:lang w:val="fr-FR"/>
                <w14:textFill>
                  <w14:solidFill>
                    <w14:srgbClr w14:val="FFFFFF"/>
                  </w14:solidFill>
                </w14:textFill>
              </w:rPr>
              <w:t>Allocation</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Percentage</w:t>
            </w:r>
          </w:p>
        </w:tc>
        <w:tc>
          <w:tcPr>
            <w:tcW w:type="dxa" w:w="3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Purpose</w:t>
            </w:r>
          </w:p>
        </w:tc>
      </w:tr>
      <w:tr>
        <w:tblPrEx>
          <w:shd w:val="clear" w:color="auto" w:fill="ced7e7"/>
        </w:tblPrEx>
        <w:trPr>
          <w:trHeight w:val="482" w:hRule="atLeast"/>
        </w:trPr>
        <w:tc>
          <w:tcPr>
            <w:tcW w:type="dxa" w:w="32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Operating Reserve</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Until floor met, then 20% ongoing</w:t>
            </w:r>
          </w:p>
        </w:tc>
        <w:tc>
          <w:tcPr>
            <w:tcW w:type="dxa" w:w="3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0"/>
                <w:szCs w:val="20"/>
                <w:shd w:val="nil" w:color="auto" w:fill="auto"/>
                <w:rtl w:val="0"/>
                <w:lang w:val="en-US"/>
              </w:rPr>
              <w:t>Business stability and resilience</w:t>
            </w:r>
          </w:p>
        </w:tc>
      </w:tr>
      <w:tr>
        <w:tblPrEx>
          <w:shd w:val="clear" w:color="auto" w:fill="ced7e7"/>
        </w:tblPrEx>
        <w:trPr>
          <w:trHeight w:val="218" w:hRule="atLeast"/>
        </w:trPr>
        <w:tc>
          <w:tcPr>
            <w:tcW w:type="dxa" w:w="32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App Development Fund</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20%</w:t>
            </w:r>
          </w:p>
        </w:tc>
        <w:tc>
          <w:tcPr>
            <w:tcW w:type="dxa" w:w="3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0"/>
                <w:szCs w:val="20"/>
                <w:shd w:val="nil" w:color="auto" w:fill="auto"/>
                <w:rtl w:val="0"/>
                <w:lang w:val="en-US"/>
              </w:rPr>
              <w:t>Native app build capital</w:t>
            </w:r>
          </w:p>
        </w:tc>
      </w:tr>
      <w:tr>
        <w:tblPrEx>
          <w:shd w:val="clear" w:color="auto" w:fill="ced7e7"/>
        </w:tblPrEx>
        <w:trPr>
          <w:trHeight w:val="482" w:hRule="atLeast"/>
        </w:trPr>
        <w:tc>
          <w:tcPr>
            <w:tcW w:type="dxa" w:w="32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Founder Withdrawal</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Phase-gated rate</w:t>
            </w:r>
          </w:p>
        </w:tc>
        <w:tc>
          <w:tcPr>
            <w:tcW w:type="dxa" w:w="3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0"/>
                <w:szCs w:val="20"/>
                <w:shd w:val="nil" w:color="auto" w:fill="auto"/>
                <w:rtl w:val="0"/>
                <w:lang w:val="en-US"/>
              </w:rPr>
              <w:t xml:space="preserve">Founder compensation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scales with phase</w:t>
            </w:r>
          </w:p>
        </w:tc>
      </w:tr>
      <w:tr>
        <w:tblPrEx>
          <w:shd w:val="clear" w:color="auto" w:fill="ced7e7"/>
        </w:tblPrEx>
        <w:trPr>
          <w:trHeight w:val="482" w:hRule="atLeast"/>
        </w:trPr>
        <w:tc>
          <w:tcPr>
            <w:tcW w:type="dxa" w:w="32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Profit Release Window</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 xml:space="preserve">Discretionary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above baseline</w:t>
            </w:r>
          </w:p>
        </w:tc>
        <w:tc>
          <w:tcPr>
            <w:tcW w:type="dxa" w:w="3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0"/>
                <w:szCs w:val="20"/>
                <w:shd w:val="nil" w:color="auto" w:fill="auto"/>
                <w:rtl w:val="0"/>
                <w:lang w:val="en-US"/>
              </w:rPr>
              <w:t>Additional draw when health check passes</w:t>
            </w:r>
          </w:p>
        </w:tc>
      </w:tr>
      <w:tr>
        <w:tblPrEx>
          <w:shd w:val="clear" w:color="auto" w:fill="ced7e7"/>
        </w:tblPrEx>
        <w:trPr>
          <w:trHeight w:val="482" w:hRule="atLeast"/>
        </w:trPr>
        <w:tc>
          <w:tcPr>
            <w:tcW w:type="dxa" w:w="32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Growth Deployment Pool</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10% (Phase 3+)</w:t>
            </w:r>
          </w:p>
        </w:tc>
        <w:tc>
          <w:tcPr>
            <w:tcW w:type="dxa" w:w="3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0"/>
                <w:szCs w:val="20"/>
                <w:shd w:val="nil" w:color="auto" w:fill="auto"/>
                <w:rtl w:val="0"/>
                <w:lang w:val="en-US"/>
              </w:rPr>
              <w:t xml:space="preserve">Paid distribution/marketing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Phase 4 authorized</w:t>
            </w:r>
          </w:p>
        </w:tc>
      </w:tr>
    </w:tbl>
    <w:p>
      <w:pPr>
        <w:pStyle w:val="Heading 2"/>
        <w:widowControl w:val="0"/>
        <w:ind w:left="108" w:hanging="108"/>
      </w:pPr>
    </w:p>
    <w:p>
      <w:pPr>
        <w:pStyle w:val="Heading 2"/>
        <w:widowControl w:val="0"/>
      </w:pPr>
    </w:p>
    <w:p>
      <w:pPr>
        <w:pStyle w:val="Heading 2"/>
        <w:widowControl w:val="0"/>
      </w:pPr>
    </w:p>
    <w:p>
      <w:pPr>
        <w:pStyle w:val="Heading 2"/>
      </w:pPr>
      <w:r>
        <w:rPr>
          <w:outline w:val="0"/>
          <w:color w:val="1b3a5c"/>
          <w:u w:color="1b3a5c"/>
          <w:rtl w:val="0"/>
          <w:lang w:val="da-DK"/>
          <w14:textFill>
            <w14:solidFill>
              <w14:srgbClr w14:val="1B3A5C"/>
            </w14:solidFill>
          </w14:textFill>
        </w:rPr>
        <w:t>9G. LTV Model</w:t>
      </w:r>
    </w:p>
    <w:tbl>
      <w:tblPr>
        <w:tblW w:w="10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60"/>
        <w:gridCol w:w="1440"/>
        <w:gridCol w:w="1440"/>
        <w:gridCol w:w="1440"/>
        <w:gridCol w:w="3880"/>
      </w:tblGrid>
      <w:tr>
        <w:tblPrEx>
          <w:shd w:val="clear" w:color="auto" w:fill="4f81bd"/>
        </w:tblPrEx>
        <w:trPr>
          <w:trHeight w:val="482" w:hRule="atLeast"/>
          <w:tblHeader/>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Cohort</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Monthly Value</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Avg Tenure</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Est. LTV</w:t>
            </w:r>
          </w:p>
        </w:tc>
        <w:tc>
          <w:tcPr>
            <w:tcW w:type="dxa" w:w="3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b w:val="1"/>
                <w:bCs w:val="1"/>
                <w:outline w:val="0"/>
                <w:color w:val="ffffff"/>
                <w:sz w:val="20"/>
                <w:szCs w:val="20"/>
                <w:u w:color="ffffff"/>
                <w:shd w:val="nil" w:color="auto" w:fill="auto"/>
                <w:rtl w:val="0"/>
                <w:lang w:val="de-DE"/>
                <w14:textFill>
                  <w14:solidFill>
                    <w14:srgbClr w14:val="FFFFFF"/>
                  </w14:solidFill>
                </w14:textFill>
              </w:rPr>
              <w:t>Notes</w:t>
            </w:r>
          </w:p>
        </w:tc>
      </w:tr>
      <w:tr>
        <w:tblPrEx>
          <w:shd w:val="clear" w:color="auto" w:fill="ced7e7"/>
        </w:tblPrEx>
        <w:trPr>
          <w:trHeight w:val="482"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Founding Advocate</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$2.83/mo equiv</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24+ months</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$68</w:t>
            </w: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$110</w:t>
            </w:r>
          </w:p>
        </w:tc>
        <w:tc>
          <w:tcPr>
            <w:tcW w:type="dxa" w:w="3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0"/>
                <w:szCs w:val="20"/>
                <w:shd w:val="nil" w:color="auto" w:fill="auto"/>
                <w:rtl w:val="0"/>
                <w:lang w:val="en-US"/>
              </w:rPr>
              <w:t>Locked pricing = low churn. FA renewal at $55/yr Month 13.</w:t>
            </w:r>
          </w:p>
        </w:tc>
      </w:tr>
      <w:tr>
        <w:tblPrEx>
          <w:shd w:val="clear" w:color="auto" w:fill="ced7e7"/>
        </w:tblPrEx>
        <w:trPr>
          <w:trHeight w:val="218"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Basic Monthly ($8)</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$8/mo</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12</w:t>
            </w: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14 months</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$96</w:t>
            </w: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$112</w:t>
            </w:r>
          </w:p>
        </w:tc>
        <w:tc>
          <w:tcPr>
            <w:tcW w:type="dxa" w:w="3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0"/>
                <w:szCs w:val="20"/>
                <w:shd w:val="nil" w:color="auto" w:fill="auto"/>
                <w:rtl w:val="0"/>
                <w:lang w:val="en-US"/>
              </w:rPr>
              <w:t>Standard churn model.</w:t>
            </w:r>
          </w:p>
        </w:tc>
      </w:tr>
      <w:tr>
        <w:tblPrEx>
          <w:shd w:val="clear" w:color="auto" w:fill="ced7e7"/>
        </w:tblPrEx>
        <w:trPr>
          <w:trHeight w:val="482"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Standard Monthly ($13)</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$13/mo</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14</w:t>
            </w: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18 months</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$182</w:t>
            </w: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$234</w:t>
            </w:r>
          </w:p>
        </w:tc>
        <w:tc>
          <w:tcPr>
            <w:tcW w:type="dxa" w:w="3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0"/>
                <w:szCs w:val="20"/>
                <w:shd w:val="nil" w:color="auto" w:fill="auto"/>
                <w:rtl w:val="0"/>
                <w:lang w:val="en-US"/>
              </w:rPr>
              <w:t>Post-price-increase cohort. Higher ARPU, slightly better retention.</w:t>
            </w:r>
          </w:p>
        </w:tc>
      </w:tr>
      <w:tr>
        <w:tblPrEx>
          <w:shd w:val="clear" w:color="auto" w:fill="ced7e7"/>
        </w:tblPrEx>
        <w:trPr>
          <w:trHeight w:val="482"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Annual ($55/yr)</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$4.58/mo equiv</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24+ months</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$110</w:t>
            </w: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$165</w:t>
            </w:r>
          </w:p>
        </w:tc>
        <w:tc>
          <w:tcPr>
            <w:tcW w:type="dxa" w:w="3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0"/>
                <w:szCs w:val="20"/>
                <w:shd w:val="nil" w:color="auto" w:fill="auto"/>
                <w:rtl w:val="0"/>
                <w:lang w:val="en-US"/>
              </w:rPr>
              <w:t>Annual commitment = much lower churn.</w:t>
            </w:r>
          </w:p>
        </w:tc>
      </w:tr>
      <w:tr>
        <w:tblPrEx>
          <w:shd w:val="clear" w:color="auto" w:fill="ced7e7"/>
        </w:tblPrEx>
        <w:trPr>
          <w:trHeight w:val="482"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Referral Add-on</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fr-FR"/>
              </w:rPr>
              <w:t>Variable</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it-IT"/>
              </w:rPr>
              <w:t>Per case</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$300</w:t>
            </w: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$2,400 blended</w:t>
            </w:r>
          </w:p>
        </w:tc>
        <w:tc>
          <w:tcPr>
            <w:tcW w:type="dxa" w:w="3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0"/>
                <w:szCs w:val="20"/>
                <w:shd w:val="nil" w:color="auto" w:fill="auto"/>
                <w:rtl w:val="0"/>
                <w:lang w:val="en-US"/>
              </w:rPr>
              <w:t>Layered on top of subscription LTV.</w:t>
            </w:r>
          </w:p>
        </w:tc>
      </w:tr>
    </w:tbl>
    <w:p>
      <w:pPr>
        <w:pStyle w:val="Heading 2"/>
        <w:widowControl w:val="0"/>
        <w:ind w:left="108" w:hanging="108"/>
      </w:pPr>
    </w:p>
    <w:p>
      <w:pPr>
        <w:pStyle w:val="Heading 2"/>
        <w:widowControl w:val="0"/>
      </w:pPr>
    </w:p>
    <w:p>
      <w:pPr>
        <w:pStyle w:val="Heading 2"/>
        <w:widowControl w:val="0"/>
      </w:pPr>
      <w:r>
        <w:rPr>
          <w:rFonts w:ascii="Arial Unicode MS" w:cs="Arial Unicode MS" w:hAnsi="Arial Unicode MS" w:eastAsia="Arial Unicode MS"/>
          <w:b w:val="0"/>
          <w:bCs w:val="0"/>
          <w:i w:val="0"/>
          <w:iCs w:val="0"/>
          <w:outline w:val="0"/>
          <w:color w:val="000000"/>
          <w:u w:color="000000"/>
          <w14:textFill>
            <w14:solidFill>
              <w14:srgbClr w14:val="000000"/>
            </w14:solidFill>
          </w14:textFill>
        </w:rPr>
        <w:br w:type="page"/>
      </w:r>
    </w:p>
    <w:p>
      <w:pPr>
        <w:pStyle w:val="Heading"/>
      </w:pPr>
      <w:r>
        <w:rPr>
          <w:outline w:val="0"/>
          <w:color w:val="1b3a5c"/>
          <w:u w:color="1b3a5c"/>
          <w:rtl w:val="0"/>
          <w:lang w:val="en-US"/>
          <w14:textFill>
            <w14:solidFill>
              <w14:srgbClr w14:val="1B3A5C"/>
            </w14:solidFill>
          </w14:textFill>
        </w:rPr>
        <w:t>10. Risk Management</w:t>
      </w:r>
    </w:p>
    <w:p>
      <w:pPr>
        <w:pStyle w:val="Heading"/>
      </w:pPr>
      <w:r>
        <w:rPr>
          <w:outline w:val="0"/>
          <w:color w:val="000000"/>
          <w:sz w:val="22"/>
          <w:szCs w:val="22"/>
          <w:u w:color="000000"/>
          <w:rtl w:val="0"/>
          <w:lang w:val="en-US"/>
          <w14:textFill>
            <w14:solidFill>
              <w14:srgbClr w14:val="000000"/>
            </w14:solidFill>
          </w14:textFill>
        </w:rPr>
        <w:t>Each risk category includes a defined mitigation plan. Risk levels: Low &lt; 10%, Medium 10–49%, High 50–100%. Financial impact: Low &lt; $500/mo, Medium $500–2,000/mo, High &gt; $2,000/mo or project failure.</w:t>
      </w:r>
    </w:p>
    <w:p>
      <w:pPr>
        <w:pStyle w:val="Heading"/>
      </w:pPr>
    </w:p>
    <w:p>
      <w:pPr>
        <w:pStyle w:val="Heading 2"/>
      </w:pPr>
      <w:r>
        <w:rPr>
          <w:outline w:val="0"/>
          <w:color w:val="1b3a5c"/>
          <w:u w:color="1b3a5c"/>
          <w:rtl w:val="0"/>
          <w:lang w:val="en-US"/>
          <w14:textFill>
            <w14:solidFill>
              <w14:srgbClr w14:val="1B3A5C"/>
            </w14:solidFill>
          </w14:textFill>
        </w:rPr>
        <w:t>Risk Category 1: API &amp; Technology Costs</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80"/>
        <w:gridCol w:w="1440"/>
        <w:gridCol w:w="5040"/>
      </w:tblGrid>
      <w:tr>
        <w:tblPrEx>
          <w:shd w:val="clear" w:color="auto" w:fill="4f81bd"/>
        </w:tblPrEx>
        <w:trPr>
          <w:trHeight w:val="218" w:hRule="atLeast"/>
          <w:tblHeader/>
        </w:trPr>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s>
            </w:pPr>
            <w:r>
              <w:rPr>
                <w:rFonts w:ascii="Arial" w:hAnsi="Arial"/>
                <w:b w:val="1"/>
                <w:bCs w:val="1"/>
                <w:outline w:val="0"/>
                <w:color w:val="ffffff"/>
                <w:sz w:val="20"/>
                <w:szCs w:val="20"/>
                <w:u w:color="ffffff"/>
                <w:shd w:val="nil" w:color="auto" w:fill="auto"/>
                <w:rtl w:val="0"/>
                <w:lang w:val="it-IT"/>
                <w14:textFill>
                  <w14:solidFill>
                    <w14:srgbClr w14:val="FFFFFF"/>
                  </w14:solidFill>
                </w14:textFill>
              </w:rPr>
              <w:t>Scenario</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Level</w:t>
            </w:r>
          </w:p>
        </w:tc>
        <w:tc>
          <w:tcPr>
            <w:tcW w:type="dxa" w:w="50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Mitigation Plan</w:t>
            </w:r>
          </w:p>
        </w:tc>
      </w:tr>
      <w:tr>
        <w:tblPrEx>
          <w:shd w:val="clear" w:color="auto" w:fill="ced7e7"/>
        </w:tblPrEx>
        <w:trPr>
          <w:trHeight w:val="1269" w:hRule="atLeast"/>
        </w:trPr>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API costs spike from traffic surge or viral event</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de-DE"/>
              </w:rPr>
              <w:t>HIGH PRIORITY</w:t>
            </w:r>
          </w:p>
        </w:tc>
        <w:tc>
          <w:tcPr>
            <w:tcW w:type="dxa" w:w="50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0"/>
                <w:szCs w:val="20"/>
                <w:shd w:val="nil" w:color="auto" w:fill="auto"/>
                <w:rtl w:val="0"/>
                <w:lang w:val="en-US"/>
              </w:rPr>
              <w:t>Hard monthly cap set in Anthropic dashboard. Emergency shutoff protocol active. Free tier daily limit enforced. Response caching on common outputs. Weekly cost monitoring. n8n CTO Sentinel alerts before manual intervention needed.</w:t>
            </w:r>
          </w:p>
        </w:tc>
      </w:tr>
      <w:tr>
        <w:tblPrEx>
          <w:shd w:val="clear" w:color="auto" w:fill="ced7e7"/>
        </w:tblPrEx>
        <w:trPr>
          <w:trHeight w:val="1007" w:hRule="atLeast"/>
        </w:trPr>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Anthropic pricing changes unfavorably</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Medium</w:t>
            </w:r>
          </w:p>
        </w:tc>
        <w:tc>
          <w:tcPr>
            <w:tcW w:type="dxa" w:w="50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0"/>
                <w:szCs w:val="20"/>
                <w:shd w:val="nil" w:color="auto" w:fill="auto"/>
                <w:rtl w:val="0"/>
                <w:lang w:val="en-US"/>
              </w:rPr>
              <w:t>Monitor Anthropic pricing announcements. generateLetter() abstraction layer allows model switching without touching feature code. Never 100% locked to one provider.</w:t>
            </w:r>
          </w:p>
        </w:tc>
      </w:tr>
      <w:tr>
        <w:tblPrEx>
          <w:shd w:val="clear" w:color="auto" w:fill="ced7e7"/>
        </w:tblPrEx>
        <w:trPr>
          <w:trHeight w:val="1007" w:hRule="atLeast"/>
        </w:trPr>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Stripe payment failures reduce effective MRR</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Low</w:t>
            </w:r>
          </w:p>
        </w:tc>
        <w:tc>
          <w:tcPr>
            <w:tcW w:type="dxa" w:w="50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0"/>
                <w:szCs w:val="20"/>
                <w:shd w:val="nil" w:color="auto" w:fill="auto"/>
                <w:rtl w:val="0"/>
                <w:lang w:val="en-US"/>
              </w:rPr>
              <w:t>Enable Stripe Smart Retries. Monitor failed charge rate monthly. Beehiiv recovery email sequence triggers automatically. Cancel flow pause option reduces billing-failure cancellations.</w:t>
            </w:r>
          </w:p>
        </w:tc>
      </w:tr>
    </w:tbl>
    <w:p>
      <w:pPr>
        <w:pStyle w:val="Heading 2"/>
        <w:widowControl w:val="0"/>
        <w:ind w:left="108" w:hanging="108"/>
      </w:pPr>
    </w:p>
    <w:p>
      <w:pPr>
        <w:pStyle w:val="Heading 2"/>
        <w:widowControl w:val="0"/>
      </w:pPr>
    </w:p>
    <w:p>
      <w:pPr>
        <w:pStyle w:val="Heading 2"/>
        <w:widowControl w:val="0"/>
      </w:pPr>
    </w:p>
    <w:p>
      <w:pPr>
        <w:pStyle w:val="Heading 2"/>
      </w:pPr>
      <w:r>
        <w:rPr>
          <w:outline w:val="0"/>
          <w:color w:val="1b3a5c"/>
          <w:u w:color="1b3a5c"/>
          <w:rtl w:val="0"/>
          <w:lang w:val="en-US"/>
          <w14:textFill>
            <w14:solidFill>
              <w14:srgbClr w14:val="1B3A5C"/>
            </w14:solidFill>
          </w14:textFill>
        </w:rPr>
        <w:t>Risk Category 2: Legal &amp; Compliance</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80"/>
        <w:gridCol w:w="1440"/>
        <w:gridCol w:w="5040"/>
      </w:tblGrid>
      <w:tr>
        <w:tblPrEx>
          <w:shd w:val="clear" w:color="auto" w:fill="4f81bd"/>
        </w:tblPrEx>
        <w:trPr>
          <w:trHeight w:val="218" w:hRule="atLeast"/>
          <w:tblHeader/>
        </w:trPr>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s>
            </w:pPr>
            <w:r>
              <w:rPr>
                <w:rFonts w:ascii="Arial" w:hAnsi="Arial"/>
                <w:b w:val="1"/>
                <w:bCs w:val="1"/>
                <w:outline w:val="0"/>
                <w:color w:val="ffffff"/>
                <w:sz w:val="20"/>
                <w:szCs w:val="20"/>
                <w:u w:color="ffffff"/>
                <w:shd w:val="nil" w:color="auto" w:fill="auto"/>
                <w:rtl w:val="0"/>
                <w:lang w:val="it-IT"/>
                <w14:textFill>
                  <w14:solidFill>
                    <w14:srgbClr w14:val="FFFFFF"/>
                  </w14:solidFill>
                </w14:textFill>
              </w:rPr>
              <w:t>Scenario</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Level</w:t>
            </w:r>
          </w:p>
        </w:tc>
        <w:tc>
          <w:tcPr>
            <w:tcW w:type="dxa" w:w="50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Mitigation Plan</w:t>
            </w:r>
          </w:p>
        </w:tc>
      </w:tr>
      <w:tr>
        <w:tblPrEx>
          <w:shd w:val="clear" w:color="auto" w:fill="ced7e7"/>
        </w:tblPrEx>
        <w:trPr>
          <w:trHeight w:val="1007" w:hRule="atLeast"/>
        </w:trPr>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Legal challenge from healthcare or insurance entity</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Low</w:t>
            </w:r>
          </w:p>
        </w:tc>
        <w:tc>
          <w:tcPr>
            <w:tcW w:type="dxa" w:w="50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0"/>
                <w:szCs w:val="20"/>
                <w:shd w:val="nil" w:color="auto" w:fill="auto"/>
                <w:rtl w:val="0"/>
                <w:lang w:val="en-US"/>
              </w:rPr>
              <w:t>All content cites existing public law. Platform is explicitly not legal or medical advice. Legal disclaimer on every AI output. Healthcare compliance attorney review before launch. Never give specific legal advice.</w:t>
            </w:r>
          </w:p>
        </w:tc>
      </w:tr>
      <w:tr>
        <w:tblPrEx>
          <w:shd w:val="clear" w:color="auto" w:fill="ced7e7"/>
        </w:tblPrEx>
        <w:trPr>
          <w:trHeight w:val="1531" w:hRule="atLeast"/>
        </w:trPr>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Report Abuse feature triggers mandated reporter liability</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Medium</w:t>
            </w:r>
          </w:p>
        </w:tc>
        <w:tc>
          <w:tcPr>
            <w:tcW w:type="dxa" w:w="50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0"/>
                <w:szCs w:val="20"/>
                <w:shd w:val="nil" w:color="auto" w:fill="auto"/>
                <w:rtl w:val="0"/>
                <w:lang w:val="en-US"/>
              </w:rPr>
              <w:t>Compliance attorney must explicitly confirm mandated reporter status in CA, TX, and NY before feature launch. Report Abuse free intake is state-aware resource routing only. Formal complaint letter (paid) is user-initiated. MANDATORY: written legal sign-off before Phase 2 launch.</w:t>
            </w:r>
          </w:p>
        </w:tc>
      </w:tr>
      <w:tr>
        <w:tblPrEx>
          <w:shd w:val="clear" w:color="auto" w:fill="ced7e7"/>
        </w:tblPrEx>
        <w:trPr>
          <w:trHeight w:val="743" w:hRule="atLeast"/>
        </w:trPr>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Hospital Mode creates legal exposure</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Medium</w:t>
            </w:r>
          </w:p>
        </w:tc>
        <w:tc>
          <w:tcPr>
            <w:tcW w:type="dxa" w:w="50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0"/>
                <w:szCs w:val="20"/>
                <w:shd w:val="nil" w:color="auto" w:fill="auto"/>
                <w:rtl w:val="0"/>
                <w:lang w:val="en-US"/>
              </w:rPr>
              <w:t>Surface existing public law, direct to resources. Never interpret individual patient situations. Attorney review of all Hospital Mode content before Phase 2.</w:t>
            </w:r>
          </w:p>
        </w:tc>
      </w:tr>
      <w:tr>
        <w:tblPrEx>
          <w:shd w:val="clear" w:color="auto" w:fill="ced7e7"/>
        </w:tblPrEx>
        <w:trPr>
          <w:trHeight w:val="743" w:hRule="atLeast"/>
        </w:trPr>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YMYL content accuracy degrades over time</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Medium</w:t>
            </w:r>
          </w:p>
        </w:tc>
        <w:tc>
          <w:tcPr>
            <w:tcW w:type="dxa" w:w="50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0"/>
                <w:szCs w:val="20"/>
                <w:shd w:val="nil" w:color="auto" w:fill="auto"/>
                <w:rtl w:val="0"/>
                <w:lang w:val="en-US"/>
              </w:rPr>
              <w:t>Content governance framework with tier-based refresh schedules. Nurse co-founder review SLA. LegiScan weekly law change monitoring.</w:t>
            </w:r>
          </w:p>
        </w:tc>
      </w:tr>
    </w:tbl>
    <w:p>
      <w:pPr>
        <w:pStyle w:val="Heading 2"/>
        <w:widowControl w:val="0"/>
        <w:ind w:left="108" w:hanging="108"/>
      </w:pPr>
    </w:p>
    <w:p>
      <w:pPr>
        <w:pStyle w:val="Heading 2"/>
        <w:widowControl w:val="0"/>
      </w:pPr>
    </w:p>
    <w:p>
      <w:pPr>
        <w:pStyle w:val="Heading 2"/>
        <w:widowControl w:val="0"/>
      </w:pPr>
    </w:p>
    <w:p>
      <w:pPr>
        <w:pStyle w:val="Heading 2"/>
      </w:pPr>
      <w:r>
        <w:rPr>
          <w:outline w:val="0"/>
          <w:color w:val="1b3a5c"/>
          <w:u w:color="1b3a5c"/>
          <w:rtl w:val="0"/>
          <w:lang w:val="en-US"/>
          <w14:textFill>
            <w14:solidFill>
              <w14:srgbClr w14:val="1B3A5C"/>
            </w14:solidFill>
          </w14:textFill>
        </w:rPr>
        <w:t>Risk Category 3: Execution &amp; Time</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80"/>
        <w:gridCol w:w="1440"/>
        <w:gridCol w:w="5040"/>
      </w:tblGrid>
      <w:tr>
        <w:tblPrEx>
          <w:shd w:val="clear" w:color="auto" w:fill="4f81bd"/>
        </w:tblPrEx>
        <w:trPr>
          <w:trHeight w:val="218" w:hRule="atLeast"/>
          <w:tblHeader/>
        </w:trPr>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s>
            </w:pPr>
            <w:r>
              <w:rPr>
                <w:rFonts w:ascii="Arial" w:hAnsi="Arial"/>
                <w:b w:val="1"/>
                <w:bCs w:val="1"/>
                <w:outline w:val="0"/>
                <w:color w:val="ffffff"/>
                <w:sz w:val="20"/>
                <w:szCs w:val="20"/>
                <w:u w:color="ffffff"/>
                <w:shd w:val="nil" w:color="auto" w:fill="auto"/>
                <w:rtl w:val="0"/>
                <w:lang w:val="it-IT"/>
                <w14:textFill>
                  <w14:solidFill>
                    <w14:srgbClr w14:val="FFFFFF"/>
                  </w14:solidFill>
                </w14:textFill>
              </w:rPr>
              <w:t>Scenario</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Level</w:t>
            </w:r>
          </w:p>
        </w:tc>
        <w:tc>
          <w:tcPr>
            <w:tcW w:type="dxa" w:w="50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Mitigation Plan</w:t>
            </w:r>
          </w:p>
        </w:tc>
      </w:tr>
      <w:tr>
        <w:tblPrEx>
          <w:shd w:val="clear" w:color="auto" w:fill="ced7e7"/>
        </w:tblPrEx>
        <w:trPr>
          <w:trHeight w:val="1007" w:hRule="atLeast"/>
        </w:trPr>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Founder burnout or time constraint</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Medium</w:t>
            </w:r>
          </w:p>
        </w:tc>
        <w:tc>
          <w:tcPr>
            <w:tcW w:type="dxa" w:w="50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0"/>
                <w:szCs w:val="20"/>
                <w:shd w:val="nil" w:color="auto" w:fill="auto"/>
                <w:rtl w:val="0"/>
                <w:lang w:val="en-US"/>
              </w:rPr>
              <w:t>System designed at 15</w:t>
            </w: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20 hrs/week indefinitely. Minimum viable week defined (45</w:t>
            </w: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 xml:space="preserve">50 min). Automation handles monitoring and repetitive tasks. No timeline pressure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all phases are gate-conditional.</w:t>
            </w:r>
          </w:p>
        </w:tc>
      </w:tr>
      <w:tr>
        <w:tblPrEx>
          <w:shd w:val="clear" w:color="auto" w:fill="ced7e7"/>
        </w:tblPrEx>
        <w:trPr>
          <w:trHeight w:val="1007" w:hRule="atLeast"/>
        </w:trPr>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SEO takes longer to compound than projected</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Medium</w:t>
            </w:r>
          </w:p>
        </w:tc>
        <w:tc>
          <w:tcPr>
            <w:tcW w:type="dxa" w:w="50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0"/>
                <w:szCs w:val="20"/>
                <w:shd w:val="nil" w:color="auto" w:fill="auto"/>
                <w:rtl w:val="0"/>
                <w:lang w:val="en-US"/>
              </w:rPr>
              <w:t>Conservative scenario models 8% monthly traffic growth. SEO clock starts day one regardless of app readiness. Denial-code program (200 pages) creates a long-tail traffic floor.</w:t>
            </w:r>
          </w:p>
        </w:tc>
      </w:tr>
      <w:tr>
        <w:tblPrEx>
          <w:shd w:val="clear" w:color="auto" w:fill="ced7e7"/>
        </w:tblPrEx>
        <w:trPr>
          <w:trHeight w:val="1007" w:hRule="atLeast"/>
        </w:trPr>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Content quality slips under publish pressure</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High</w:t>
            </w:r>
          </w:p>
        </w:tc>
        <w:tc>
          <w:tcPr>
            <w:tcW w:type="dxa" w:w="50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0"/>
                <w:szCs w:val="20"/>
                <w:shd w:val="nil" w:color="auto" w:fill="auto"/>
                <w:rtl w:val="0"/>
                <w:lang w:val="en-US"/>
              </w:rPr>
              <w:t>Publishing rate capped by review capacity. WIP limits enforced. YMYL checklist is non-negotiable gate. 4-post backlog buffer prevents publish-under-pressure decisions.</w:t>
            </w:r>
          </w:p>
        </w:tc>
      </w:tr>
    </w:tbl>
    <w:p>
      <w:pPr>
        <w:pStyle w:val="Heading 2"/>
        <w:widowControl w:val="0"/>
        <w:ind w:left="108" w:hanging="108"/>
      </w:pPr>
    </w:p>
    <w:p>
      <w:pPr>
        <w:pStyle w:val="Heading 2"/>
        <w:widowControl w:val="0"/>
      </w:pPr>
    </w:p>
    <w:p>
      <w:pPr>
        <w:pStyle w:val="Heading 2"/>
        <w:widowControl w:val="0"/>
      </w:pPr>
    </w:p>
    <w:p>
      <w:pPr>
        <w:pStyle w:val="Heading 2"/>
      </w:pPr>
      <w:r>
        <w:rPr>
          <w:outline w:val="0"/>
          <w:color w:val="1b3a5c"/>
          <w:u w:color="1b3a5c"/>
          <w:rtl w:val="0"/>
          <w:lang w:val="en-US"/>
          <w14:textFill>
            <w14:solidFill>
              <w14:srgbClr w14:val="1B3A5C"/>
            </w14:solidFill>
          </w14:textFill>
        </w:rPr>
        <w:t>Risk Category 4: Competition</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80"/>
        <w:gridCol w:w="1440"/>
        <w:gridCol w:w="5040"/>
      </w:tblGrid>
      <w:tr>
        <w:tblPrEx>
          <w:shd w:val="clear" w:color="auto" w:fill="4f81bd"/>
        </w:tblPrEx>
        <w:trPr>
          <w:trHeight w:val="218" w:hRule="atLeast"/>
          <w:tblHeader/>
        </w:trPr>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s>
            </w:pPr>
            <w:r>
              <w:rPr>
                <w:rFonts w:ascii="Arial" w:hAnsi="Arial"/>
                <w:b w:val="1"/>
                <w:bCs w:val="1"/>
                <w:outline w:val="0"/>
                <w:color w:val="ffffff"/>
                <w:sz w:val="20"/>
                <w:szCs w:val="20"/>
                <w:u w:color="ffffff"/>
                <w:shd w:val="nil" w:color="auto" w:fill="auto"/>
                <w:rtl w:val="0"/>
                <w:lang w:val="it-IT"/>
                <w14:textFill>
                  <w14:solidFill>
                    <w14:srgbClr w14:val="FFFFFF"/>
                  </w14:solidFill>
                </w14:textFill>
              </w:rPr>
              <w:t>Scenario</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Level</w:t>
            </w:r>
          </w:p>
        </w:tc>
        <w:tc>
          <w:tcPr>
            <w:tcW w:type="dxa" w:w="50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Mitigation Plan</w:t>
            </w:r>
          </w:p>
        </w:tc>
      </w:tr>
      <w:tr>
        <w:tblPrEx>
          <w:shd w:val="clear" w:color="auto" w:fill="ced7e7"/>
        </w:tblPrEx>
        <w:trPr>
          <w:trHeight w:val="1007" w:hRule="atLeast"/>
        </w:trPr>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Large incumbent adds healthcare advocacy features</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Medium</w:t>
            </w:r>
          </w:p>
        </w:tc>
        <w:tc>
          <w:tcPr>
            <w:tcW w:type="dxa" w:w="50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0"/>
                <w:szCs w:val="20"/>
                <w:shd w:val="nil" w:color="auto" w:fill="auto"/>
                <w:rtl w:val="0"/>
                <w:lang w:val="en-US"/>
              </w:rPr>
              <w:t>Hyper-local, legally-grounded specificity is the moat. General AI assistants cannot provide state-specific law citations, real regulatory complaint routing, and outcome-tracked advocacy tools. Specialization wins.</w:t>
            </w:r>
          </w:p>
        </w:tc>
      </w:tr>
      <w:tr>
        <w:tblPrEx>
          <w:shd w:val="clear" w:color="auto" w:fill="ced7e7"/>
        </w:tblPrEx>
        <w:trPr>
          <w:trHeight w:val="1007" w:hRule="atLeast"/>
        </w:trPr>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New entrant targets same market</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Low-Medium</w:t>
            </w:r>
          </w:p>
        </w:tc>
        <w:tc>
          <w:tcPr>
            <w:tcW w:type="dxa" w:w="50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0"/>
                <w:szCs w:val="20"/>
                <w:shd w:val="nil" w:color="auto" w:fill="auto"/>
                <w:rtl w:val="0"/>
                <w:lang w:val="en-US"/>
              </w:rPr>
              <w:t>First-mover SEO advantage compounds. Denial-code library (200+ pages) creates a searchable moat. Outcome data as a citation asset is not replicable quickly.</w:t>
            </w:r>
          </w:p>
        </w:tc>
      </w:tr>
      <w:tr>
        <w:tblPrEx>
          <w:shd w:val="clear" w:color="auto" w:fill="ced7e7"/>
        </w:tblPrEx>
        <w:trPr>
          <w:trHeight w:val="743" w:hRule="atLeast"/>
        </w:trPr>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Attorney referral partners build competing platform</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Low</w:t>
            </w:r>
          </w:p>
        </w:tc>
        <w:tc>
          <w:tcPr>
            <w:tcW w:type="dxa" w:w="50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0"/>
                <w:szCs w:val="20"/>
                <w:shd w:val="nil" w:color="auto" w:fill="auto"/>
                <w:rtl w:val="0"/>
                <w:lang w:val="en-US"/>
              </w:rPr>
              <w:t xml:space="preserve">Referral relationships are additive, not exclusive. Platform value is the advocacy tools and SEO authority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not the referral directory.</w:t>
            </w:r>
          </w:p>
        </w:tc>
      </w:tr>
    </w:tbl>
    <w:p>
      <w:pPr>
        <w:pStyle w:val="Heading 2"/>
        <w:widowControl w:val="0"/>
        <w:ind w:left="108" w:hanging="108"/>
      </w:pPr>
    </w:p>
    <w:p>
      <w:pPr>
        <w:pStyle w:val="Heading 2"/>
        <w:widowControl w:val="0"/>
      </w:pPr>
    </w:p>
    <w:p>
      <w:pPr>
        <w:pStyle w:val="Heading 2"/>
        <w:widowControl w:val="0"/>
      </w:pPr>
      <w:r>
        <w:rPr>
          <w:rFonts w:ascii="Arial Unicode MS" w:cs="Arial Unicode MS" w:hAnsi="Arial Unicode MS" w:eastAsia="Arial Unicode MS"/>
          <w:b w:val="0"/>
          <w:bCs w:val="0"/>
          <w:i w:val="0"/>
          <w:iCs w:val="0"/>
          <w:outline w:val="0"/>
          <w:color w:val="000000"/>
          <w:u w:color="000000"/>
          <w14:textFill>
            <w14:solidFill>
              <w14:srgbClr w14:val="000000"/>
            </w14:solidFill>
          </w14:textFill>
        </w:rPr>
        <w:br w:type="page"/>
      </w:r>
    </w:p>
    <w:p>
      <w:pPr>
        <w:pStyle w:val="Heading"/>
      </w:pPr>
      <w:r>
        <w:rPr>
          <w:outline w:val="0"/>
          <w:color w:val="1b3a5c"/>
          <w:u w:color="1b3a5c"/>
          <w:rtl w:val="0"/>
          <w:lang w:val="en-US"/>
          <w14:textFill>
            <w14:solidFill>
              <w14:srgbClr w14:val="1B3A5C"/>
            </w14:solidFill>
          </w14:textFill>
        </w:rPr>
        <w:t>11. Priority Actions — First 90 Days</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544" w:hRule="atLeast"/>
        </w:trPr>
        <w:tc>
          <w:tcPr>
            <w:tcW w:type="dxa" w:w="9360"/>
            <w:tcBorders>
              <w:top w:val="single" w:color="2e75b6" w:sz="1" w:space="0" w:shadow="0" w:frame="0"/>
              <w:left w:val="single" w:color="2e75b6" w:sz="1" w:space="0" w:shadow="0" w:frame="0"/>
              <w:bottom w:val="single" w:color="2e75b6" w:sz="1" w:space="0" w:shadow="0" w:frame="0"/>
              <w:right w:val="single" w:color="2e75b6" w:sz="1" w:space="0" w:shadow="0" w:frame="0"/>
            </w:tcBorders>
            <w:shd w:val="clear" w:color="auto" w:fill="d5e8f0"/>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Arial" w:hAnsi="Arial"/>
                <w:b w:val="1"/>
                <w:bCs w:val="1"/>
                <w:sz w:val="22"/>
                <w:szCs w:val="22"/>
                <w:shd w:val="nil" w:color="auto" w:fill="auto"/>
                <w:rtl w:val="0"/>
                <w:lang w:val="de-DE"/>
              </w:rPr>
              <w:t>LAUNCH PRIORITY</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sz w:val="22"/>
                <w:szCs w:val="22"/>
                <w:shd w:val="nil" w:color="auto" w:fill="auto"/>
                <w:rtl w:val="0"/>
                <w:lang w:val="en-US"/>
              </w:rPr>
              <w:t>The first 90 days establish the operational foundation on which all subsequent phases depend. Product, content, legal compliance, n8n agents, API cost controls, and the founder dashboard must all be in place before Month 3 ends. The SEO compounding clock starts the day the first article is published.</w:t>
            </w:r>
          </w:p>
        </w:tc>
      </w:tr>
    </w:tbl>
    <w:p>
      <w:pPr>
        <w:pStyle w:val="Heading"/>
        <w:widowControl w:val="0"/>
        <w:ind w:left="108" w:hanging="108"/>
      </w:pPr>
    </w:p>
    <w:p>
      <w:pPr>
        <w:pStyle w:val="Heading"/>
        <w:widowControl w:val="0"/>
      </w:pPr>
    </w:p>
    <w:p>
      <w:pPr>
        <w:pStyle w:val="Heading"/>
        <w:widowControl w:val="0"/>
      </w:pPr>
    </w:p>
    <w:p>
      <w:pPr>
        <w:pStyle w:val="Heading 2"/>
      </w:pPr>
      <w:r>
        <w:rPr>
          <w:outline w:val="0"/>
          <w:color w:val="1b3a5c"/>
          <w:u w:color="1b3a5c"/>
          <w:rtl w:val="0"/>
          <w:lang w:val="en-US"/>
          <w14:textFill>
            <w14:solidFill>
              <w14:srgbClr w14:val="1B3A5C"/>
            </w14:solidFill>
          </w14:textFill>
        </w:rPr>
        <w:t>Ship at Launch — Months 0</w:t>
      </w:r>
      <w:r>
        <w:rPr>
          <w:outline w:val="0"/>
          <w:color w:val="1b3a5c"/>
          <w:u w:color="1b3a5c"/>
          <w:rtl w:val="0"/>
          <w14:textFill>
            <w14:solidFill>
              <w14:srgbClr w14:val="1B3A5C"/>
            </w14:solidFill>
          </w14:textFill>
        </w:rPr>
        <w:t>–2</w:t>
      </w:r>
    </w:p>
    <w:p>
      <w:pPr>
        <w:pStyle w:val="List Paragraph"/>
        <w:numPr>
          <w:ilvl w:val="0"/>
          <w:numId w:val="7"/>
        </w:numPr>
        <w:bidi w:val="0"/>
        <w:spacing w:before="60" w:after="60"/>
        <w:ind w:right="0"/>
        <w:jc w:val="left"/>
        <w:rPr>
          <w:sz w:val="22"/>
          <w:szCs w:val="22"/>
          <w:rtl w:val="0"/>
          <w:lang w:val="en-US"/>
        </w:rPr>
      </w:pPr>
      <w:r>
        <w:rPr>
          <w:rFonts w:ascii="Arial" w:hAnsi="Arial"/>
          <w:sz w:val="22"/>
          <w:szCs w:val="22"/>
          <w:rtl w:val="0"/>
          <w:lang w:val="en-US"/>
        </w:rPr>
        <w:t xml:space="preserve">Healthcare compliance attorney review </w:t>
      </w:r>
      <w:r>
        <w:rPr>
          <w:rFonts w:ascii="Arial" w:hAnsi="Arial" w:hint="default"/>
          <w:sz w:val="22"/>
          <w:szCs w:val="22"/>
          <w:rtl w:val="0"/>
          <w:lang w:val="en-US"/>
        </w:rPr>
        <w:t xml:space="preserve">— </w:t>
      </w:r>
      <w:r>
        <w:rPr>
          <w:rFonts w:ascii="Arial" w:hAnsi="Arial"/>
          <w:sz w:val="22"/>
          <w:szCs w:val="22"/>
          <w:rtl w:val="0"/>
          <w:lang w:val="en-US"/>
        </w:rPr>
        <w:t>BEFORE ANYTHING ELSE. $1,500</w:t>
      </w:r>
      <w:r>
        <w:rPr>
          <w:rFonts w:ascii="Arial" w:hAnsi="Arial" w:hint="default"/>
          <w:sz w:val="22"/>
          <w:szCs w:val="22"/>
          <w:rtl w:val="0"/>
          <w:lang w:val="en-US"/>
        </w:rPr>
        <w:t>–</w:t>
      </w:r>
      <w:r>
        <w:rPr>
          <w:rFonts w:ascii="Arial" w:hAnsi="Arial"/>
          <w:sz w:val="22"/>
          <w:szCs w:val="22"/>
          <w:rtl w:val="0"/>
          <w:lang w:val="en-US"/>
        </w:rPr>
        <w:t>3,000. Specialist in healthcare platform compliance. Must explicitly scope the privacy architecture AND confirm no mandated reporter liability for Report Abuse in CA, TX, NY before any public-facing intake launches.</w:t>
      </w:r>
    </w:p>
    <w:p>
      <w:pPr>
        <w:pStyle w:val="List Paragraph"/>
        <w:numPr>
          <w:ilvl w:val="0"/>
          <w:numId w:val="4"/>
        </w:numPr>
        <w:bidi w:val="0"/>
        <w:spacing w:before="60" w:after="60"/>
        <w:ind w:right="0"/>
        <w:jc w:val="left"/>
        <w:rPr>
          <w:sz w:val="22"/>
          <w:szCs w:val="22"/>
          <w:rtl w:val="0"/>
          <w:lang w:val="en-US"/>
        </w:rPr>
      </w:pPr>
      <w:r>
        <w:rPr>
          <w:rFonts w:ascii="Arial" w:hAnsi="Arial"/>
          <w:sz w:val="22"/>
          <w:szCs w:val="22"/>
          <w:rtl w:val="0"/>
          <w:lang w:val="en-US"/>
        </w:rPr>
        <w:t xml:space="preserve">Insurance Denial Fighter + Medical Bill Dispute Tool </w:t>
      </w:r>
      <w:r>
        <w:rPr>
          <w:rFonts w:ascii="Arial" w:hAnsi="Arial" w:hint="default"/>
          <w:sz w:val="22"/>
          <w:szCs w:val="22"/>
          <w:rtl w:val="0"/>
          <w:lang w:val="en-US"/>
        </w:rPr>
        <w:t xml:space="preserve">— </w:t>
      </w:r>
      <w:r>
        <w:rPr>
          <w:rFonts w:ascii="Arial" w:hAnsi="Arial"/>
          <w:sz w:val="22"/>
          <w:szCs w:val="22"/>
          <w:rtl w:val="0"/>
          <w:lang w:val="en-US"/>
        </w:rPr>
        <w:t>core value proposition as both app features AND /tools/ SEO landing pages. Letter quality is everything. Beta test with real users before public launch.</w:t>
      </w:r>
    </w:p>
    <w:p>
      <w:pPr>
        <w:pStyle w:val="List Paragraph"/>
        <w:numPr>
          <w:ilvl w:val="0"/>
          <w:numId w:val="4"/>
        </w:numPr>
        <w:bidi w:val="0"/>
        <w:spacing w:before="60" w:after="60"/>
        <w:ind w:right="0"/>
        <w:jc w:val="left"/>
        <w:rPr>
          <w:sz w:val="22"/>
          <w:szCs w:val="22"/>
          <w:rtl w:val="0"/>
          <w:lang w:val="en-US"/>
        </w:rPr>
      </w:pPr>
      <w:r>
        <w:rPr>
          <w:rFonts w:ascii="Arial" w:hAnsi="Arial"/>
          <w:sz w:val="22"/>
          <w:szCs w:val="22"/>
          <w:rtl w:val="0"/>
          <w:lang w:val="en-US"/>
        </w:rPr>
        <w:t xml:space="preserve">Stripe at $8/mo AND Founding Advocate plan ($34/yr, 12-month lock) AND Advocate Builder ($21/quarter) </w:t>
      </w:r>
      <w:r>
        <w:rPr>
          <w:rFonts w:ascii="Arial" w:hAnsi="Arial" w:hint="default"/>
          <w:sz w:val="22"/>
          <w:szCs w:val="22"/>
          <w:rtl w:val="0"/>
          <w:lang w:val="en-US"/>
        </w:rPr>
        <w:t xml:space="preserve">— </w:t>
      </w:r>
      <w:r>
        <w:rPr>
          <w:rFonts w:ascii="Arial" w:hAnsi="Arial"/>
          <w:sz w:val="22"/>
          <w:szCs w:val="22"/>
          <w:rtl w:val="0"/>
          <w:lang w:val="en-US"/>
        </w:rPr>
        <w:t>all three live before the first post goes out.</w:t>
      </w:r>
    </w:p>
    <w:p>
      <w:pPr>
        <w:pStyle w:val="List Paragraph"/>
        <w:numPr>
          <w:ilvl w:val="0"/>
          <w:numId w:val="4"/>
        </w:numPr>
        <w:bidi w:val="0"/>
        <w:spacing w:before="60" w:after="60"/>
        <w:ind w:right="0"/>
        <w:jc w:val="left"/>
        <w:rPr>
          <w:sz w:val="22"/>
          <w:szCs w:val="22"/>
          <w:rtl w:val="0"/>
          <w:lang w:val="en-US"/>
        </w:rPr>
      </w:pPr>
      <w:r>
        <w:rPr>
          <w:rFonts w:ascii="Arial" w:hAnsi="Arial"/>
          <w:sz w:val="22"/>
          <w:szCs w:val="22"/>
          <w:rtl w:val="0"/>
          <w:lang w:val="en-US"/>
        </w:rPr>
        <w:t xml:space="preserve">Landing page + Beehiiv email waitlist </w:t>
      </w:r>
      <w:r>
        <w:rPr>
          <w:rFonts w:ascii="Arial" w:hAnsi="Arial" w:hint="default"/>
          <w:sz w:val="22"/>
          <w:szCs w:val="22"/>
          <w:rtl w:val="0"/>
          <w:lang w:val="en-US"/>
        </w:rPr>
        <w:t xml:space="preserve">— </w:t>
      </w:r>
      <w:r>
        <w:rPr>
          <w:rFonts w:ascii="Arial" w:hAnsi="Arial"/>
          <w:sz w:val="22"/>
          <w:szCs w:val="22"/>
          <w:rtl w:val="0"/>
          <w:lang w:val="en-US"/>
        </w:rPr>
        <w:t>every visitor who does not convert today can be converted later.</w:t>
      </w:r>
    </w:p>
    <w:p>
      <w:pPr>
        <w:pStyle w:val="List Paragraph"/>
        <w:numPr>
          <w:ilvl w:val="0"/>
          <w:numId w:val="4"/>
        </w:numPr>
        <w:bidi w:val="0"/>
        <w:spacing w:before="60" w:after="60"/>
        <w:ind w:right="0"/>
        <w:jc w:val="left"/>
        <w:rPr>
          <w:sz w:val="22"/>
          <w:szCs w:val="22"/>
          <w:rtl w:val="0"/>
          <w:lang w:val="en-US"/>
        </w:rPr>
      </w:pPr>
      <w:r>
        <w:rPr>
          <w:rFonts w:ascii="Arial" w:hAnsi="Arial"/>
          <w:sz w:val="22"/>
          <w:szCs w:val="22"/>
          <w:rtl w:val="0"/>
          <w:lang w:val="en-US"/>
        </w:rPr>
        <w:t>First 6</w:t>
      </w:r>
      <w:r>
        <w:rPr>
          <w:rFonts w:ascii="Arial" w:hAnsi="Arial" w:hint="default"/>
          <w:sz w:val="22"/>
          <w:szCs w:val="22"/>
          <w:rtl w:val="0"/>
          <w:lang w:val="en-US"/>
        </w:rPr>
        <w:t>–</w:t>
      </w:r>
      <w:r>
        <w:rPr>
          <w:rFonts w:ascii="Arial" w:hAnsi="Arial"/>
          <w:sz w:val="22"/>
          <w:szCs w:val="22"/>
          <w:rtl w:val="0"/>
          <w:lang w:val="en-US"/>
        </w:rPr>
        <w:t xml:space="preserve">10 SEO blog posts + first 2 tool pages </w:t>
      </w:r>
      <w:r>
        <w:rPr>
          <w:rFonts w:ascii="Arial" w:hAnsi="Arial" w:hint="default"/>
          <w:sz w:val="22"/>
          <w:szCs w:val="22"/>
          <w:rtl w:val="0"/>
          <w:lang w:val="en-US"/>
        </w:rPr>
        <w:t xml:space="preserve">— </w:t>
      </w:r>
      <w:r>
        <w:rPr>
          <w:rFonts w:ascii="Arial" w:hAnsi="Arial"/>
          <w:sz w:val="22"/>
          <w:szCs w:val="22"/>
          <w:rtl w:val="0"/>
          <w:lang w:val="en-US"/>
        </w:rPr>
        <w:t>SEO clock starts the day the first post is published. Do not wait for the app to be perfect.</w:t>
      </w:r>
    </w:p>
    <w:p>
      <w:pPr>
        <w:pStyle w:val="List Paragraph"/>
        <w:numPr>
          <w:ilvl w:val="0"/>
          <w:numId w:val="4"/>
        </w:numPr>
        <w:bidi w:val="0"/>
        <w:spacing w:before="60" w:after="60"/>
        <w:ind w:right="0"/>
        <w:jc w:val="left"/>
        <w:rPr>
          <w:sz w:val="22"/>
          <w:szCs w:val="22"/>
          <w:rtl w:val="0"/>
          <w:lang w:val="en-US"/>
        </w:rPr>
      </w:pPr>
      <w:r>
        <w:rPr>
          <w:rFonts w:ascii="Arial" w:hAnsi="Arial"/>
          <w:sz w:val="22"/>
          <w:szCs w:val="22"/>
          <w:rtl w:val="0"/>
          <w:lang w:val="en-US"/>
        </w:rPr>
        <w:t xml:space="preserve">Reddit account created </w:t>
      </w:r>
      <w:r>
        <w:rPr>
          <w:rFonts w:ascii="Arial" w:hAnsi="Arial" w:hint="default"/>
          <w:sz w:val="22"/>
          <w:szCs w:val="22"/>
          <w:rtl w:val="0"/>
          <w:lang w:val="en-US"/>
        </w:rPr>
        <w:t xml:space="preserve">— </w:t>
      </w:r>
      <w:r>
        <w:rPr>
          <w:rFonts w:ascii="Arial" w:hAnsi="Arial"/>
          <w:sz w:val="22"/>
          <w:szCs w:val="22"/>
          <w:rtl w:val="0"/>
          <w:lang w:val="en-US"/>
        </w:rPr>
        <w:t>introduce the product honestly in at least one relevant subreddit. Build account karma before it matters.</w:t>
      </w:r>
    </w:p>
    <w:p>
      <w:pPr>
        <w:pStyle w:val="List Paragraph"/>
        <w:numPr>
          <w:ilvl w:val="0"/>
          <w:numId w:val="4"/>
        </w:numPr>
        <w:bidi w:val="0"/>
        <w:spacing w:before="60" w:after="60"/>
        <w:ind w:right="0"/>
        <w:jc w:val="left"/>
        <w:rPr>
          <w:sz w:val="22"/>
          <w:szCs w:val="22"/>
          <w:rtl w:val="0"/>
          <w:lang w:val="en-US"/>
        </w:rPr>
      </w:pPr>
      <w:r>
        <w:rPr>
          <w:rFonts w:ascii="Arial" w:hAnsi="Arial"/>
          <w:sz w:val="22"/>
          <w:szCs w:val="22"/>
          <w:rtl w:val="0"/>
          <w:lang w:val="en-US"/>
        </w:rPr>
        <w:t xml:space="preserve">generateLetter() abstraction layer built </w:t>
      </w:r>
      <w:r>
        <w:rPr>
          <w:rFonts w:ascii="Arial" w:hAnsi="Arial" w:hint="default"/>
          <w:sz w:val="22"/>
          <w:szCs w:val="22"/>
          <w:rtl w:val="0"/>
          <w:lang w:val="en-US"/>
        </w:rPr>
        <w:t xml:space="preserve">— </w:t>
      </w:r>
      <w:r>
        <w:rPr>
          <w:rFonts w:ascii="Arial" w:hAnsi="Arial"/>
          <w:sz w:val="22"/>
          <w:szCs w:val="22"/>
          <w:rtl w:val="0"/>
          <w:lang w:val="en-US"/>
        </w:rPr>
        <w:t>required before first AI output ships. Enables model switching without touching feature code.</w:t>
      </w:r>
    </w:p>
    <w:p>
      <w:pPr>
        <w:pStyle w:val="List Paragraph"/>
        <w:numPr>
          <w:ilvl w:val="0"/>
          <w:numId w:val="4"/>
        </w:numPr>
        <w:bidi w:val="0"/>
        <w:spacing w:before="60" w:after="60"/>
        <w:ind w:right="0"/>
        <w:jc w:val="left"/>
        <w:rPr>
          <w:sz w:val="22"/>
          <w:szCs w:val="22"/>
          <w:rtl w:val="0"/>
          <w:lang w:val="en-US"/>
        </w:rPr>
      </w:pPr>
      <w:r>
        <w:rPr>
          <w:rFonts w:ascii="Arial" w:hAnsi="Arial"/>
          <w:sz w:val="22"/>
          <w:szCs w:val="22"/>
          <w:rtl w:val="0"/>
          <w:lang w:val="en-US"/>
        </w:rPr>
        <w:t>Four-layer privacy architecture built and attorney-reviewed before any public-facing AI workflow launches.</w:t>
      </w:r>
    </w:p>
    <w:p>
      <w:pPr>
        <w:pStyle w:val="List Paragraph"/>
        <w:numPr>
          <w:ilvl w:val="0"/>
          <w:numId w:val="4"/>
        </w:numPr>
        <w:bidi w:val="0"/>
        <w:spacing w:before="60" w:after="60"/>
        <w:ind w:right="0"/>
        <w:jc w:val="left"/>
        <w:rPr>
          <w:sz w:val="22"/>
          <w:szCs w:val="22"/>
          <w:rtl w:val="0"/>
          <w:lang w:val="en-US"/>
        </w:rPr>
      </w:pPr>
      <w:r>
        <w:rPr>
          <w:rFonts w:ascii="Arial" w:hAnsi="Arial"/>
          <w:sz w:val="22"/>
          <w:szCs w:val="22"/>
          <w:rtl w:val="0"/>
          <w:lang w:val="en-US"/>
        </w:rPr>
        <w:t xml:space="preserve">Custom React founder dashboard built </w:t>
      </w:r>
      <w:r>
        <w:rPr>
          <w:rFonts w:ascii="Arial" w:hAnsi="Arial" w:hint="default"/>
          <w:sz w:val="22"/>
          <w:szCs w:val="22"/>
          <w:rtl w:val="0"/>
          <w:lang w:val="en-US"/>
        </w:rPr>
        <w:t xml:space="preserve">— </w:t>
      </w:r>
      <w:r>
        <w:rPr>
          <w:rFonts w:ascii="Arial" w:hAnsi="Arial"/>
          <w:sz w:val="22"/>
          <w:szCs w:val="22"/>
          <w:rtl w:val="0"/>
          <w:lang w:val="en-US"/>
        </w:rPr>
        <w:t>dashboard.myadvocate.com. Mission control: real-time MRR, API costs, milestone progress, agent status, XP tracker.</w:t>
      </w:r>
    </w:p>
    <w:p>
      <w:pPr>
        <w:pStyle w:val="List Paragraph"/>
        <w:numPr>
          <w:ilvl w:val="0"/>
          <w:numId w:val="4"/>
        </w:numPr>
        <w:bidi w:val="0"/>
        <w:spacing w:before="60" w:after="60"/>
        <w:ind w:right="0"/>
        <w:jc w:val="left"/>
        <w:rPr>
          <w:sz w:val="22"/>
          <w:szCs w:val="22"/>
          <w:rtl w:val="0"/>
          <w:lang w:val="en-US"/>
        </w:rPr>
      </w:pPr>
      <w:r>
        <w:rPr>
          <w:rFonts w:ascii="Arial" w:hAnsi="Arial"/>
          <w:sz w:val="22"/>
          <w:szCs w:val="22"/>
          <w:rtl w:val="0"/>
          <w:lang w:val="en-US"/>
        </w:rPr>
        <w:t xml:space="preserve">CTO Sentinel (n8n) deployed </w:t>
      </w:r>
      <w:r>
        <w:rPr>
          <w:rFonts w:ascii="Arial" w:hAnsi="Arial" w:hint="default"/>
          <w:sz w:val="22"/>
          <w:szCs w:val="22"/>
          <w:rtl w:val="0"/>
          <w:lang w:val="en-US"/>
        </w:rPr>
        <w:t xml:space="preserve">— </w:t>
      </w:r>
      <w:r>
        <w:rPr>
          <w:rFonts w:ascii="Arial" w:hAnsi="Arial"/>
          <w:sz w:val="22"/>
          <w:szCs w:val="22"/>
          <w:rtl w:val="0"/>
          <w:lang w:val="en-US"/>
        </w:rPr>
        <w:t>API cost monitoring and alert system. First automation layer.</w:t>
      </w:r>
    </w:p>
    <w:p>
      <w:pPr>
        <w:pStyle w:val="List Paragraph"/>
        <w:numPr>
          <w:ilvl w:val="0"/>
          <w:numId w:val="4"/>
        </w:numPr>
        <w:bidi w:val="0"/>
        <w:spacing w:before="60" w:after="60"/>
        <w:ind w:right="0"/>
        <w:jc w:val="left"/>
        <w:rPr>
          <w:sz w:val="22"/>
          <w:szCs w:val="22"/>
          <w:rtl w:val="0"/>
          <w:lang w:val="en-US"/>
        </w:rPr>
      </w:pPr>
      <w:r>
        <w:rPr>
          <w:rFonts w:ascii="Arial" w:hAnsi="Arial"/>
          <w:sz w:val="22"/>
          <w:szCs w:val="22"/>
          <w:rtl w:val="0"/>
          <w:lang w:val="en-US"/>
        </w:rPr>
        <w:t>YMYL nurse co-founder review of all launch content completed and documented.</w:t>
      </w:r>
    </w:p>
    <w:p>
      <w:pPr>
        <w:pStyle w:val="List Paragraph"/>
        <w:numPr>
          <w:ilvl w:val="0"/>
          <w:numId w:val="4"/>
        </w:numPr>
        <w:bidi w:val="0"/>
        <w:spacing w:before="60" w:after="60"/>
        <w:ind w:right="0"/>
        <w:jc w:val="left"/>
        <w:rPr>
          <w:sz w:val="22"/>
          <w:szCs w:val="22"/>
          <w:rtl w:val="0"/>
          <w:lang w:val="en-US"/>
        </w:rPr>
      </w:pPr>
      <w:r>
        <w:rPr>
          <w:rFonts w:ascii="Arial" w:hAnsi="Arial"/>
          <w:sz w:val="22"/>
          <w:szCs w:val="22"/>
          <w:rtl w:val="0"/>
          <w:lang w:val="en-US"/>
        </w:rPr>
        <w:t xml:space="preserve">Security Checklist Phase 10 </w:t>
      </w:r>
      <w:r>
        <w:rPr>
          <w:rFonts w:ascii="Arial" w:hAnsi="Arial" w:hint="default"/>
          <w:sz w:val="22"/>
          <w:szCs w:val="22"/>
          <w:rtl w:val="0"/>
          <w:lang w:val="en-US"/>
        </w:rPr>
        <w:t xml:space="preserve">— </w:t>
      </w:r>
      <w:r>
        <w:rPr>
          <w:rFonts w:ascii="Arial" w:hAnsi="Arial"/>
          <w:sz w:val="22"/>
          <w:szCs w:val="22"/>
          <w:rtl w:val="0"/>
          <w:lang w:val="en-US"/>
        </w:rPr>
        <w:t>all 20 controls verified PASS before public launch.</w:t>
      </w:r>
    </w:p>
    <w:p>
      <w:pPr>
        <w:pStyle w:val="List Paragraph"/>
        <w:numPr>
          <w:ilvl w:val="0"/>
          <w:numId w:val="4"/>
        </w:numPr>
        <w:bidi w:val="0"/>
        <w:spacing w:before="60" w:after="60"/>
        <w:ind w:right="0"/>
        <w:jc w:val="left"/>
        <w:rPr>
          <w:sz w:val="22"/>
          <w:szCs w:val="22"/>
          <w:rtl w:val="0"/>
          <w:lang w:val="en-US"/>
        </w:rPr>
      </w:pPr>
      <w:r>
        <w:rPr>
          <w:rFonts w:ascii="Arial" w:hAnsi="Arial"/>
          <w:sz w:val="22"/>
          <w:szCs w:val="22"/>
          <w:rtl w:val="0"/>
          <w:lang w:val="en-US"/>
        </w:rPr>
        <w:t xml:space="preserve">trackedExecution() wrapper confirmed on all 6 canonical functions before any goes live. Launch blocker. See </w:t>
      </w:r>
      <w:r>
        <w:rPr>
          <w:rFonts w:ascii="Arial" w:hAnsi="Arial" w:hint="default"/>
          <w:sz w:val="22"/>
          <w:szCs w:val="22"/>
          <w:rtl w:val="0"/>
          <w:lang w:val="en-US"/>
        </w:rPr>
        <w:t>§</w:t>
      </w:r>
      <w:r>
        <w:rPr>
          <w:rFonts w:ascii="Arial" w:hAnsi="Arial"/>
          <w:sz w:val="22"/>
          <w:szCs w:val="22"/>
          <w:rtl w:val="0"/>
          <w:lang w:val="en-US"/>
        </w:rPr>
        <w:t>6O.</w:t>
      </w:r>
    </w:p>
    <w:p>
      <w:pPr>
        <w:pStyle w:val="List Paragraph"/>
        <w:spacing w:before="60" w:after="60"/>
      </w:pPr>
    </w:p>
    <w:p>
      <w:pPr>
        <w:pStyle w:val="Heading 2"/>
      </w:pPr>
      <w:r>
        <w:rPr>
          <w:outline w:val="0"/>
          <w:color w:val="1b3a5c"/>
          <w:u w:color="1b3a5c"/>
          <w:rtl w:val="0"/>
          <w:lang w:val="en-US"/>
          <w14:textFill>
            <w14:solidFill>
              <w14:srgbClr w14:val="1B3A5C"/>
            </w14:solidFill>
          </w14:textFill>
        </w:rPr>
        <w:t>Build in Months 2</w:t>
      </w:r>
      <w:r>
        <w:rPr>
          <w:outline w:val="0"/>
          <w:color w:val="1b3a5c"/>
          <w:u w:color="1b3a5c"/>
          <w:rtl w:val="0"/>
          <w14:textFill>
            <w14:solidFill>
              <w14:srgbClr w14:val="1B3A5C"/>
            </w14:solidFill>
          </w14:textFill>
        </w:rPr>
        <w:t>–6</w:t>
      </w:r>
    </w:p>
    <w:p>
      <w:pPr>
        <w:pStyle w:val="List Paragraph"/>
        <w:numPr>
          <w:ilvl w:val="0"/>
          <w:numId w:val="4"/>
        </w:numPr>
        <w:bidi w:val="0"/>
        <w:spacing w:before="60" w:after="60"/>
        <w:ind w:right="0"/>
        <w:jc w:val="left"/>
        <w:rPr>
          <w:sz w:val="22"/>
          <w:szCs w:val="22"/>
          <w:rtl w:val="0"/>
          <w:lang w:val="es-ES_tradnl"/>
        </w:rPr>
      </w:pPr>
      <w:r>
        <w:rPr>
          <w:rFonts w:ascii="Arial" w:hAnsi="Arial"/>
          <w:sz w:val="22"/>
          <w:szCs w:val="22"/>
          <w:rtl w:val="0"/>
          <w:lang w:val="es-ES_tradnl"/>
        </w:rPr>
        <w:t xml:space="preserve">Denial Decoder </w:t>
      </w:r>
      <w:r>
        <w:rPr>
          <w:rFonts w:ascii="Arial" w:hAnsi="Arial" w:hint="default"/>
          <w:sz w:val="22"/>
          <w:szCs w:val="22"/>
          <w:rtl w:val="0"/>
          <w:lang w:val="en-US"/>
        </w:rPr>
        <w:t xml:space="preserve">— </w:t>
      </w:r>
      <w:r>
        <w:rPr>
          <w:rFonts w:ascii="Arial" w:hAnsi="Arial"/>
          <w:sz w:val="22"/>
          <w:szCs w:val="22"/>
          <w:rtl w:val="0"/>
          <w:lang w:val="en-US"/>
        </w:rPr>
        <w:t xml:space="preserve">Month 2 priority. 200+ denial code database </w:t>
      </w:r>
      <w:r>
        <w:rPr>
          <w:rFonts w:ascii="Arial" w:hAnsi="Arial" w:hint="default"/>
          <w:sz w:val="22"/>
          <w:szCs w:val="22"/>
          <w:rtl w:val="0"/>
          <w:lang w:val="en-US"/>
        </w:rPr>
        <w:t xml:space="preserve">→ </w:t>
      </w:r>
      <w:r>
        <w:rPr>
          <w:rFonts w:ascii="Arial" w:hAnsi="Arial"/>
          <w:sz w:val="22"/>
          <w:szCs w:val="22"/>
          <w:rtl w:val="0"/>
          <w:lang w:val="en-US"/>
        </w:rPr>
        <w:t>200 SEO landing pages. Free, no-signup tool. Highest-intent conversion moment.</w:t>
      </w:r>
    </w:p>
    <w:p>
      <w:pPr>
        <w:pStyle w:val="List Paragraph"/>
        <w:numPr>
          <w:ilvl w:val="0"/>
          <w:numId w:val="4"/>
        </w:numPr>
        <w:bidi w:val="0"/>
        <w:spacing w:before="60" w:after="60"/>
        <w:ind w:right="0"/>
        <w:jc w:val="left"/>
        <w:rPr>
          <w:sz w:val="22"/>
          <w:szCs w:val="22"/>
          <w:rtl w:val="0"/>
          <w:lang w:val="en-US"/>
        </w:rPr>
      </w:pPr>
      <w:r>
        <w:rPr>
          <w:rFonts w:ascii="Arial" w:hAnsi="Arial"/>
          <w:sz w:val="22"/>
          <w:szCs w:val="22"/>
          <w:rtl w:val="0"/>
          <w:lang w:val="en-US"/>
        </w:rPr>
        <w:t xml:space="preserve">CFO Wealth Engineer (n8n) deployed </w:t>
      </w:r>
      <w:r>
        <w:rPr>
          <w:rFonts w:ascii="Arial" w:hAnsi="Arial" w:hint="default"/>
          <w:sz w:val="22"/>
          <w:szCs w:val="22"/>
          <w:rtl w:val="0"/>
          <w:lang w:val="en-US"/>
        </w:rPr>
        <w:t xml:space="preserve">— </w:t>
      </w:r>
      <w:r>
        <w:rPr>
          <w:rFonts w:ascii="Arial" w:hAnsi="Arial"/>
          <w:sz w:val="22"/>
          <w:szCs w:val="22"/>
          <w:rtl w:val="0"/>
          <w:lang w:val="en-US"/>
        </w:rPr>
        <w:t>financial dashboards and monthly reporting automation.</w:t>
      </w:r>
    </w:p>
    <w:p>
      <w:pPr>
        <w:pStyle w:val="List Paragraph"/>
        <w:numPr>
          <w:ilvl w:val="0"/>
          <w:numId w:val="4"/>
        </w:numPr>
        <w:bidi w:val="0"/>
        <w:spacing w:before="60" w:after="60"/>
        <w:ind w:right="0"/>
        <w:jc w:val="left"/>
        <w:rPr>
          <w:sz w:val="22"/>
          <w:szCs w:val="22"/>
          <w:rtl w:val="0"/>
          <w:lang w:val="en-US"/>
        </w:rPr>
      </w:pPr>
      <w:r>
        <w:rPr>
          <w:rFonts w:ascii="Arial" w:hAnsi="Arial"/>
          <w:sz w:val="22"/>
          <w:szCs w:val="22"/>
          <w:rtl w:val="0"/>
          <w:lang w:val="en-US"/>
        </w:rPr>
        <w:t xml:space="preserve">Local Resource Connector </w:t>
      </w:r>
      <w:r>
        <w:rPr>
          <w:rFonts w:ascii="Arial" w:hAnsi="Arial" w:hint="default"/>
          <w:sz w:val="22"/>
          <w:szCs w:val="22"/>
          <w:rtl w:val="0"/>
          <w:lang w:val="en-US"/>
        </w:rPr>
        <w:t xml:space="preserve">— </w:t>
      </w:r>
      <w:r>
        <w:rPr>
          <w:rFonts w:ascii="Arial" w:hAnsi="Arial"/>
          <w:sz w:val="22"/>
          <w:szCs w:val="22"/>
          <w:rtl w:val="0"/>
          <w:lang w:val="en-US"/>
        </w:rPr>
        <w:t>always free, immediate value, no API cost. 3 states at launch, expand monthly.</w:t>
      </w:r>
    </w:p>
    <w:p>
      <w:pPr>
        <w:pStyle w:val="List Paragraph"/>
        <w:numPr>
          <w:ilvl w:val="0"/>
          <w:numId w:val="4"/>
        </w:numPr>
        <w:bidi w:val="0"/>
        <w:spacing w:before="60" w:after="60"/>
        <w:ind w:right="0"/>
        <w:jc w:val="left"/>
        <w:rPr>
          <w:sz w:val="22"/>
          <w:szCs w:val="22"/>
          <w:rtl w:val="0"/>
          <w:lang w:val="en-US"/>
        </w:rPr>
      </w:pPr>
      <w:r>
        <w:rPr>
          <w:rFonts w:ascii="Arial" w:hAnsi="Arial"/>
          <w:sz w:val="22"/>
          <w:szCs w:val="22"/>
          <w:rtl w:val="0"/>
          <w:lang w:val="en-US"/>
        </w:rPr>
        <w:t xml:space="preserve">Report Abuse tool </w:t>
      </w:r>
      <w:r>
        <w:rPr>
          <w:rFonts w:ascii="Arial" w:hAnsi="Arial" w:hint="default"/>
          <w:sz w:val="22"/>
          <w:szCs w:val="22"/>
          <w:rtl w:val="0"/>
          <w:lang w:val="en-US"/>
        </w:rPr>
        <w:t xml:space="preserve">— </w:t>
      </w:r>
      <w:r>
        <w:rPr>
          <w:rFonts w:ascii="Arial" w:hAnsi="Arial"/>
          <w:sz w:val="22"/>
          <w:szCs w:val="22"/>
          <w:rtl w:val="0"/>
          <w:lang w:val="en-US"/>
        </w:rPr>
        <w:t>Phase 2 V1 feature after attorney clears mandated reporter question.</w:t>
      </w:r>
    </w:p>
    <w:p>
      <w:pPr>
        <w:pStyle w:val="List Paragraph"/>
        <w:numPr>
          <w:ilvl w:val="0"/>
          <w:numId w:val="4"/>
        </w:numPr>
        <w:bidi w:val="0"/>
        <w:spacing w:before="60" w:after="60"/>
        <w:ind w:right="0"/>
        <w:jc w:val="left"/>
        <w:rPr>
          <w:sz w:val="22"/>
          <w:szCs w:val="22"/>
          <w:rtl w:val="0"/>
          <w:lang w:val="en-US"/>
        </w:rPr>
      </w:pPr>
      <w:r>
        <w:rPr>
          <w:rFonts w:ascii="Arial" w:hAnsi="Arial"/>
          <w:sz w:val="22"/>
          <w:szCs w:val="22"/>
          <w:rtl w:val="0"/>
          <w:lang w:val="en-US"/>
        </w:rPr>
        <w:t xml:space="preserve">Attorney referral outreach begins at Signal 1 </w:t>
      </w:r>
      <w:r>
        <w:rPr>
          <w:rFonts w:ascii="Arial" w:hAnsi="Arial" w:hint="default"/>
          <w:sz w:val="22"/>
          <w:szCs w:val="22"/>
          <w:rtl w:val="0"/>
          <w:lang w:val="en-US"/>
        </w:rPr>
        <w:t xml:space="preserve">— </w:t>
      </w:r>
      <w:r>
        <w:rPr>
          <w:rFonts w:ascii="Arial" w:hAnsi="Arial"/>
          <w:sz w:val="22"/>
          <w:szCs w:val="22"/>
          <w:rtl w:val="0"/>
          <w:lang w:val="en-US"/>
        </w:rPr>
        <w:t>3</w:t>
      </w:r>
      <w:r>
        <w:rPr>
          <w:rFonts w:ascii="Arial" w:hAnsi="Arial" w:hint="default"/>
          <w:sz w:val="22"/>
          <w:szCs w:val="22"/>
          <w:rtl w:val="0"/>
          <w:lang w:val="en-US"/>
        </w:rPr>
        <w:t>–</w:t>
      </w:r>
      <w:r>
        <w:rPr>
          <w:rFonts w:ascii="Arial" w:hAnsi="Arial"/>
          <w:sz w:val="22"/>
          <w:szCs w:val="22"/>
          <w:rtl w:val="0"/>
          <w:lang w:val="en-US"/>
        </w:rPr>
        <w:t>5 vetted firms, formal agreements with privacy addendum.</w:t>
      </w:r>
    </w:p>
    <w:p>
      <w:pPr>
        <w:pStyle w:val="List Paragraph"/>
        <w:numPr>
          <w:ilvl w:val="0"/>
          <w:numId w:val="4"/>
        </w:numPr>
        <w:bidi w:val="0"/>
        <w:spacing w:before="60" w:after="60"/>
        <w:ind w:right="0"/>
        <w:jc w:val="left"/>
        <w:rPr>
          <w:sz w:val="22"/>
          <w:szCs w:val="22"/>
          <w:rtl w:val="0"/>
          <w:lang w:val="en-US"/>
        </w:rPr>
      </w:pPr>
      <w:r>
        <w:rPr>
          <w:rFonts w:ascii="Arial" w:hAnsi="Arial"/>
          <w:sz w:val="22"/>
          <w:szCs w:val="22"/>
          <w:rtl w:val="0"/>
          <w:lang w:val="en-US"/>
        </w:rPr>
        <w:t>Give a Month / Get a Month referral program activated in Stripe at Signal 1.</w:t>
      </w:r>
    </w:p>
    <w:p>
      <w:pPr>
        <w:pStyle w:val="List Paragraph"/>
        <w:numPr>
          <w:ilvl w:val="0"/>
          <w:numId w:val="4"/>
        </w:numPr>
        <w:bidi w:val="0"/>
        <w:spacing w:before="60" w:after="60"/>
        <w:ind w:right="0"/>
        <w:jc w:val="left"/>
        <w:rPr>
          <w:sz w:val="22"/>
          <w:szCs w:val="22"/>
          <w:rtl w:val="0"/>
          <w:lang w:val="en-US"/>
        </w:rPr>
      </w:pPr>
      <w:r>
        <w:rPr>
          <w:rFonts w:ascii="Arial" w:hAnsi="Arial"/>
          <w:sz w:val="22"/>
          <w:szCs w:val="22"/>
          <w:rtl w:val="0"/>
          <w:lang w:val="en-US"/>
        </w:rPr>
        <w:t>CMO Content Strategist + COO Operating Coordinator agents deployed at Signal 1.</w:t>
      </w:r>
    </w:p>
    <w:p>
      <w:pPr>
        <w:pStyle w:val="List Paragraph"/>
        <w:spacing w:before="60" w:after="60"/>
      </w:pPr>
    </w:p>
    <w:p>
      <w:pPr>
        <w:pStyle w:val="Heading 2"/>
      </w:pPr>
      <w:r>
        <w:rPr>
          <w:outline w:val="0"/>
          <w:color w:val="1b3a5c"/>
          <w:u w:color="1b3a5c"/>
          <w:rtl w:val="0"/>
          <w:lang w:val="en-US"/>
          <w14:textFill>
            <w14:solidFill>
              <w14:srgbClr w14:val="1B3A5C"/>
            </w14:solidFill>
          </w14:textFill>
        </w:rPr>
        <w:t>Do Not Build Until Phase 3+</w:t>
      </w:r>
    </w:p>
    <w:p>
      <w:pPr>
        <w:pStyle w:val="List Paragraph"/>
        <w:numPr>
          <w:ilvl w:val="0"/>
          <w:numId w:val="2"/>
        </w:numPr>
        <w:bidi w:val="0"/>
        <w:spacing w:before="60" w:after="60"/>
        <w:ind w:right="0"/>
        <w:jc w:val="left"/>
        <w:rPr>
          <w:sz w:val="22"/>
          <w:szCs w:val="22"/>
          <w:rtl w:val="0"/>
          <w:lang w:val="pt-PT"/>
        </w:rPr>
      </w:pPr>
      <w:r>
        <w:rPr>
          <w:rFonts w:ascii="Arial" w:hAnsi="Arial"/>
          <w:sz w:val="22"/>
          <w:szCs w:val="22"/>
          <w:rtl w:val="0"/>
          <w:lang w:val="pt-PT"/>
        </w:rPr>
        <w:t xml:space="preserve">Hospital Mode </w:t>
      </w:r>
      <w:r>
        <w:rPr>
          <w:rFonts w:ascii="Arial" w:hAnsi="Arial" w:hint="default"/>
          <w:sz w:val="22"/>
          <w:szCs w:val="22"/>
          <w:rtl w:val="0"/>
          <w:lang w:val="en-US"/>
        </w:rPr>
        <w:t xml:space="preserve">— </w:t>
      </w:r>
      <w:r>
        <w:rPr>
          <w:rFonts w:ascii="Arial" w:hAnsi="Arial"/>
          <w:sz w:val="22"/>
          <w:szCs w:val="22"/>
          <w:rtl w:val="0"/>
          <w:lang w:val="en-US"/>
        </w:rPr>
        <w:t>build incrementally per phased state rollout</w:t>
      </w:r>
    </w:p>
    <w:p>
      <w:pPr>
        <w:pStyle w:val="List Paragraph"/>
        <w:numPr>
          <w:ilvl w:val="0"/>
          <w:numId w:val="2"/>
        </w:numPr>
        <w:bidi w:val="0"/>
        <w:spacing w:before="60" w:after="60"/>
        <w:ind w:right="0"/>
        <w:jc w:val="left"/>
        <w:rPr>
          <w:sz w:val="22"/>
          <w:szCs w:val="22"/>
          <w:rtl w:val="0"/>
          <w:lang w:val="en-US"/>
        </w:rPr>
      </w:pPr>
      <w:r>
        <w:rPr>
          <w:rFonts w:ascii="Arial" w:hAnsi="Arial"/>
          <w:sz w:val="22"/>
          <w:szCs w:val="22"/>
          <w:rtl w:val="0"/>
          <w:lang w:val="en-US"/>
        </w:rPr>
        <w:t xml:space="preserve">Problem Severity Router </w:t>
      </w:r>
      <w:r>
        <w:rPr>
          <w:rFonts w:ascii="Arial" w:hAnsi="Arial" w:hint="default"/>
          <w:sz w:val="22"/>
          <w:szCs w:val="22"/>
          <w:rtl w:val="0"/>
          <w:lang w:val="en-US"/>
        </w:rPr>
        <w:t xml:space="preserve">— </w:t>
      </w:r>
      <w:r>
        <w:rPr>
          <w:rFonts w:ascii="Arial" w:hAnsi="Arial"/>
          <w:sz w:val="22"/>
          <w:szCs w:val="22"/>
          <w:rtl w:val="0"/>
          <w:lang w:val="en-US"/>
        </w:rPr>
        <w:t>after Denial Decoder data pool informs routing logic</w:t>
      </w:r>
    </w:p>
    <w:p>
      <w:pPr>
        <w:pStyle w:val="List Paragraph"/>
        <w:numPr>
          <w:ilvl w:val="0"/>
          <w:numId w:val="2"/>
        </w:numPr>
        <w:bidi w:val="0"/>
        <w:spacing w:before="60" w:after="60"/>
        <w:ind w:right="0"/>
        <w:jc w:val="left"/>
        <w:rPr>
          <w:sz w:val="22"/>
          <w:szCs w:val="22"/>
          <w:rtl w:val="0"/>
          <w:lang w:val="en-US"/>
        </w:rPr>
      </w:pPr>
      <w:r>
        <w:rPr>
          <w:rFonts w:ascii="Arial" w:hAnsi="Arial"/>
          <w:sz w:val="22"/>
          <w:szCs w:val="22"/>
          <w:rtl w:val="0"/>
          <w:lang w:val="en-US"/>
        </w:rPr>
        <w:t xml:space="preserve">Outcome Tracking </w:t>
      </w:r>
      <w:r>
        <w:rPr>
          <w:rFonts w:ascii="Arial" w:hAnsi="Arial" w:hint="default"/>
          <w:sz w:val="22"/>
          <w:szCs w:val="22"/>
          <w:rtl w:val="0"/>
          <w:lang w:val="en-US"/>
        </w:rPr>
        <w:t xml:space="preserve">— </w:t>
      </w:r>
      <w:r>
        <w:rPr>
          <w:rFonts w:ascii="Arial" w:hAnsi="Arial"/>
          <w:sz w:val="22"/>
          <w:szCs w:val="22"/>
          <w:rtl w:val="0"/>
          <w:lang w:val="en-US"/>
        </w:rPr>
        <w:t>after 100+ response threshold reached</w:t>
      </w:r>
    </w:p>
    <w:p>
      <w:pPr>
        <w:pStyle w:val="List Paragraph"/>
        <w:numPr>
          <w:ilvl w:val="0"/>
          <w:numId w:val="2"/>
        </w:numPr>
        <w:bidi w:val="0"/>
        <w:spacing w:before="60" w:after="60"/>
        <w:ind w:right="0"/>
        <w:jc w:val="left"/>
        <w:rPr>
          <w:sz w:val="22"/>
          <w:szCs w:val="22"/>
          <w:rtl w:val="0"/>
          <w:lang w:val="en-US"/>
        </w:rPr>
      </w:pPr>
      <w:r>
        <w:rPr>
          <w:rFonts w:ascii="Arial" w:hAnsi="Arial"/>
          <w:sz w:val="22"/>
          <w:szCs w:val="22"/>
          <w:rtl w:val="0"/>
          <w:lang w:val="en-US"/>
        </w:rPr>
        <w:t xml:space="preserve">Paid advertising / Growth Deployment Pool campaigns </w:t>
      </w:r>
      <w:r>
        <w:rPr>
          <w:rFonts w:ascii="Arial" w:hAnsi="Arial" w:hint="default"/>
          <w:sz w:val="22"/>
          <w:szCs w:val="22"/>
          <w:rtl w:val="0"/>
          <w:lang w:val="en-US"/>
        </w:rPr>
        <w:t xml:space="preserve">— </w:t>
      </w:r>
      <w:r>
        <w:rPr>
          <w:rFonts w:ascii="Arial" w:hAnsi="Arial"/>
          <w:sz w:val="22"/>
          <w:szCs w:val="22"/>
          <w:rtl w:val="0"/>
          <w:lang w:val="en-US"/>
        </w:rPr>
        <w:t>Phase 4 only</w:t>
      </w:r>
    </w:p>
    <w:p>
      <w:pPr>
        <w:pStyle w:val="List Paragraph"/>
        <w:numPr>
          <w:ilvl w:val="0"/>
          <w:numId w:val="2"/>
        </w:numPr>
        <w:bidi w:val="0"/>
        <w:spacing w:before="60" w:after="60"/>
        <w:ind w:right="0"/>
        <w:jc w:val="left"/>
        <w:rPr>
          <w:sz w:val="22"/>
          <w:szCs w:val="22"/>
          <w:rtl w:val="0"/>
          <w:lang w:val="en-US"/>
        </w:rPr>
      </w:pPr>
      <w:r>
        <w:rPr>
          <w:rFonts w:ascii="Arial" w:hAnsi="Arial"/>
          <w:sz w:val="22"/>
          <w:szCs w:val="22"/>
          <w:rtl w:val="0"/>
          <w:lang w:val="en-US"/>
        </w:rPr>
        <w:t xml:space="preserve">B2B outreach </w:t>
      </w:r>
      <w:r>
        <w:rPr>
          <w:rFonts w:ascii="Arial" w:hAnsi="Arial" w:hint="default"/>
          <w:sz w:val="22"/>
          <w:szCs w:val="22"/>
          <w:rtl w:val="0"/>
          <w:lang w:val="en-US"/>
        </w:rPr>
        <w:t xml:space="preserve">— </w:t>
      </w:r>
      <w:r>
        <w:rPr>
          <w:rFonts w:ascii="Arial" w:hAnsi="Arial"/>
          <w:sz w:val="22"/>
          <w:szCs w:val="22"/>
          <w:rtl w:val="0"/>
          <w:lang w:val="da-DK"/>
        </w:rPr>
        <w:t>Signal 5 gate</w:t>
      </w:r>
    </w:p>
    <w:p>
      <w:pPr>
        <w:pStyle w:val="List Paragraph"/>
        <w:numPr>
          <w:ilvl w:val="0"/>
          <w:numId w:val="2"/>
        </w:numPr>
        <w:bidi w:val="0"/>
        <w:spacing w:before="60" w:after="60"/>
        <w:ind w:right="0"/>
        <w:jc w:val="left"/>
        <w:rPr>
          <w:sz w:val="22"/>
          <w:szCs w:val="22"/>
          <w:rtl w:val="0"/>
          <w:lang w:val="en-US"/>
        </w:rPr>
      </w:pPr>
      <w:r>
        <w:rPr>
          <w:rFonts w:ascii="Arial" w:hAnsi="Arial"/>
          <w:sz w:val="22"/>
          <w:szCs w:val="22"/>
          <w:rtl w:val="0"/>
          <w:lang w:val="en-US"/>
        </w:rPr>
        <w:t xml:space="preserve">Native app </w:t>
      </w:r>
      <w:r>
        <w:rPr>
          <w:rFonts w:ascii="Arial" w:hAnsi="Arial" w:hint="default"/>
          <w:sz w:val="22"/>
          <w:szCs w:val="22"/>
          <w:rtl w:val="0"/>
          <w:lang w:val="en-US"/>
        </w:rPr>
        <w:t xml:space="preserve">— </w:t>
      </w:r>
      <w:r>
        <w:rPr>
          <w:rFonts w:ascii="Arial" w:hAnsi="Arial"/>
          <w:sz w:val="22"/>
          <w:szCs w:val="22"/>
          <w:rtl w:val="0"/>
          <w:lang w:val="en-US"/>
        </w:rPr>
        <w:t>$50k fund + Signal 5 gate, both required</w:t>
      </w:r>
    </w:p>
    <w:p>
      <w:pPr>
        <w:pStyle w:val="List Paragraph"/>
        <w:numPr>
          <w:ilvl w:val="0"/>
          <w:numId w:val="2"/>
        </w:numPr>
        <w:bidi w:val="0"/>
        <w:spacing w:before="60" w:after="60"/>
        <w:ind w:right="0"/>
        <w:jc w:val="left"/>
        <w:rPr>
          <w:sz w:val="22"/>
          <w:szCs w:val="22"/>
          <w:rtl w:val="0"/>
          <w:lang w:val="it-IT"/>
        </w:rPr>
      </w:pPr>
      <w:r>
        <w:rPr>
          <w:rFonts w:ascii="Arial" w:hAnsi="Arial"/>
          <w:sz w:val="22"/>
          <w:szCs w:val="22"/>
          <w:rtl w:val="0"/>
          <w:lang w:val="it-IT"/>
        </w:rPr>
        <w:t xml:space="preserve">Chronic Navigator </w:t>
      </w:r>
      <w:r>
        <w:rPr>
          <w:rFonts w:ascii="Arial" w:hAnsi="Arial" w:hint="default"/>
          <w:sz w:val="22"/>
          <w:szCs w:val="22"/>
          <w:rtl w:val="0"/>
          <w:lang w:val="en-US"/>
        </w:rPr>
        <w:t xml:space="preserve">— </w:t>
      </w:r>
      <w:r>
        <w:rPr>
          <w:rFonts w:ascii="Arial" w:hAnsi="Arial"/>
          <w:sz w:val="22"/>
          <w:szCs w:val="22"/>
          <w:rtl w:val="0"/>
          <w:lang w:val="en-US"/>
        </w:rPr>
        <w:t>Signal 3 gate, category-level health data only</w:t>
      </w:r>
    </w:p>
    <w:p>
      <w:pPr>
        <w:pStyle w:val="List Paragraph"/>
        <w:spacing w:before="60" w:after="60"/>
      </w:pPr>
      <w:r>
        <w:rPr>
          <w:rFonts w:ascii="Arial Unicode MS" w:cs="Arial Unicode MS" w:hAnsi="Arial Unicode MS" w:eastAsia="Arial Unicode MS"/>
          <w:b w:val="0"/>
          <w:bCs w:val="0"/>
          <w:i w:val="0"/>
          <w:iCs w:val="0"/>
        </w:rPr>
        <w:br w:type="page"/>
      </w:r>
    </w:p>
    <w:p>
      <w:pPr>
        <w:pStyle w:val="Heading"/>
      </w:pPr>
      <w:r>
        <w:rPr>
          <w:outline w:val="0"/>
          <w:color w:val="1b3a5c"/>
          <w:u w:color="1b3a5c"/>
          <w:rtl w:val="0"/>
          <w:lang w:val="en-US"/>
          <w14:textFill>
            <w14:solidFill>
              <w14:srgbClr w14:val="1B3A5C"/>
            </w14:solidFill>
          </w14:textFill>
        </w:rPr>
        <w:t>12. Founder Performance System</w:t>
      </w:r>
    </w:p>
    <w:p>
      <w:pPr>
        <w:pStyle w:val="Heading"/>
      </w:pPr>
      <w:r>
        <w:rPr>
          <w:outline w:val="0"/>
          <w:color w:val="000000"/>
          <w:sz w:val="22"/>
          <w:szCs w:val="22"/>
          <w:u w:color="000000"/>
          <w:rtl w:val="0"/>
          <w:lang w:val="en-US"/>
          <w14:textFill>
            <w14:solidFill>
              <w14:srgbClr w14:val="000000"/>
            </w14:solidFill>
          </w14:textFill>
        </w:rPr>
        <w:t>The performance system solves the predictable challenge of solo-founder businesses: feedback loops are long, early revenue is small, and there is no external accountability. The system creates short-cycle feedback by rewarding controllable actions with XP, compounds those rewards through level-based multipliers, and pays cash bonuses when defined business milestones are reached.</w:t>
      </w:r>
    </w:p>
    <w:p>
      <w:pPr>
        <w:pStyle w:val="Heading"/>
      </w:pP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258" w:hRule="atLeast"/>
        </w:trPr>
        <w:tc>
          <w:tcPr>
            <w:tcW w:type="dxa" w:w="9360"/>
            <w:tcBorders>
              <w:top w:val="single" w:color="2e75b6" w:sz="1" w:space="0" w:shadow="0" w:frame="0"/>
              <w:left w:val="single" w:color="2e75b6" w:sz="1" w:space="0" w:shadow="0" w:frame="0"/>
              <w:bottom w:val="single" w:color="2e75b6" w:sz="1" w:space="0" w:shadow="0" w:frame="0"/>
              <w:right w:val="single" w:color="2e75b6" w:sz="1" w:space="0" w:shadow="0" w:frame="0"/>
            </w:tcBorders>
            <w:shd w:val="clear" w:color="auto" w:fill="d5e8f0"/>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Arial" w:hAnsi="Arial"/>
                <w:b w:val="1"/>
                <w:bCs w:val="1"/>
                <w:sz w:val="22"/>
                <w:szCs w:val="22"/>
                <w:shd w:val="nil" w:color="auto" w:fill="auto"/>
                <w:rtl w:val="0"/>
                <w:lang w:val="pt-PT"/>
              </w:rPr>
              <w:t>DESIGN PRINCIPLE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sz w:val="22"/>
                <w:szCs w:val="22"/>
                <w:shd w:val="nil" w:color="auto" w:fill="auto"/>
                <w:rtl w:val="0"/>
                <w:lang w:val="en-US"/>
              </w:rPr>
              <w:t>XP rewards actions within the founder's control. In Month 2, whether a blog post ranks is not controllable. Whether it is published is. Publishing earns XP. Ranking earns bonus XP and cash commission. The system remains active and meaningful even when revenue is minimal.</w:t>
            </w:r>
          </w:p>
        </w:tc>
      </w:tr>
    </w:tbl>
    <w:p>
      <w:pPr>
        <w:pStyle w:val="Heading"/>
        <w:widowControl w:val="0"/>
        <w:ind w:left="108" w:hanging="108"/>
      </w:pPr>
    </w:p>
    <w:p>
      <w:pPr>
        <w:pStyle w:val="Heading"/>
        <w:widowControl w:val="0"/>
      </w:pPr>
    </w:p>
    <w:p>
      <w:pPr>
        <w:pStyle w:val="Heading"/>
        <w:widowControl w:val="0"/>
      </w:pP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544" w:hRule="atLeast"/>
        </w:trPr>
        <w:tc>
          <w:tcPr>
            <w:tcW w:type="dxa" w:w="9360"/>
            <w:tcBorders>
              <w:top w:val="single" w:color="2e75b6" w:sz="1" w:space="0" w:shadow="0" w:frame="0"/>
              <w:left w:val="single" w:color="2e75b6" w:sz="1" w:space="0" w:shadow="0" w:frame="0"/>
              <w:bottom w:val="single" w:color="2e75b6" w:sz="1" w:space="0" w:shadow="0" w:frame="0"/>
              <w:right w:val="single" w:color="2e75b6" w:sz="1" w:space="0" w:shadow="0" w:frame="0"/>
            </w:tcBorders>
            <w:shd w:val="clear" w:color="auto" w:fill="d5e8f0"/>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Arial" w:hAnsi="Arial"/>
                <w:b w:val="1"/>
                <w:bCs w:val="1"/>
                <w:sz w:val="22"/>
                <w:szCs w:val="22"/>
                <w:shd w:val="nil" w:color="auto" w:fill="auto"/>
                <w:rtl w:val="0"/>
                <w:lang w:val="en-US"/>
              </w:rPr>
              <w:t>EDITABILITY PRINCIPLE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sz w:val="22"/>
                <w:szCs w:val="22"/>
                <w:shd w:val="nil" w:color="auto" w:fill="auto"/>
                <w:rtl w:val="0"/>
                <w:lang w:val="en-US"/>
              </w:rPr>
              <w:t xml:space="preserve">This system is versioned as v1.0 and is designed to be amended over time. New rewards, milestones, levels, and unlock tracks can be added at any point subject to two rules: (1) changes apply forward only </w:t>
            </w:r>
            <w:r>
              <w:rPr>
                <w:rFonts w:ascii="Arial" w:hAnsi="Arial" w:hint="default"/>
                <w:sz w:val="22"/>
                <w:szCs w:val="22"/>
                <w:shd w:val="nil" w:color="auto" w:fill="auto"/>
                <w:rtl w:val="0"/>
                <w:lang w:val="en-US"/>
              </w:rPr>
              <w:t xml:space="preserve">— </w:t>
            </w:r>
            <w:r>
              <w:rPr>
                <w:rFonts w:ascii="Arial" w:hAnsi="Arial"/>
                <w:sz w:val="22"/>
                <w:szCs w:val="22"/>
                <w:shd w:val="nil" w:color="auto" w:fill="auto"/>
                <w:rtl w:val="0"/>
                <w:lang w:val="en-US"/>
              </w:rPr>
              <w:t>no retroactive penalties or removals, and (2) any change affecting compensation requires a 30-day notice period before taking effect.</w:t>
            </w:r>
          </w:p>
        </w:tc>
      </w:tr>
    </w:tbl>
    <w:p>
      <w:pPr>
        <w:pStyle w:val="Heading"/>
        <w:widowControl w:val="0"/>
        <w:ind w:left="108" w:hanging="108"/>
      </w:pPr>
    </w:p>
    <w:p>
      <w:pPr>
        <w:pStyle w:val="Heading"/>
        <w:widowControl w:val="0"/>
      </w:pPr>
    </w:p>
    <w:p>
      <w:pPr>
        <w:pStyle w:val="Heading"/>
        <w:widowControl w:val="0"/>
      </w:pPr>
    </w:p>
    <w:p>
      <w:pPr>
        <w:pStyle w:val="Heading 2"/>
      </w:pPr>
      <w:r>
        <w:rPr>
          <w:outline w:val="0"/>
          <w:color w:val="1b3a5c"/>
          <w:u w:color="1b3a5c"/>
          <w:rtl w:val="0"/>
          <w:lang w:val="da-DK"/>
          <w14:textFill>
            <w14:solidFill>
              <w14:srgbClr w14:val="1B3A5C"/>
            </w14:solidFill>
          </w14:textFill>
        </w:rPr>
        <w:t>12A. XP Level Thresholds</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258" w:hRule="atLeast"/>
        </w:trPr>
        <w:tc>
          <w:tcPr>
            <w:tcW w:type="dxa" w:w="9360"/>
            <w:tcBorders>
              <w:top w:val="single" w:color="2e75b6" w:sz="1" w:space="0" w:shadow="0" w:frame="0"/>
              <w:left w:val="single" w:color="2e75b6" w:sz="1" w:space="0" w:shadow="0" w:frame="0"/>
              <w:bottom w:val="single" w:color="2e75b6" w:sz="1" w:space="0" w:shadow="0" w:frame="0"/>
              <w:right w:val="single" w:color="2e75b6" w:sz="1" w:space="0" w:shadow="0" w:frame="0"/>
            </w:tcBorders>
            <w:shd w:val="clear" w:color="auto" w:fill="fff2cc"/>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Arial" w:hAnsi="Arial"/>
                <w:b w:val="1"/>
                <w:bCs w:val="1"/>
                <w:sz w:val="22"/>
                <w:szCs w:val="22"/>
                <w:shd w:val="nil" w:color="auto" w:fill="auto"/>
                <w:rtl w:val="0"/>
                <w:lang w:val="de-DE"/>
              </w:rPr>
              <w:t xml:space="preserve">FIBONACCI SCRUB </w:t>
            </w:r>
            <w:r>
              <w:rPr>
                <w:rFonts w:ascii="Arial" w:hAnsi="Arial" w:hint="default"/>
                <w:b w:val="1"/>
                <w:bCs w:val="1"/>
                <w:sz w:val="22"/>
                <w:szCs w:val="22"/>
                <w:shd w:val="nil" w:color="auto" w:fill="auto"/>
                <w:rtl w:val="0"/>
                <w:lang w:val="en-US"/>
              </w:rPr>
              <w:t xml:space="preserve">— </w:t>
            </w:r>
            <w:r>
              <w:rPr>
                <w:rFonts w:ascii="Arial" w:hAnsi="Arial"/>
                <w:b w:val="1"/>
                <w:bCs w:val="1"/>
                <w:sz w:val="22"/>
                <w:szCs w:val="22"/>
                <w:shd w:val="nil" w:color="auto" w:fill="auto"/>
                <w:rtl w:val="0"/>
                <w:lang w:val="da-DK"/>
              </w:rPr>
              <w:t>v28</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sz w:val="22"/>
                <w:szCs w:val="22"/>
                <w:shd w:val="nil" w:color="auto" w:fill="auto"/>
                <w:rtl w:val="0"/>
                <w:lang w:val="en-US"/>
              </w:rPr>
              <w:t>v20 used golden-ratio derived multipliers (1.019x, 1.037x, 1.074x, 1.130x, 1.222x, 1.370x, 1.618x). All replaced in v28 with clean progression multipliers. The 1.618 golden ratio reference is fully removed.</w:t>
            </w:r>
          </w:p>
        </w:tc>
      </w:tr>
    </w:tbl>
    <w:p>
      <w:pPr>
        <w:pStyle w:val="Heading 2"/>
        <w:widowControl w:val="0"/>
        <w:ind w:left="108" w:hanging="108"/>
      </w:pPr>
    </w:p>
    <w:p>
      <w:pPr>
        <w:pStyle w:val="Heading 2"/>
        <w:widowControl w:val="0"/>
      </w:pPr>
    </w:p>
    <w:p>
      <w:pPr>
        <w:pStyle w:val="Heading 2"/>
        <w:widowControl w:val="0"/>
      </w:pP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20"/>
        <w:gridCol w:w="1080"/>
        <w:gridCol w:w="1080"/>
        <w:gridCol w:w="1440"/>
        <w:gridCol w:w="1080"/>
        <w:gridCol w:w="3960"/>
      </w:tblGrid>
      <w:tr>
        <w:tblPrEx>
          <w:shd w:val="clear" w:color="auto" w:fill="4f81bd"/>
        </w:tblPrEx>
        <w:trPr>
          <w:trHeight w:val="218" w:hRule="atLeast"/>
          <w:tblHeader/>
        </w:trPr>
        <w:tc>
          <w:tcPr>
            <w:tcW w:type="dxa" w:w="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Level</w:t>
            </w:r>
          </w:p>
        </w:tc>
        <w:tc>
          <w:tcPr>
            <w:tcW w:type="dxa" w:w="1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XP Gap</w:t>
            </w:r>
          </w:p>
        </w:tc>
        <w:tc>
          <w:tcPr>
            <w:tcW w:type="dxa" w:w="1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Total XP</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s>
            </w:pPr>
            <w:r>
              <w:rPr>
                <w:rFonts w:ascii="Arial" w:hAnsi="Arial"/>
                <w:b w:val="1"/>
                <w:bCs w:val="1"/>
                <w:outline w:val="0"/>
                <w:color w:val="ffffff"/>
                <w:sz w:val="20"/>
                <w:szCs w:val="20"/>
                <w:u w:color="ffffff"/>
                <w:shd w:val="nil" w:color="auto" w:fill="auto"/>
                <w:rtl w:val="0"/>
                <w:lang w:val="de-DE"/>
                <w14:textFill>
                  <w14:solidFill>
                    <w14:srgbClr w14:val="FFFFFF"/>
                  </w14:solidFill>
                </w14:textFill>
              </w:rPr>
              <w:t>Title</w:t>
            </w:r>
          </w:p>
        </w:tc>
        <w:tc>
          <w:tcPr>
            <w:tcW w:type="dxa" w:w="1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s>
            </w:pPr>
            <w:r>
              <w:rPr>
                <w:rFonts w:ascii="Arial" w:hAnsi="Arial"/>
                <w:b w:val="1"/>
                <w:bCs w:val="1"/>
                <w:outline w:val="0"/>
                <w:color w:val="ffffff"/>
                <w:sz w:val="20"/>
                <w:szCs w:val="20"/>
                <w:u w:color="ffffff"/>
                <w:shd w:val="nil" w:color="auto" w:fill="auto"/>
                <w:rtl w:val="0"/>
                <w:lang w:val="fr-FR"/>
                <w14:textFill>
                  <w14:solidFill>
                    <w14:srgbClr w14:val="FFFFFF"/>
                  </w14:solidFill>
                </w14:textFill>
              </w:rPr>
              <w:t>Multiplier</w:t>
            </w:r>
          </w:p>
        </w:tc>
        <w:tc>
          <w:tcPr>
            <w:tcW w:type="dxa" w:w="3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Business Unlocks</w:t>
            </w:r>
          </w:p>
        </w:tc>
      </w:tr>
      <w:tr>
        <w:tblPrEx>
          <w:shd w:val="clear" w:color="auto" w:fill="ced7e7"/>
        </w:tblPrEx>
        <w:trPr>
          <w:trHeight w:val="482" w:hRule="atLeast"/>
        </w:trPr>
        <w:tc>
          <w:tcPr>
            <w:tcW w:type="dxa" w:w="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pPr>
            <w:r>
              <w:rPr>
                <w:rFonts w:ascii="Arial" w:hAnsi="Arial"/>
                <w:sz w:val="20"/>
                <w:szCs w:val="20"/>
                <w:shd w:val="nil" w:color="auto" w:fill="auto"/>
                <w:rtl w:val="0"/>
                <w:lang w:val="en-US"/>
              </w:rPr>
              <w:t>1</w:t>
            </w:r>
          </w:p>
        </w:tc>
        <w:tc>
          <w:tcPr>
            <w:tcW w:type="dxa" w:w="1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0 (start)</w:t>
            </w:r>
          </w:p>
        </w:tc>
        <w:tc>
          <w:tcPr>
            <w:tcW w:type="dxa" w:w="1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0</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Advocate</w:t>
            </w:r>
          </w:p>
        </w:tc>
        <w:tc>
          <w:tcPr>
            <w:tcW w:type="dxa" w:w="1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1.00x</w:t>
            </w:r>
          </w:p>
        </w:tc>
        <w:tc>
          <w:tcPr>
            <w:tcW w:type="dxa" w:w="3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0"/>
                <w:szCs w:val="20"/>
                <w:shd w:val="nil" w:color="auto" w:fill="auto"/>
                <w:rtl w:val="0"/>
                <w:lang w:val="en-US"/>
              </w:rPr>
              <w:t>All baseline tools. Business is live. Game begins.</w:t>
            </w:r>
          </w:p>
        </w:tc>
      </w:tr>
      <w:tr>
        <w:tblPrEx>
          <w:shd w:val="clear" w:color="auto" w:fill="ced7e7"/>
        </w:tblPrEx>
        <w:trPr>
          <w:trHeight w:val="482" w:hRule="atLeast"/>
        </w:trPr>
        <w:tc>
          <w:tcPr>
            <w:tcW w:type="dxa" w:w="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pPr>
            <w:r>
              <w:rPr>
                <w:rFonts w:ascii="Arial" w:hAnsi="Arial"/>
                <w:sz w:val="20"/>
                <w:szCs w:val="20"/>
                <w:shd w:val="nil" w:color="auto" w:fill="auto"/>
                <w:rtl w:val="0"/>
                <w:lang w:val="en-US"/>
              </w:rPr>
              <w:t>2</w:t>
            </w:r>
          </w:p>
        </w:tc>
        <w:tc>
          <w:tcPr>
            <w:tcW w:type="dxa" w:w="1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500</w:t>
            </w:r>
          </w:p>
        </w:tc>
        <w:tc>
          <w:tcPr>
            <w:tcW w:type="dxa" w:w="1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500</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Fighter</w:t>
            </w:r>
          </w:p>
        </w:tc>
        <w:tc>
          <w:tcPr>
            <w:tcW w:type="dxa" w:w="1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1.05x</w:t>
            </w:r>
          </w:p>
        </w:tc>
        <w:tc>
          <w:tcPr>
            <w:tcW w:type="dxa" w:w="3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0"/>
                <w:szCs w:val="20"/>
                <w:shd w:val="nil" w:color="auto" w:fill="auto"/>
                <w:rtl w:val="0"/>
                <w:lang w:val="en-US"/>
              </w:rPr>
              <w:t>Social media automation tools. First email list campaign.</w:t>
            </w:r>
          </w:p>
        </w:tc>
      </w:tr>
      <w:tr>
        <w:tblPrEx>
          <w:shd w:val="clear" w:color="auto" w:fill="ced7e7"/>
        </w:tblPrEx>
        <w:trPr>
          <w:trHeight w:val="482" w:hRule="atLeast"/>
        </w:trPr>
        <w:tc>
          <w:tcPr>
            <w:tcW w:type="dxa" w:w="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pPr>
            <w:r>
              <w:rPr>
                <w:rFonts w:ascii="Arial" w:hAnsi="Arial"/>
                <w:sz w:val="20"/>
                <w:szCs w:val="20"/>
                <w:shd w:val="nil" w:color="auto" w:fill="auto"/>
                <w:rtl w:val="0"/>
                <w:lang w:val="en-US"/>
              </w:rPr>
              <w:t>3</w:t>
            </w:r>
          </w:p>
        </w:tc>
        <w:tc>
          <w:tcPr>
            <w:tcW w:type="dxa" w:w="1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500</w:t>
            </w:r>
          </w:p>
        </w:tc>
        <w:tc>
          <w:tcPr>
            <w:tcW w:type="dxa" w:w="1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1,000</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Counsel</w:t>
            </w:r>
          </w:p>
        </w:tc>
        <w:tc>
          <w:tcPr>
            <w:tcW w:type="dxa" w:w="1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1.10x</w:t>
            </w:r>
          </w:p>
        </w:tc>
        <w:tc>
          <w:tcPr>
            <w:tcW w:type="dxa" w:w="3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0"/>
                <w:szCs w:val="20"/>
                <w:shd w:val="nil" w:color="auto" w:fill="auto"/>
                <w:rtl w:val="0"/>
                <w:lang w:val="en-US"/>
              </w:rPr>
              <w:t>Attorney referral outreach mode. Begin identifying firms.</w:t>
            </w:r>
          </w:p>
        </w:tc>
      </w:tr>
      <w:tr>
        <w:tblPrEx>
          <w:shd w:val="clear" w:color="auto" w:fill="ced7e7"/>
        </w:tblPrEx>
        <w:trPr>
          <w:trHeight w:val="482" w:hRule="atLeast"/>
        </w:trPr>
        <w:tc>
          <w:tcPr>
            <w:tcW w:type="dxa" w:w="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pPr>
            <w:r>
              <w:rPr>
                <w:rFonts w:ascii="Arial" w:hAnsi="Arial"/>
                <w:sz w:val="20"/>
                <w:szCs w:val="20"/>
                <w:shd w:val="nil" w:color="auto" w:fill="auto"/>
                <w:rtl w:val="0"/>
                <w:lang w:val="en-US"/>
              </w:rPr>
              <w:t>4</w:t>
            </w:r>
          </w:p>
        </w:tc>
        <w:tc>
          <w:tcPr>
            <w:tcW w:type="dxa" w:w="1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1,000</w:t>
            </w:r>
          </w:p>
        </w:tc>
        <w:tc>
          <w:tcPr>
            <w:tcW w:type="dxa" w:w="1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2,000</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Strategist</w:t>
            </w:r>
          </w:p>
        </w:tc>
        <w:tc>
          <w:tcPr>
            <w:tcW w:type="dxa" w:w="1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1.20x</w:t>
            </w:r>
          </w:p>
        </w:tc>
        <w:tc>
          <w:tcPr>
            <w:tcW w:type="dxa" w:w="3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0"/>
                <w:szCs w:val="20"/>
                <w:shd w:val="nil" w:color="auto" w:fill="auto"/>
                <w:rtl w:val="0"/>
                <w:lang w:val="en-US"/>
              </w:rPr>
              <w:t>Growth Deployment Pool campaigns authorized (Phase 3+).</w:t>
            </w:r>
          </w:p>
        </w:tc>
      </w:tr>
      <w:tr>
        <w:tblPrEx>
          <w:shd w:val="clear" w:color="auto" w:fill="ced7e7"/>
        </w:tblPrEx>
        <w:trPr>
          <w:trHeight w:val="218" w:hRule="atLeast"/>
        </w:trPr>
        <w:tc>
          <w:tcPr>
            <w:tcW w:type="dxa" w:w="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pPr>
            <w:r>
              <w:rPr>
                <w:rFonts w:ascii="Arial" w:hAnsi="Arial"/>
                <w:sz w:val="20"/>
                <w:szCs w:val="20"/>
                <w:shd w:val="nil" w:color="auto" w:fill="auto"/>
                <w:rtl w:val="0"/>
                <w:lang w:val="en-US"/>
              </w:rPr>
              <w:t>5</w:t>
            </w:r>
          </w:p>
        </w:tc>
        <w:tc>
          <w:tcPr>
            <w:tcW w:type="dxa" w:w="1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1,500</w:t>
            </w:r>
          </w:p>
        </w:tc>
        <w:tc>
          <w:tcPr>
            <w:tcW w:type="dxa" w:w="1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3,500</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it-IT"/>
              </w:rPr>
              <w:t>Champion</w:t>
            </w:r>
          </w:p>
        </w:tc>
        <w:tc>
          <w:tcPr>
            <w:tcW w:type="dxa" w:w="1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1.30x</w:t>
            </w:r>
          </w:p>
        </w:tc>
        <w:tc>
          <w:tcPr>
            <w:tcW w:type="dxa" w:w="3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0"/>
                <w:szCs w:val="20"/>
                <w:shd w:val="nil" w:color="auto" w:fill="auto"/>
                <w:rtl w:val="0"/>
                <w:lang w:val="en-US"/>
              </w:rPr>
              <w:t>B2B outreach mode at Signal 5.</w:t>
            </w:r>
          </w:p>
        </w:tc>
      </w:tr>
      <w:tr>
        <w:tblPrEx>
          <w:shd w:val="clear" w:color="auto" w:fill="ced7e7"/>
        </w:tblPrEx>
        <w:trPr>
          <w:trHeight w:val="743" w:hRule="atLeast"/>
        </w:trPr>
        <w:tc>
          <w:tcPr>
            <w:tcW w:type="dxa" w:w="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pPr>
            <w:r>
              <w:rPr>
                <w:rFonts w:ascii="Arial" w:hAnsi="Arial"/>
                <w:sz w:val="20"/>
                <w:szCs w:val="20"/>
                <w:shd w:val="nil" w:color="auto" w:fill="auto"/>
                <w:rtl w:val="0"/>
                <w:lang w:val="en-US"/>
              </w:rPr>
              <w:t>6</w:t>
            </w:r>
          </w:p>
        </w:tc>
        <w:tc>
          <w:tcPr>
            <w:tcW w:type="dxa" w:w="1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2,500</w:t>
            </w:r>
          </w:p>
        </w:tc>
        <w:tc>
          <w:tcPr>
            <w:tcW w:type="dxa" w:w="1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6,000</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Authority</w:t>
            </w:r>
          </w:p>
        </w:tc>
        <w:tc>
          <w:tcPr>
            <w:tcW w:type="dxa" w:w="1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1.50x</w:t>
            </w:r>
          </w:p>
        </w:tc>
        <w:tc>
          <w:tcPr>
            <w:tcW w:type="dxa" w:w="3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0"/>
                <w:szCs w:val="20"/>
                <w:shd w:val="nil" w:color="auto" w:fill="auto"/>
                <w:rtl w:val="0"/>
                <w:lang w:val="en-US"/>
              </w:rPr>
              <w:t xml:space="preserve">Native app build greenlight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contingent on $50k reserve AND Signal 5 traffic. Both gates required.</w:t>
            </w:r>
          </w:p>
        </w:tc>
      </w:tr>
      <w:tr>
        <w:tblPrEx>
          <w:shd w:val="clear" w:color="auto" w:fill="ced7e7"/>
        </w:tblPrEx>
        <w:trPr>
          <w:trHeight w:val="482" w:hRule="atLeast"/>
        </w:trPr>
        <w:tc>
          <w:tcPr>
            <w:tcW w:type="dxa" w:w="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pPr>
            <w:r>
              <w:rPr>
                <w:rFonts w:ascii="Arial" w:hAnsi="Arial"/>
                <w:sz w:val="20"/>
                <w:szCs w:val="20"/>
                <w:shd w:val="nil" w:color="auto" w:fill="auto"/>
                <w:rtl w:val="0"/>
                <w:lang w:val="en-US"/>
              </w:rPr>
              <w:t>7</w:t>
            </w:r>
          </w:p>
        </w:tc>
        <w:tc>
          <w:tcPr>
            <w:tcW w:type="dxa" w:w="1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4,000</w:t>
            </w:r>
          </w:p>
        </w:tc>
        <w:tc>
          <w:tcPr>
            <w:tcW w:type="dxa" w:w="1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10,000</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Mogul</w:t>
            </w:r>
          </w:p>
        </w:tc>
        <w:tc>
          <w:tcPr>
            <w:tcW w:type="dxa" w:w="1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1.75x</w:t>
            </w:r>
          </w:p>
        </w:tc>
        <w:tc>
          <w:tcPr>
            <w:tcW w:type="dxa" w:w="3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0"/>
                <w:szCs w:val="20"/>
                <w:shd w:val="nil" w:color="auto" w:fill="auto"/>
                <w:rtl w:val="0"/>
                <w:lang w:val="en-US"/>
              </w:rPr>
              <w:t>First hire authorization. Part-time content or dev help approved.</w:t>
            </w:r>
          </w:p>
        </w:tc>
      </w:tr>
      <w:tr>
        <w:tblPrEx>
          <w:shd w:val="clear" w:color="auto" w:fill="ced7e7"/>
        </w:tblPrEx>
        <w:trPr>
          <w:trHeight w:val="218" w:hRule="atLeast"/>
        </w:trPr>
        <w:tc>
          <w:tcPr>
            <w:tcW w:type="dxa" w:w="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pPr>
            <w:r>
              <w:rPr>
                <w:rFonts w:ascii="Arial" w:hAnsi="Arial"/>
                <w:sz w:val="20"/>
                <w:szCs w:val="20"/>
                <w:shd w:val="nil" w:color="auto" w:fill="auto"/>
                <w:rtl w:val="0"/>
                <w:lang w:val="en-US"/>
              </w:rPr>
              <w:t>8</w:t>
            </w:r>
          </w:p>
        </w:tc>
        <w:tc>
          <w:tcPr>
            <w:tcW w:type="dxa" w:w="1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10,000</w:t>
            </w:r>
          </w:p>
        </w:tc>
        <w:tc>
          <w:tcPr>
            <w:tcW w:type="dxa" w:w="1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20,000</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de-DE"/>
              </w:rPr>
              <w:t>Sovereign</w:t>
            </w:r>
          </w:p>
        </w:tc>
        <w:tc>
          <w:tcPr>
            <w:tcW w:type="dxa" w:w="1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2.00x</w:t>
            </w:r>
          </w:p>
        </w:tc>
        <w:tc>
          <w:tcPr>
            <w:tcW w:type="dxa" w:w="3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0"/>
                <w:szCs w:val="20"/>
                <w:shd w:val="nil" w:color="auto" w:fill="auto"/>
                <w:rtl w:val="0"/>
                <w:lang w:val="en-US"/>
              </w:rPr>
              <w:t>Full-time transition assessment.</w:t>
            </w:r>
          </w:p>
        </w:tc>
      </w:tr>
      <w:tr>
        <w:tblPrEx>
          <w:shd w:val="clear" w:color="auto" w:fill="ced7e7"/>
        </w:tblPrEx>
        <w:trPr>
          <w:trHeight w:val="482" w:hRule="atLeast"/>
        </w:trPr>
        <w:tc>
          <w:tcPr>
            <w:tcW w:type="dxa" w:w="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pPr>
            <w:r>
              <w:rPr>
                <w:rFonts w:ascii="Arial" w:hAnsi="Arial"/>
                <w:sz w:val="20"/>
                <w:szCs w:val="20"/>
                <w:shd w:val="nil" w:color="auto" w:fill="auto"/>
                <w:rtl w:val="0"/>
                <w:lang w:val="en-US"/>
              </w:rPr>
              <w:t>9</w:t>
            </w:r>
          </w:p>
        </w:tc>
        <w:tc>
          <w:tcPr>
            <w:tcW w:type="dxa" w:w="1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10,000</w:t>
            </w:r>
          </w:p>
        </w:tc>
        <w:tc>
          <w:tcPr>
            <w:tcW w:type="dxa" w:w="1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30,000</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Monopolist</w:t>
            </w:r>
          </w:p>
        </w:tc>
        <w:tc>
          <w:tcPr>
            <w:tcW w:type="dxa" w:w="1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2.50x</w:t>
            </w:r>
          </w:p>
        </w:tc>
        <w:tc>
          <w:tcPr>
            <w:tcW w:type="dxa" w:w="3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0"/>
                <w:szCs w:val="20"/>
                <w:shd w:val="nil" w:color="auto" w:fill="auto"/>
                <w:rtl w:val="0"/>
                <w:lang w:val="en-US"/>
              </w:rPr>
              <w:t>Full discretion assessment. You decide what comes next.</w:t>
            </w:r>
          </w:p>
        </w:tc>
      </w:tr>
    </w:tbl>
    <w:p>
      <w:pPr>
        <w:pStyle w:val="Heading 2"/>
        <w:widowControl w:val="0"/>
        <w:ind w:left="108" w:hanging="108"/>
      </w:pPr>
    </w:p>
    <w:p>
      <w:pPr>
        <w:pStyle w:val="Heading 2"/>
        <w:widowControl w:val="0"/>
      </w:pPr>
    </w:p>
    <w:p>
      <w:pPr>
        <w:pStyle w:val="Heading 2"/>
        <w:widowControl w:val="0"/>
      </w:pPr>
    </w:p>
    <w:p>
      <w:pPr>
        <w:pStyle w:val="Heading 2"/>
      </w:pPr>
      <w:r>
        <w:rPr>
          <w:outline w:val="0"/>
          <w:color w:val="1b3a5c"/>
          <w:u w:color="1b3a5c"/>
          <w:rtl w:val="0"/>
          <w:lang w:val="en-US"/>
          <w14:textFill>
            <w14:solidFill>
              <w14:srgbClr w14:val="1B3A5C"/>
            </w14:solidFill>
          </w14:textFill>
        </w:rPr>
        <w:t>12B. Performance Streak Multiplier</w:t>
      </w:r>
    </w:p>
    <w:p>
      <w:pPr>
        <w:pStyle w:val="Heading 2"/>
      </w:pPr>
      <w:r>
        <w:rPr>
          <w:outline w:val="0"/>
          <w:color w:val="000000"/>
          <w:sz w:val="22"/>
          <w:szCs w:val="22"/>
          <w:u w:color="000000"/>
          <w:rtl w:val="0"/>
          <w:lang w:val="en-US"/>
          <w14:textFill>
            <w14:solidFill>
              <w14:srgbClr w14:val="000000"/>
            </w14:solidFill>
          </w14:textFill>
        </w:rPr>
        <w:t>The streak multiplier applies to XP earned only (not to cash commissions, which have their own ladder). A "hot streak" is defined by trailing 4-week XP. Multiplier is additive to the base level multiplier.</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60"/>
        <w:gridCol w:w="1440"/>
        <w:gridCol w:w="1800"/>
        <w:gridCol w:w="3960"/>
      </w:tblGrid>
      <w:tr>
        <w:tblPrEx>
          <w:shd w:val="clear" w:color="auto" w:fill="4f81bd"/>
        </w:tblPrEx>
        <w:trPr>
          <w:trHeight w:val="482" w:hRule="atLeast"/>
          <w:tblHeader/>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Trailing 4-Week XP</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Streak Tier</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Additive XP Bonus</w:t>
            </w:r>
          </w:p>
        </w:tc>
        <w:tc>
          <w:tcPr>
            <w:tcW w:type="dxa" w:w="3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b w:val="1"/>
                <w:bCs w:val="1"/>
                <w:outline w:val="0"/>
                <w:color w:val="ffffff"/>
                <w:sz w:val="20"/>
                <w:szCs w:val="20"/>
                <w:u w:color="ffffff"/>
                <w:shd w:val="nil" w:color="auto" w:fill="auto"/>
                <w:rtl w:val="0"/>
                <w:lang w:val="de-DE"/>
                <w14:textFill>
                  <w14:solidFill>
                    <w14:srgbClr w14:val="FFFFFF"/>
                  </w14:solidFill>
                </w14:textFill>
              </w:rPr>
              <w:t>Notes</w:t>
            </w:r>
          </w:p>
        </w:tc>
      </w:tr>
      <w:tr>
        <w:tblPrEx>
          <w:shd w:val="clear" w:color="auto" w:fill="ced7e7"/>
        </w:tblPrEx>
        <w:trPr>
          <w:trHeight w:val="218"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Under 300 XP</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Cold</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+0.00x</w:t>
            </w:r>
          </w:p>
        </w:tc>
        <w:tc>
          <w:tcPr>
            <w:tcW w:type="dxa" w:w="3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0"/>
                <w:szCs w:val="20"/>
                <w:shd w:val="nil" w:color="auto" w:fill="auto"/>
                <w:rtl w:val="0"/>
                <w:lang w:val="en-US"/>
              </w:rPr>
              <w:t>No streak benefit.</w:t>
            </w:r>
          </w:p>
        </w:tc>
      </w:tr>
      <w:tr>
        <w:tblPrEx>
          <w:shd w:val="clear" w:color="auto" w:fill="ced7e7"/>
        </w:tblPrEx>
        <w:trPr>
          <w:trHeight w:val="218"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300</w:t>
            </w: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499 XP</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de-DE"/>
              </w:rPr>
              <w:t>Warm</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+0.05x</w:t>
            </w:r>
          </w:p>
        </w:tc>
        <w:tc>
          <w:tcPr>
            <w:tcW w:type="dxa" w:w="3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0"/>
                <w:szCs w:val="20"/>
                <w:shd w:val="nil" w:color="auto" w:fill="auto"/>
                <w:rtl w:val="0"/>
                <w:lang w:val="en-US"/>
              </w:rPr>
              <w:t>Small bonus. Basic engagement.</w:t>
            </w:r>
          </w:p>
        </w:tc>
      </w:tr>
      <w:tr>
        <w:tblPrEx>
          <w:shd w:val="clear" w:color="auto" w:fill="ced7e7"/>
        </w:tblPrEx>
        <w:trPr>
          <w:trHeight w:val="218"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500</w:t>
            </w: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799 XP</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fr-FR"/>
              </w:rPr>
              <w:t>Active</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+0.10x</w:t>
            </w:r>
          </w:p>
        </w:tc>
        <w:tc>
          <w:tcPr>
            <w:tcW w:type="dxa" w:w="3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0"/>
                <w:szCs w:val="20"/>
                <w:shd w:val="nil" w:color="auto" w:fill="auto"/>
                <w:rtl w:val="0"/>
                <w:lang w:val="en-US"/>
              </w:rPr>
              <w:t>Consistent week. Publishing + ops.</w:t>
            </w:r>
          </w:p>
        </w:tc>
      </w:tr>
      <w:tr>
        <w:tblPrEx>
          <w:shd w:val="clear" w:color="auto" w:fill="ced7e7"/>
        </w:tblPrEx>
        <w:trPr>
          <w:trHeight w:val="218"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800</w:t>
            </w: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1,299 XP</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Hot</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+0.20x</w:t>
            </w:r>
          </w:p>
        </w:tc>
        <w:tc>
          <w:tcPr>
            <w:tcW w:type="dxa" w:w="3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0"/>
                <w:szCs w:val="20"/>
                <w:shd w:val="nil" w:color="auto" w:fill="auto"/>
                <w:rtl w:val="0"/>
                <w:lang w:val="en-US"/>
              </w:rPr>
              <w:t>Strong execution.</w:t>
            </w:r>
          </w:p>
        </w:tc>
      </w:tr>
      <w:tr>
        <w:tblPrEx>
          <w:shd w:val="clear" w:color="auto" w:fill="ced7e7"/>
        </w:tblPrEx>
        <w:trPr>
          <w:trHeight w:val="218"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it-IT"/>
              </w:rPr>
              <w:t>1,300</w:t>
            </w: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2,099 XP</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On Fire</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+0.35x</w:t>
            </w:r>
          </w:p>
        </w:tc>
        <w:tc>
          <w:tcPr>
            <w:tcW w:type="dxa" w:w="3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0"/>
                <w:szCs w:val="20"/>
                <w:shd w:val="nil" w:color="auto" w:fill="auto"/>
                <w:rtl w:val="0"/>
                <w:lang w:val="en-US"/>
              </w:rPr>
              <w:t>Exceptional month. Near-maximum output.</w:t>
            </w:r>
          </w:p>
        </w:tc>
      </w:tr>
      <w:tr>
        <w:tblPrEx>
          <w:shd w:val="clear" w:color="auto" w:fill="ced7e7"/>
        </w:tblPrEx>
        <w:trPr>
          <w:trHeight w:val="218"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2,100+ XP</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pt-PT"/>
              </w:rPr>
              <w:t>Maximum</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+0.50x</w:t>
            </w:r>
          </w:p>
        </w:tc>
        <w:tc>
          <w:tcPr>
            <w:tcW w:type="dxa" w:w="3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0"/>
                <w:szCs w:val="20"/>
                <w:shd w:val="nil" w:color="auto" w:fill="auto"/>
                <w:rtl w:val="0"/>
                <w:lang w:val="en-US"/>
              </w:rPr>
              <w:t>Full output. Sustained peak.</w:t>
            </w:r>
          </w:p>
        </w:tc>
      </w:tr>
    </w:tbl>
    <w:p>
      <w:pPr>
        <w:pStyle w:val="Heading 2"/>
        <w:widowControl w:val="0"/>
        <w:ind w:left="108" w:hanging="108"/>
      </w:pPr>
    </w:p>
    <w:p>
      <w:pPr>
        <w:pStyle w:val="Heading 2"/>
        <w:widowControl w:val="0"/>
      </w:pPr>
    </w:p>
    <w:p>
      <w:pPr>
        <w:pStyle w:val="Heading 2"/>
        <w:widowControl w:val="0"/>
      </w:pPr>
    </w:p>
    <w:p>
      <w:pPr>
        <w:pStyle w:val="Heading 2"/>
      </w:pPr>
      <w:r>
        <w:rPr>
          <w:outline w:val="0"/>
          <w:color w:val="1b3a5c"/>
          <w:u w:color="1b3a5c"/>
          <w:rtl w:val="0"/>
          <w:lang w:val="en-US"/>
          <w14:textFill>
            <w14:solidFill>
              <w14:srgbClr w14:val="1B3A5C"/>
            </w14:solidFill>
          </w14:textFill>
        </w:rPr>
        <w:t>12C. Clean Week Definition</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544" w:hRule="atLeast"/>
        </w:trPr>
        <w:tc>
          <w:tcPr>
            <w:tcW w:type="dxa" w:w="9360"/>
            <w:tcBorders>
              <w:top w:val="single" w:color="2e75b6" w:sz="1" w:space="0" w:shadow="0" w:frame="0"/>
              <w:left w:val="single" w:color="2e75b6" w:sz="1" w:space="0" w:shadow="0" w:frame="0"/>
              <w:bottom w:val="single" w:color="2e75b6" w:sz="1" w:space="0" w:shadow="0" w:frame="0"/>
              <w:right w:val="single" w:color="2e75b6" w:sz="1" w:space="0" w:shadow="0" w:frame="0"/>
            </w:tcBorders>
            <w:shd w:val="clear" w:color="auto" w:fill="d5e8f0"/>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Arial" w:hAnsi="Arial"/>
                <w:b w:val="1"/>
                <w:bCs w:val="1"/>
                <w:sz w:val="22"/>
                <w:szCs w:val="22"/>
                <w:shd w:val="nil" w:color="auto" w:fill="auto"/>
                <w:rtl w:val="0"/>
                <w:lang w:val="en-US"/>
              </w:rPr>
              <w:t>VERIFIABLE STANDARD</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sz w:val="22"/>
                <w:szCs w:val="22"/>
                <w:shd w:val="nil" w:color="auto" w:fill="auto"/>
                <w:rtl w:val="0"/>
                <w:lang w:val="en-US"/>
              </w:rPr>
              <w:t>A clean week = all Critical-priority tasks for that week marked Done in the Notion Sprint Tasks database by end of Sunday. Streak resets if any Critical task is missed without a documented reason logged in Notion. Documented emergencies (with ops log note) do not break the streak.</w:t>
            </w:r>
          </w:p>
        </w:tc>
      </w:tr>
    </w:tbl>
    <w:p>
      <w:pPr>
        <w:pStyle w:val="Heading 2"/>
        <w:widowControl w:val="0"/>
        <w:ind w:left="108" w:hanging="108"/>
      </w:pPr>
    </w:p>
    <w:p>
      <w:pPr>
        <w:pStyle w:val="Heading 2"/>
        <w:widowControl w:val="0"/>
      </w:pPr>
    </w:p>
    <w:p>
      <w:pPr>
        <w:pStyle w:val="Heading 2"/>
        <w:widowControl w:val="0"/>
      </w:pPr>
    </w:p>
    <w:p>
      <w:pPr>
        <w:pStyle w:val="Heading 2"/>
      </w:pPr>
      <w:r>
        <w:rPr>
          <w:outline w:val="0"/>
          <w:color w:val="1b3a5c"/>
          <w:u w:color="1b3a5c"/>
          <w:rtl w:val="0"/>
          <w:lang w:val="en-US"/>
          <w14:textFill>
            <w14:solidFill>
              <w14:srgbClr w14:val="1B3A5C"/>
            </w14:solidFill>
          </w14:textFill>
        </w:rPr>
        <w:t>12D. Streak Bonus — Milestone Checkpoints</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258" w:hRule="atLeast"/>
        </w:trPr>
        <w:tc>
          <w:tcPr>
            <w:tcW w:type="dxa" w:w="9360"/>
            <w:tcBorders>
              <w:top w:val="single" w:color="2e75b6" w:sz="1" w:space="0" w:shadow="0" w:frame="0"/>
              <w:left w:val="single" w:color="2e75b6" w:sz="1" w:space="0" w:shadow="0" w:frame="0"/>
              <w:bottom w:val="single" w:color="2e75b6" w:sz="1" w:space="0" w:shadow="0" w:frame="0"/>
              <w:right w:val="single" w:color="2e75b6" w:sz="1" w:space="0" w:shadow="0" w:frame="0"/>
            </w:tcBorders>
            <w:shd w:val="clear" w:color="auto" w:fill="fff2cc"/>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Arial" w:hAnsi="Arial"/>
                <w:b w:val="1"/>
                <w:bCs w:val="1"/>
                <w:sz w:val="22"/>
                <w:szCs w:val="22"/>
                <w:shd w:val="nil" w:color="auto" w:fill="auto"/>
                <w:rtl w:val="0"/>
                <w:lang w:val="de-DE"/>
              </w:rPr>
              <w:t xml:space="preserve">FIBONACCI SCRUB </w:t>
            </w:r>
            <w:r>
              <w:rPr>
                <w:rFonts w:ascii="Arial" w:hAnsi="Arial" w:hint="default"/>
                <w:b w:val="1"/>
                <w:bCs w:val="1"/>
                <w:sz w:val="22"/>
                <w:szCs w:val="22"/>
                <w:shd w:val="nil" w:color="auto" w:fill="auto"/>
                <w:rtl w:val="0"/>
                <w:lang w:val="en-US"/>
              </w:rPr>
              <w:t xml:space="preserve">— </w:t>
            </w:r>
            <w:r>
              <w:rPr>
                <w:rFonts w:ascii="Arial" w:hAnsi="Arial"/>
                <w:b w:val="1"/>
                <w:bCs w:val="1"/>
                <w:sz w:val="22"/>
                <w:szCs w:val="22"/>
                <w:shd w:val="nil" w:color="auto" w:fill="auto"/>
                <w:rtl w:val="0"/>
                <w:lang w:val="da-DK"/>
              </w:rPr>
              <w:t>v28</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sz w:val="22"/>
                <w:szCs w:val="22"/>
                <w:shd w:val="nil" w:color="auto" w:fill="auto"/>
                <w:rtl w:val="0"/>
                <w:lang w:val="en-US"/>
              </w:rPr>
              <w:t>v20 used Fibonacci weeks: 5, 8, 13, 21, 34, 55. Replaced in v28 with calendar-anchored milestones: 4, 8, 13, 26, 39, 52 weeks (1 month, 2 months, 3 months, 6 months, 9 months, 1 year).</w:t>
            </w:r>
          </w:p>
        </w:tc>
      </w:tr>
    </w:tbl>
    <w:p>
      <w:pPr>
        <w:pStyle w:val="Heading 2"/>
        <w:widowControl w:val="0"/>
        <w:ind w:left="108" w:hanging="108"/>
      </w:pPr>
    </w:p>
    <w:p>
      <w:pPr>
        <w:pStyle w:val="Heading 2"/>
        <w:widowControl w:val="0"/>
      </w:pPr>
    </w:p>
    <w:p>
      <w:pPr>
        <w:pStyle w:val="Heading 2"/>
        <w:widowControl w:val="0"/>
      </w:pP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60"/>
        <w:gridCol w:w="1800"/>
        <w:gridCol w:w="1800"/>
        <w:gridCol w:w="3600"/>
      </w:tblGrid>
      <w:tr>
        <w:tblPrEx>
          <w:shd w:val="clear" w:color="auto" w:fill="4f81bd"/>
        </w:tblPrEx>
        <w:trPr>
          <w:trHeight w:val="482" w:hRule="atLeast"/>
          <w:tblHeader/>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Consecutive Clean Weeks</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s>
            </w:pPr>
            <w:r>
              <w:rPr>
                <w:rFonts w:ascii="Arial" w:hAnsi="Arial"/>
                <w:b w:val="1"/>
                <w:bCs w:val="1"/>
                <w:outline w:val="0"/>
                <w:color w:val="ffffff"/>
                <w:sz w:val="20"/>
                <w:szCs w:val="20"/>
                <w:u w:color="ffffff"/>
                <w:shd w:val="nil" w:color="auto" w:fill="auto"/>
                <w:rtl w:val="0"/>
                <w:lang w:val="pt-PT"/>
                <w14:textFill>
                  <w14:solidFill>
                    <w14:srgbClr w14:val="FFFFFF"/>
                  </w14:solidFill>
                </w14:textFill>
              </w:rPr>
              <w:t>Calendar Equivalent</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Streak Bonus</w:t>
            </w:r>
          </w:p>
        </w:tc>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b w:val="1"/>
                <w:bCs w:val="1"/>
                <w:outline w:val="0"/>
                <w:color w:val="ffffff"/>
                <w:sz w:val="20"/>
                <w:szCs w:val="20"/>
                <w:u w:color="ffffff"/>
                <w:shd w:val="nil" w:color="auto" w:fill="auto"/>
                <w:rtl w:val="0"/>
                <w:lang w:val="de-DE"/>
                <w14:textFill>
                  <w14:solidFill>
                    <w14:srgbClr w14:val="FFFFFF"/>
                  </w14:solidFill>
                </w14:textFill>
              </w:rPr>
              <w:t>Notes</w:t>
            </w:r>
          </w:p>
        </w:tc>
      </w:tr>
      <w:tr>
        <w:tblPrEx>
          <w:shd w:val="clear" w:color="auto" w:fill="ced7e7"/>
        </w:tblPrEx>
        <w:trPr>
          <w:trHeight w:val="482"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1</w:t>
            </w: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3 weeks</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Less than 1 month</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$0</w:t>
            </w:r>
          </w:p>
        </w:tc>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No streak bonus until first threshold reached.</w:t>
            </w:r>
          </w:p>
        </w:tc>
      </w:tr>
      <w:tr>
        <w:tblPrEx>
          <w:shd w:val="clear" w:color="auto" w:fill="ced7e7"/>
        </w:tblPrEx>
        <w:trPr>
          <w:trHeight w:val="218"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4 weeks</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~1 month</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$50/month</w:t>
            </w:r>
          </w:p>
        </w:tc>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First threshold. Consistent first month.</w:t>
            </w:r>
          </w:p>
        </w:tc>
      </w:tr>
      <w:tr>
        <w:tblPrEx>
          <w:shd w:val="clear" w:color="auto" w:fill="ced7e7"/>
        </w:tblPrEx>
        <w:trPr>
          <w:trHeight w:val="218"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8 weeks</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~2 months</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$80/month</w:t>
            </w:r>
          </w:p>
        </w:tc>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Second threshold.</w:t>
            </w:r>
          </w:p>
        </w:tc>
      </w:tr>
      <w:tr>
        <w:tblPrEx>
          <w:shd w:val="clear" w:color="auto" w:fill="ced7e7"/>
        </w:tblPrEx>
        <w:trPr>
          <w:trHeight w:val="218"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13 weeks</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~3 months</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$130/month</w:t>
            </w:r>
          </w:p>
        </w:tc>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it-IT"/>
              </w:rPr>
              <w:t>Quarter-equivalent discipline.</w:t>
            </w:r>
          </w:p>
        </w:tc>
      </w:tr>
      <w:tr>
        <w:tblPrEx>
          <w:shd w:val="clear" w:color="auto" w:fill="ced7e7"/>
        </w:tblPrEx>
        <w:trPr>
          <w:trHeight w:val="218"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26 weeks</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~6 months</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$210/month</w:t>
            </w:r>
          </w:p>
        </w:tc>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Half-year sustained operation.</w:t>
            </w:r>
          </w:p>
        </w:tc>
      </w:tr>
      <w:tr>
        <w:tblPrEx>
          <w:shd w:val="clear" w:color="auto" w:fill="ced7e7"/>
        </w:tblPrEx>
        <w:trPr>
          <w:trHeight w:val="482"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39 weeks</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~9 months</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$340/month</w:t>
            </w:r>
          </w:p>
        </w:tc>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9-month clean streak is a meaningful business signal.</w:t>
            </w:r>
          </w:p>
        </w:tc>
      </w:tr>
      <w:tr>
        <w:tblPrEx>
          <w:shd w:val="clear" w:color="auto" w:fill="ced7e7"/>
        </w:tblPrEx>
        <w:trPr>
          <w:trHeight w:val="482"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52 weeks</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~12 months</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$550/month ongoing</w:t>
            </w:r>
          </w:p>
        </w:tc>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Full year of operational discipline. Landmark tier.</w:t>
            </w:r>
          </w:p>
        </w:tc>
      </w:tr>
    </w:tbl>
    <w:p>
      <w:pPr>
        <w:pStyle w:val="Heading 2"/>
        <w:widowControl w:val="0"/>
        <w:ind w:left="108" w:hanging="108"/>
      </w:pPr>
    </w:p>
    <w:p>
      <w:pPr>
        <w:pStyle w:val="Heading 2"/>
        <w:widowControl w:val="0"/>
      </w:pPr>
    </w:p>
    <w:p>
      <w:pPr>
        <w:pStyle w:val="Heading 2"/>
        <w:widowControl w:val="0"/>
      </w:pPr>
    </w:p>
    <w:p>
      <w:pPr>
        <w:pStyle w:val="Heading 2"/>
      </w:pPr>
      <w:r>
        <w:rPr>
          <w:outline w:val="0"/>
          <w:color w:val="1b3a5c"/>
          <w:u w:color="1b3a5c"/>
          <w:rtl w:val="0"/>
          <w:lang w:val="en-US"/>
          <w14:textFill>
            <w14:solidFill>
              <w14:srgbClr w14:val="1B3A5C"/>
            </w14:solidFill>
          </w14:textFill>
        </w:rPr>
        <w:t>12E. MRR Commission Ladder</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258" w:hRule="atLeast"/>
        </w:trPr>
        <w:tc>
          <w:tcPr>
            <w:tcW w:type="dxa" w:w="9360"/>
            <w:tcBorders>
              <w:top w:val="single" w:color="2e75b6" w:sz="1" w:space="0" w:shadow="0" w:frame="0"/>
              <w:left w:val="single" w:color="2e75b6" w:sz="1" w:space="0" w:shadow="0" w:frame="0"/>
              <w:bottom w:val="single" w:color="2e75b6" w:sz="1" w:space="0" w:shadow="0" w:frame="0"/>
              <w:right w:val="single" w:color="2e75b6" w:sz="1" w:space="0" w:shadow="0" w:frame="0"/>
            </w:tcBorders>
            <w:shd w:val="clear" w:color="auto" w:fill="fff2cc"/>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Arial" w:hAnsi="Arial"/>
                <w:b w:val="1"/>
                <w:bCs w:val="1"/>
                <w:sz w:val="22"/>
                <w:szCs w:val="22"/>
                <w:shd w:val="nil" w:color="auto" w:fill="auto"/>
                <w:rtl w:val="0"/>
                <w:lang w:val="de-DE"/>
              </w:rPr>
              <w:t xml:space="preserve">FIBONACCI SCRUB </w:t>
            </w:r>
            <w:r>
              <w:rPr>
                <w:rFonts w:ascii="Arial" w:hAnsi="Arial" w:hint="default"/>
                <w:b w:val="1"/>
                <w:bCs w:val="1"/>
                <w:sz w:val="22"/>
                <w:szCs w:val="22"/>
                <w:shd w:val="nil" w:color="auto" w:fill="auto"/>
                <w:rtl w:val="0"/>
                <w:lang w:val="en-US"/>
              </w:rPr>
              <w:t xml:space="preserve">— </w:t>
            </w:r>
            <w:r>
              <w:rPr>
                <w:rFonts w:ascii="Arial" w:hAnsi="Arial"/>
                <w:b w:val="1"/>
                <w:bCs w:val="1"/>
                <w:sz w:val="22"/>
                <w:szCs w:val="22"/>
                <w:shd w:val="nil" w:color="auto" w:fill="auto"/>
                <w:rtl w:val="0"/>
                <w:lang w:val="da-DK"/>
              </w:rPr>
              <w:t>v28</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sz w:val="22"/>
                <w:szCs w:val="22"/>
                <w:shd w:val="nil" w:color="auto" w:fill="auto"/>
                <w:rtl w:val="0"/>
                <w:lang w:val="en-US"/>
              </w:rPr>
              <w:t xml:space="preserve">v20 MRR ladder used Fibonacci </w:t>
            </w:r>
            <w:r>
              <w:rPr>
                <w:rFonts w:ascii="Arial" w:hAnsi="Arial" w:hint="default"/>
                <w:sz w:val="22"/>
                <w:szCs w:val="22"/>
                <w:shd w:val="nil" w:color="auto" w:fill="auto"/>
                <w:rtl w:val="0"/>
                <w:lang w:val="en-US"/>
              </w:rPr>
              <w:t xml:space="preserve">× </w:t>
            </w:r>
            <w:r>
              <w:rPr>
                <w:rFonts w:ascii="Arial" w:hAnsi="Arial"/>
                <w:sz w:val="22"/>
                <w:szCs w:val="22"/>
                <w:shd w:val="nil" w:color="auto" w:fill="auto"/>
                <w:rtl w:val="0"/>
                <w:lang w:val="en-US"/>
              </w:rPr>
              <w:t>$1,000: $1K, $2K, $3K, $5K, $8K, $13K, $21K, $34K, $55K. Replaced in v28 with revenue-bracket logic: $1K, $2.5K, $5K, $8K, $12K, $18K, $25K, $40K, $60K.</w:t>
            </w:r>
          </w:p>
        </w:tc>
      </w:tr>
    </w:tbl>
    <w:p>
      <w:pPr>
        <w:pStyle w:val="Heading 2"/>
        <w:widowControl w:val="0"/>
        <w:ind w:left="108" w:hanging="108"/>
      </w:pPr>
    </w:p>
    <w:p>
      <w:pPr>
        <w:pStyle w:val="Heading 2"/>
        <w:widowControl w:val="0"/>
      </w:pPr>
    </w:p>
    <w:p>
      <w:pPr>
        <w:pStyle w:val="Heading 2"/>
        <w:widowControl w:val="0"/>
      </w:pP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60"/>
        <w:gridCol w:w="1800"/>
        <w:gridCol w:w="5400"/>
      </w:tblGrid>
      <w:tr>
        <w:tblPrEx>
          <w:shd w:val="clear" w:color="auto" w:fill="4f81bd"/>
        </w:tblPrEx>
        <w:trPr>
          <w:trHeight w:val="218" w:hRule="atLeast"/>
          <w:tblHeader/>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MRR Threshold</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s>
            </w:pPr>
            <w:r>
              <w:rPr>
                <w:rFonts w:ascii="Arial" w:hAnsi="Arial"/>
                <w:b w:val="1"/>
                <w:bCs w:val="1"/>
                <w:outline w:val="0"/>
                <w:color w:val="ffffff"/>
                <w:sz w:val="20"/>
                <w:szCs w:val="20"/>
                <w:u w:color="ffffff"/>
                <w:shd w:val="nil" w:color="auto" w:fill="auto"/>
                <w:rtl w:val="0"/>
                <w:lang w:val="it-IT"/>
                <w14:textFill>
                  <w14:solidFill>
                    <w14:srgbClr w14:val="FFFFFF"/>
                  </w14:solidFill>
                </w14:textFill>
              </w:rPr>
              <w:t>Commission</w:t>
            </w:r>
          </w:p>
        </w:tc>
        <w:tc>
          <w:tcPr>
            <w:tcW w:type="dxa" w:w="5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pPr>
            <w:r>
              <w:rPr>
                <w:rFonts w:ascii="Arial" w:hAnsi="Arial"/>
                <w:b w:val="1"/>
                <w:bCs w:val="1"/>
                <w:outline w:val="0"/>
                <w:color w:val="ffffff"/>
                <w:sz w:val="20"/>
                <w:szCs w:val="20"/>
                <w:u w:color="ffffff"/>
                <w:shd w:val="nil" w:color="auto" w:fill="auto"/>
                <w:rtl w:val="0"/>
                <w:lang w:val="de-DE"/>
                <w14:textFill>
                  <w14:solidFill>
                    <w14:srgbClr w14:val="FFFFFF"/>
                  </w14:solidFill>
                </w14:textFill>
              </w:rPr>
              <w:t>Notes</w:t>
            </w:r>
          </w:p>
        </w:tc>
      </w:tr>
      <w:tr>
        <w:tblPrEx>
          <w:shd w:val="clear" w:color="auto" w:fill="ced7e7"/>
        </w:tblPrEx>
        <w:trPr>
          <w:trHeight w:val="482"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$1,000</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$100</w:t>
            </w:r>
          </w:p>
        </w:tc>
        <w:tc>
          <w:tcPr>
            <w:tcW w:type="dxa" w:w="5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pPr>
            <w:r>
              <w:rPr>
                <w:rFonts w:ascii="Arial" w:hAnsi="Arial"/>
                <w:sz w:val="20"/>
                <w:szCs w:val="20"/>
                <w:shd w:val="nil" w:color="auto" w:fill="auto"/>
                <w:rtl w:val="0"/>
                <w:lang w:val="en-US"/>
              </w:rPr>
              <w:t>First MRR milestone. Business becoming real. Routes to Commission Bank in Phase 1.</w:t>
            </w:r>
          </w:p>
        </w:tc>
      </w:tr>
      <w:tr>
        <w:tblPrEx>
          <w:shd w:val="clear" w:color="auto" w:fill="ced7e7"/>
        </w:tblPrEx>
        <w:trPr>
          <w:trHeight w:val="218"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$2,500</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$150</w:t>
            </w:r>
          </w:p>
        </w:tc>
        <w:tc>
          <w:tcPr>
            <w:tcW w:type="dxa" w:w="5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pPr>
            <w:r>
              <w:rPr>
                <w:rFonts w:ascii="Arial" w:hAnsi="Arial"/>
                <w:sz w:val="20"/>
                <w:szCs w:val="20"/>
                <w:shd w:val="nil" w:color="auto" w:fill="auto"/>
                <w:rtl w:val="0"/>
                <w:lang w:val="en-US"/>
              </w:rPr>
              <w:t>Early traction confirmed.</w:t>
            </w:r>
          </w:p>
        </w:tc>
      </w:tr>
      <w:tr>
        <w:tblPrEx>
          <w:shd w:val="clear" w:color="auto" w:fill="ced7e7"/>
        </w:tblPrEx>
        <w:trPr>
          <w:trHeight w:val="218"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$5,000</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$300</w:t>
            </w:r>
          </w:p>
        </w:tc>
        <w:tc>
          <w:tcPr>
            <w:tcW w:type="dxa" w:w="5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pPr>
            <w:r>
              <w:rPr>
                <w:rFonts w:ascii="Arial" w:hAnsi="Arial"/>
                <w:sz w:val="20"/>
                <w:szCs w:val="20"/>
                <w:shd w:val="nil" w:color="auto" w:fill="auto"/>
                <w:rtl w:val="0"/>
                <w:lang w:val="it-IT"/>
              </w:rPr>
              <w:t>Signal 2 territory. Referral network contributing.</w:t>
            </w:r>
          </w:p>
        </w:tc>
      </w:tr>
      <w:tr>
        <w:tblPrEx>
          <w:shd w:val="clear" w:color="auto" w:fill="ced7e7"/>
        </w:tblPrEx>
        <w:trPr>
          <w:trHeight w:val="218"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$8,000</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$500</w:t>
            </w:r>
          </w:p>
        </w:tc>
        <w:tc>
          <w:tcPr>
            <w:tcW w:type="dxa" w:w="5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pPr>
            <w:r>
              <w:rPr>
                <w:rFonts w:ascii="Arial" w:hAnsi="Arial"/>
                <w:sz w:val="20"/>
                <w:szCs w:val="20"/>
                <w:shd w:val="nil" w:color="auto" w:fill="auto"/>
                <w:rtl w:val="0"/>
                <w:lang w:val="en-US"/>
              </w:rPr>
              <w:t>Growth Deployment Pool first paid campaign.</w:t>
            </w:r>
          </w:p>
        </w:tc>
      </w:tr>
      <w:tr>
        <w:tblPrEx>
          <w:shd w:val="clear" w:color="auto" w:fill="ced7e7"/>
        </w:tblPrEx>
        <w:trPr>
          <w:trHeight w:val="218"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$12,000</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$800</w:t>
            </w:r>
          </w:p>
        </w:tc>
        <w:tc>
          <w:tcPr>
            <w:tcW w:type="dxa" w:w="5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pPr>
            <w:r>
              <w:rPr>
                <w:rFonts w:ascii="Arial" w:hAnsi="Arial"/>
                <w:sz w:val="20"/>
                <w:szCs w:val="20"/>
                <w:shd w:val="nil" w:color="auto" w:fill="auto"/>
                <w:rtl w:val="0"/>
                <w:lang w:val="en-US"/>
              </w:rPr>
              <w:t>B2B conversations meaningful.</w:t>
            </w:r>
          </w:p>
        </w:tc>
      </w:tr>
      <w:tr>
        <w:tblPrEx>
          <w:shd w:val="clear" w:color="auto" w:fill="ced7e7"/>
        </w:tblPrEx>
        <w:trPr>
          <w:trHeight w:val="218"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$18,000</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$1,200</w:t>
            </w:r>
          </w:p>
        </w:tc>
        <w:tc>
          <w:tcPr>
            <w:tcW w:type="dxa" w:w="5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pPr>
            <w:r>
              <w:rPr>
                <w:rFonts w:ascii="Arial" w:hAnsi="Arial"/>
                <w:sz w:val="20"/>
                <w:szCs w:val="20"/>
                <w:shd w:val="nil" w:color="auto" w:fill="auto"/>
                <w:rtl w:val="0"/>
                <w:lang w:val="en-US"/>
              </w:rPr>
              <w:t>Native app funding accelerating.</w:t>
            </w:r>
          </w:p>
        </w:tc>
      </w:tr>
      <w:tr>
        <w:tblPrEx>
          <w:shd w:val="clear" w:color="auto" w:fill="ced7e7"/>
        </w:tblPrEx>
        <w:trPr>
          <w:trHeight w:val="218"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$25,000</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$1,750</w:t>
            </w:r>
          </w:p>
        </w:tc>
        <w:tc>
          <w:tcPr>
            <w:tcW w:type="dxa" w:w="5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pPr>
            <w:r>
              <w:rPr>
                <w:rFonts w:ascii="Arial" w:hAnsi="Arial"/>
                <w:sz w:val="20"/>
                <w:szCs w:val="20"/>
                <w:shd w:val="nil" w:color="auto" w:fill="auto"/>
                <w:rtl w:val="0"/>
                <w:lang w:val="en-US"/>
              </w:rPr>
              <w:t>Full-time transition viable.</w:t>
            </w:r>
          </w:p>
        </w:tc>
      </w:tr>
      <w:tr>
        <w:tblPrEx>
          <w:shd w:val="clear" w:color="auto" w:fill="ced7e7"/>
        </w:tblPrEx>
        <w:trPr>
          <w:trHeight w:val="218"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$40,000</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$2,750</w:t>
            </w:r>
          </w:p>
        </w:tc>
        <w:tc>
          <w:tcPr>
            <w:tcW w:type="dxa" w:w="5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pPr>
            <w:r>
              <w:rPr>
                <w:rFonts w:ascii="Arial" w:hAnsi="Arial"/>
                <w:sz w:val="20"/>
                <w:szCs w:val="20"/>
                <w:shd w:val="nil" w:color="auto" w:fill="auto"/>
                <w:rtl w:val="0"/>
                <w:lang w:val="en-US"/>
              </w:rPr>
              <w:t>Authority platform. B2B becomes inbound.</w:t>
            </w:r>
          </w:p>
        </w:tc>
      </w:tr>
      <w:tr>
        <w:tblPrEx>
          <w:shd w:val="clear" w:color="auto" w:fill="ced7e7"/>
        </w:tblPrEx>
        <w:trPr>
          <w:trHeight w:val="218"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$60,000</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$4,500</w:t>
            </w:r>
          </w:p>
        </w:tc>
        <w:tc>
          <w:tcPr>
            <w:tcW w:type="dxa" w:w="5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pPr>
            <w:r>
              <w:rPr>
                <w:rFonts w:ascii="Arial" w:hAnsi="Arial"/>
                <w:sz w:val="20"/>
                <w:szCs w:val="20"/>
                <w:shd w:val="nil" w:color="auto" w:fill="auto"/>
                <w:rtl w:val="0"/>
                <w:lang w:val="en-US"/>
              </w:rPr>
              <w:t>Full operator. B2B as primary growth vector.</w:t>
            </w:r>
          </w:p>
        </w:tc>
      </w:tr>
    </w:tbl>
    <w:p>
      <w:pPr>
        <w:pStyle w:val="Heading 2"/>
        <w:widowControl w:val="0"/>
        <w:ind w:left="108" w:hanging="108"/>
      </w:pPr>
    </w:p>
    <w:p>
      <w:pPr>
        <w:pStyle w:val="Heading 2"/>
        <w:widowControl w:val="0"/>
      </w:pPr>
    </w:p>
    <w:p>
      <w:pPr>
        <w:pStyle w:val="Heading 2"/>
        <w:widowControl w:val="0"/>
      </w:pPr>
    </w:p>
    <w:p>
      <w:pPr>
        <w:pStyle w:val="Heading 2"/>
      </w:pPr>
      <w:r>
        <w:rPr>
          <w:outline w:val="0"/>
          <w:color w:val="1b3a5c"/>
          <w:u w:color="1b3a5c"/>
          <w:rtl w:val="0"/>
          <w:lang w:val="en-US"/>
          <w14:textFill>
            <w14:solidFill>
              <w14:srgbClr w14:val="1B3A5C"/>
            </w14:solidFill>
          </w14:textFill>
        </w:rPr>
        <w:t>12F. XP Earn Table</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80"/>
        <w:gridCol w:w="1080"/>
        <w:gridCol w:w="1080"/>
        <w:gridCol w:w="1440"/>
        <w:gridCol w:w="2880"/>
      </w:tblGrid>
      <w:tr>
        <w:tblPrEx>
          <w:shd w:val="clear" w:color="auto" w:fill="4f81bd"/>
        </w:tblPrEx>
        <w:trPr>
          <w:trHeight w:val="482" w:hRule="atLeast"/>
          <w:tblHeader/>
        </w:trPr>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s>
            </w:pPr>
            <w:r>
              <w:rPr>
                <w:rFonts w:ascii="Arial" w:hAnsi="Arial"/>
                <w:b w:val="1"/>
                <w:bCs w:val="1"/>
                <w:outline w:val="0"/>
                <w:color w:val="ffffff"/>
                <w:sz w:val="20"/>
                <w:szCs w:val="20"/>
                <w:u w:color="ffffff"/>
                <w:shd w:val="nil" w:color="auto" w:fill="auto"/>
                <w:rtl w:val="0"/>
                <w:lang w:val="fr-FR"/>
                <w14:textFill>
                  <w14:solidFill>
                    <w14:srgbClr w14:val="FFFFFF"/>
                  </w14:solidFill>
                </w14:textFill>
              </w:rPr>
              <w:t>Action</w:t>
            </w:r>
          </w:p>
        </w:tc>
        <w:tc>
          <w:tcPr>
            <w:tcW w:type="dxa" w:w="1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XP</w:t>
            </w:r>
          </w:p>
        </w:tc>
        <w:tc>
          <w:tcPr>
            <w:tcW w:type="dxa" w:w="1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s>
            </w:pPr>
            <w:r>
              <w:rPr>
                <w:rFonts w:ascii="Arial" w:hAnsi="Arial"/>
                <w:b w:val="1"/>
                <w:bCs w:val="1"/>
                <w:outline w:val="0"/>
                <w:color w:val="ffffff"/>
                <w:sz w:val="20"/>
                <w:szCs w:val="20"/>
                <w:u w:color="ffffff"/>
                <w:shd w:val="nil" w:color="auto" w:fill="auto"/>
                <w:rtl w:val="0"/>
                <w:lang w:val="it-IT"/>
                <w14:textFill>
                  <w14:solidFill>
                    <w14:srgbClr w14:val="FFFFFF"/>
                  </w14:solidFill>
                </w14:textFill>
              </w:rPr>
              <w:t>Commission</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Category</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s>
            </w:pPr>
            <w:r>
              <w:rPr>
                <w:rFonts w:ascii="Arial" w:hAnsi="Arial"/>
                <w:b w:val="1"/>
                <w:bCs w:val="1"/>
                <w:outline w:val="0"/>
                <w:color w:val="ffffff"/>
                <w:sz w:val="20"/>
                <w:szCs w:val="20"/>
                <w:u w:color="ffffff"/>
                <w:shd w:val="nil" w:color="auto" w:fill="auto"/>
                <w:rtl w:val="0"/>
                <w:lang w:val="de-DE"/>
                <w14:textFill>
                  <w14:solidFill>
                    <w14:srgbClr w14:val="FFFFFF"/>
                  </w14:solidFill>
                </w14:textFill>
              </w:rPr>
              <w:t>Notes</w:t>
            </w:r>
          </w:p>
        </w:tc>
      </w:tr>
      <w:tr>
        <w:tblPrEx>
          <w:shd w:val="clear" w:color="auto" w:fill="ced7e7"/>
        </w:tblPrEx>
        <w:trPr>
          <w:trHeight w:val="482" w:hRule="atLeast"/>
        </w:trPr>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Publish a blog post</w:t>
            </w:r>
          </w:p>
        </w:tc>
        <w:tc>
          <w:tcPr>
            <w:tcW w:type="dxa" w:w="1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50</w:t>
            </w:r>
          </w:p>
        </w:tc>
        <w:tc>
          <w:tcPr>
            <w:tcW w:type="dxa" w:w="1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hint="default"/>
                <w:sz w:val="20"/>
                <w:szCs w:val="20"/>
                <w:shd w:val="nil" w:color="auto" w:fill="auto"/>
                <w:rtl w:val="0"/>
                <w:lang w:val="en-US"/>
              </w:rPr>
              <w:t>—</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it-IT"/>
              </w:rPr>
              <w:t>Content</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Volume metric. Rank is the result that pays.</w:t>
            </w:r>
          </w:p>
        </w:tc>
      </w:tr>
      <w:tr>
        <w:tblPrEx>
          <w:shd w:val="clear" w:color="auto" w:fill="ced7e7"/>
        </w:tblPrEx>
        <w:trPr>
          <w:trHeight w:val="482" w:hRule="atLeast"/>
        </w:trPr>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Blog post ranks Google top 10 within 90 days</w:t>
            </w:r>
          </w:p>
        </w:tc>
        <w:tc>
          <w:tcPr>
            <w:tcW w:type="dxa" w:w="1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+100 bonus</w:t>
            </w:r>
          </w:p>
        </w:tc>
        <w:tc>
          <w:tcPr>
            <w:tcW w:type="dxa" w:w="1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$50</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fr-FR"/>
              </w:rPr>
              <w:t>Content SEO</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Result-based. One commission per article.</w:t>
            </w:r>
          </w:p>
        </w:tc>
      </w:tr>
      <w:tr>
        <w:tblPrEx>
          <w:shd w:val="clear" w:color="auto" w:fill="ced7e7"/>
        </w:tblPrEx>
        <w:trPr>
          <w:trHeight w:val="482" w:hRule="atLeast"/>
        </w:trPr>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Tool page ranks Google top 5 for target query</w:t>
            </w:r>
          </w:p>
        </w:tc>
        <w:tc>
          <w:tcPr>
            <w:tcW w:type="dxa" w:w="1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+300 bonus</w:t>
            </w:r>
          </w:p>
        </w:tc>
        <w:tc>
          <w:tcPr>
            <w:tcW w:type="dxa" w:w="1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$100</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Tool SEO</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Higher payout reflects build investment.</w:t>
            </w:r>
          </w:p>
        </w:tc>
      </w:tr>
      <w:tr>
        <w:tblPrEx>
          <w:shd w:val="clear" w:color="auto" w:fill="ced7e7"/>
        </w:tblPrEx>
        <w:trPr>
          <w:trHeight w:val="482" w:hRule="atLeast"/>
        </w:trPr>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Denial Decoder code page ranks top 5</w:t>
            </w:r>
          </w:p>
        </w:tc>
        <w:tc>
          <w:tcPr>
            <w:tcW w:type="dxa" w:w="1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150</w:t>
            </w:r>
          </w:p>
        </w:tc>
        <w:tc>
          <w:tcPr>
            <w:tcW w:type="dxa" w:w="1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$50</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Tool SEO</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 xml:space="preserve">Scales per code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high-volume SEO asset.</w:t>
            </w:r>
          </w:p>
        </w:tc>
      </w:tr>
      <w:tr>
        <w:tblPrEx>
          <w:shd w:val="clear" w:color="auto" w:fill="ced7e7"/>
        </w:tblPrEx>
        <w:trPr>
          <w:trHeight w:val="482" w:hRule="atLeast"/>
        </w:trPr>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YouTube video reaches 500 views</w:t>
            </w:r>
          </w:p>
        </w:tc>
        <w:tc>
          <w:tcPr>
            <w:tcW w:type="dxa" w:w="1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+100</w:t>
            </w:r>
          </w:p>
        </w:tc>
        <w:tc>
          <w:tcPr>
            <w:tcW w:type="dxa" w:w="1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$50</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YouTube</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First-view threshold indicates traction.</w:t>
            </w:r>
          </w:p>
        </w:tc>
      </w:tr>
      <w:tr>
        <w:tblPrEx>
          <w:shd w:val="clear" w:color="auto" w:fill="ced7e7"/>
        </w:tblPrEx>
        <w:trPr>
          <w:trHeight w:val="482" w:hRule="atLeast"/>
        </w:trPr>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YouTube channel reaches 1,000 subs</w:t>
            </w:r>
          </w:p>
        </w:tc>
        <w:tc>
          <w:tcPr>
            <w:tcW w:type="dxa" w:w="1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800</w:t>
            </w:r>
          </w:p>
        </w:tc>
        <w:tc>
          <w:tcPr>
            <w:tcW w:type="dxa" w:w="1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$500</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YouTube</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Major distribution milestone.</w:t>
            </w:r>
          </w:p>
        </w:tc>
      </w:tr>
      <w:tr>
        <w:tblPrEx>
          <w:shd w:val="clear" w:color="auto" w:fill="ced7e7"/>
        </w:tblPrEx>
        <w:trPr>
          <w:trHeight w:val="482" w:hRule="atLeast"/>
        </w:trPr>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4-week content backlog maintained</w:t>
            </w:r>
          </w:p>
        </w:tc>
        <w:tc>
          <w:tcPr>
            <w:tcW w:type="dxa" w:w="1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pt-PT"/>
              </w:rPr>
              <w:t>200/quarter</w:t>
            </w:r>
          </w:p>
        </w:tc>
        <w:tc>
          <w:tcPr>
            <w:tcW w:type="dxa" w:w="1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$75/quarter</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fr-FR"/>
              </w:rPr>
              <w:t>Operations</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Re-awarded quarterly.</w:t>
            </w:r>
          </w:p>
        </w:tc>
      </w:tr>
      <w:tr>
        <w:tblPrEx>
          <w:shd w:val="clear" w:color="auto" w:fill="ced7e7"/>
        </w:tblPrEx>
        <w:trPr>
          <w:trHeight w:val="743" w:hRule="atLeast"/>
        </w:trPr>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 xml:space="preserve">Price increase email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each email sent on schedule</w:t>
            </w:r>
          </w:p>
        </w:tc>
        <w:tc>
          <w:tcPr>
            <w:tcW w:type="dxa" w:w="1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50 per email (200 total)</w:t>
            </w:r>
          </w:p>
        </w:tc>
        <w:tc>
          <w:tcPr>
            <w:tcW w:type="dxa" w:w="1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hint="default"/>
                <w:sz w:val="20"/>
                <w:szCs w:val="20"/>
                <w:shd w:val="nil" w:color="auto" w:fill="auto"/>
                <w:rtl w:val="0"/>
                <w:lang w:val="en-US"/>
              </w:rPr>
              <w:t>—</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fr-FR"/>
              </w:rPr>
              <w:t>Operations</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Per-email XP across all 4 emails in sequence.</w:t>
            </w:r>
          </w:p>
        </w:tc>
      </w:tr>
      <w:tr>
        <w:tblPrEx>
          <w:shd w:val="clear" w:color="auto" w:fill="ced7e7"/>
        </w:tblPrEx>
        <w:trPr>
          <w:trHeight w:val="482" w:hRule="atLeast"/>
        </w:trPr>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 xml:space="preserve">Price increase sequence completes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all 4 emails sent</w:t>
            </w:r>
          </w:p>
        </w:tc>
        <w:tc>
          <w:tcPr>
            <w:tcW w:type="dxa" w:w="1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500 bonus</w:t>
            </w:r>
          </w:p>
        </w:tc>
        <w:tc>
          <w:tcPr>
            <w:tcW w:type="dxa" w:w="1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$300</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fr-FR"/>
              </w:rPr>
              <w:t>Operations</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Completion bonus after Day 0 email sends.</w:t>
            </w:r>
          </w:p>
        </w:tc>
      </w:tr>
      <w:tr>
        <w:tblPrEx>
          <w:shd w:val="clear" w:color="auto" w:fill="ced7e7"/>
        </w:tblPrEx>
        <w:trPr>
          <w:trHeight w:val="482" w:hRule="atLeast"/>
        </w:trPr>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Cancel flow exit survey response received</w:t>
            </w:r>
          </w:p>
        </w:tc>
        <w:tc>
          <w:tcPr>
            <w:tcW w:type="dxa" w:w="1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50</w:t>
            </w:r>
          </w:p>
        </w:tc>
        <w:tc>
          <w:tcPr>
            <w:tcW w:type="dxa" w:w="1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hint="default"/>
                <w:sz w:val="20"/>
                <w:szCs w:val="20"/>
                <w:shd w:val="nil" w:color="auto" w:fill="auto"/>
                <w:rtl w:val="0"/>
                <w:lang w:val="en-US"/>
              </w:rPr>
              <w:t>—</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fr-FR"/>
              </w:rPr>
              <w:t>Retention</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Every completed exit survey.</w:t>
            </w:r>
          </w:p>
        </w:tc>
      </w:tr>
      <w:tr>
        <w:tblPrEx>
          <w:shd w:val="clear" w:color="auto" w:fill="ced7e7"/>
        </w:tblPrEx>
        <w:trPr>
          <w:trHeight w:val="482" w:hRule="atLeast"/>
        </w:trPr>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Cancel flow win-back converts to re-subscribe</w:t>
            </w:r>
          </w:p>
        </w:tc>
        <w:tc>
          <w:tcPr>
            <w:tcW w:type="dxa" w:w="1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200</w:t>
            </w:r>
          </w:p>
        </w:tc>
        <w:tc>
          <w:tcPr>
            <w:tcW w:type="dxa" w:w="1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$50</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fr-FR"/>
              </w:rPr>
              <w:t>Retention</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Highest-value retention event.</w:t>
            </w:r>
          </w:p>
        </w:tc>
      </w:tr>
      <w:tr>
        <w:tblPrEx>
          <w:shd w:val="clear" w:color="auto" w:fill="ced7e7"/>
        </w:tblPrEx>
        <w:trPr>
          <w:trHeight w:val="482" w:hRule="atLeast"/>
        </w:trPr>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 xml:space="preserve">Beehiiv referral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referred subscriber converts to paid</w:t>
            </w:r>
          </w:p>
        </w:tc>
        <w:tc>
          <w:tcPr>
            <w:tcW w:type="dxa" w:w="1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150</w:t>
            </w:r>
          </w:p>
        </w:tc>
        <w:tc>
          <w:tcPr>
            <w:tcW w:type="dxa" w:w="1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$8</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it-IT"/>
              </w:rPr>
              <w:t>Acquisition</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"Referred via" cohort tag in dashboard.</w:t>
            </w:r>
          </w:p>
        </w:tc>
      </w:tr>
      <w:tr>
        <w:tblPrEx>
          <w:shd w:val="clear" w:color="auto" w:fill="ced7e7"/>
        </w:tblPrEx>
        <w:trPr>
          <w:trHeight w:val="1269" w:hRule="atLeast"/>
        </w:trPr>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Nursing home referral closed</w:t>
            </w:r>
          </w:p>
        </w:tc>
        <w:tc>
          <w:tcPr>
            <w:tcW w:type="dxa" w:w="1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400</w:t>
            </w:r>
          </w:p>
        </w:tc>
        <w:tc>
          <w:tcPr>
            <w:tcW w:type="dxa" w:w="1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10% of first month value (~$200)</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Business Dev</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CE3: highest-value referral case type. Requires Signal 1 gate.</w:t>
            </w:r>
          </w:p>
        </w:tc>
      </w:tr>
      <w:tr>
        <w:tblPrEx>
          <w:shd w:val="clear" w:color="auto" w:fill="ced7e7"/>
        </w:tblPrEx>
        <w:trPr>
          <w:trHeight w:val="482" w:hRule="atLeast"/>
        </w:trPr>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Monthly organic visitors cross Signal 1 (10,000)</w:t>
            </w:r>
          </w:p>
        </w:tc>
        <w:tc>
          <w:tcPr>
            <w:tcW w:type="dxa" w:w="1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300 + unlock</w:t>
            </w:r>
          </w:p>
        </w:tc>
        <w:tc>
          <w:tcPr>
            <w:tcW w:type="dxa" w:w="1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$200</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it-IT"/>
              </w:rPr>
              <w:t>Traffic</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Attorney conversations authorized.</w:t>
            </w:r>
          </w:p>
        </w:tc>
      </w:tr>
      <w:tr>
        <w:tblPrEx>
          <w:shd w:val="clear" w:color="auto" w:fill="ced7e7"/>
        </w:tblPrEx>
        <w:trPr>
          <w:trHeight w:val="482" w:hRule="atLeast"/>
        </w:trPr>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Monthly organic visitors cross Signal 3 (40,000)</w:t>
            </w:r>
          </w:p>
        </w:tc>
        <w:tc>
          <w:tcPr>
            <w:tcW w:type="dxa" w:w="1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600 + unlock</w:t>
            </w:r>
          </w:p>
        </w:tc>
        <w:tc>
          <w:tcPr>
            <w:tcW w:type="dxa" w:w="1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$400</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it-IT"/>
              </w:rPr>
              <w:t>Traffic</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First referral agreement. Fractional hire.</w:t>
            </w:r>
          </w:p>
        </w:tc>
      </w:tr>
      <w:tr>
        <w:tblPrEx>
          <w:shd w:val="clear" w:color="auto" w:fill="ced7e7"/>
        </w:tblPrEx>
        <w:trPr>
          <w:trHeight w:val="482" w:hRule="atLeast"/>
        </w:trPr>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Monthly organic visitors cross Signal 5 (110,000)</w:t>
            </w:r>
          </w:p>
        </w:tc>
        <w:tc>
          <w:tcPr>
            <w:tcW w:type="dxa" w:w="1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1,200 + unlock</w:t>
            </w:r>
          </w:p>
        </w:tc>
        <w:tc>
          <w:tcPr>
            <w:tcW w:type="dxa" w:w="1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$1,000</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it-IT"/>
              </w:rPr>
              <w:t>Traffic</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B2B authorized. VA hire.</w:t>
            </w:r>
          </w:p>
        </w:tc>
      </w:tr>
      <w:tr>
        <w:tblPrEx>
          <w:shd w:val="clear" w:color="auto" w:fill="ced7e7"/>
        </w:tblPrEx>
        <w:trPr>
          <w:trHeight w:val="482" w:hRule="atLeast"/>
        </w:trPr>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Monthly organic visitors cross Signal 6 (175,000)</w:t>
            </w:r>
          </w:p>
        </w:tc>
        <w:tc>
          <w:tcPr>
            <w:tcW w:type="dxa" w:w="1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2,500</w:t>
            </w:r>
          </w:p>
        </w:tc>
        <w:tc>
          <w:tcPr>
            <w:tcW w:type="dxa" w:w="1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$2,500</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it-IT"/>
              </w:rPr>
              <w:t>Traffic</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Authority platform confirmed.</w:t>
            </w:r>
          </w:p>
        </w:tc>
      </w:tr>
      <w:tr>
        <w:tblPrEx>
          <w:shd w:val="clear" w:color="auto" w:fill="ced7e7"/>
        </w:tblPrEx>
        <w:trPr>
          <w:trHeight w:val="743" w:hRule="atLeast"/>
        </w:trPr>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Email list milestones: 1k/5k/10k/25k/50k</w:t>
            </w:r>
          </w:p>
        </w:tc>
        <w:tc>
          <w:tcPr>
            <w:tcW w:type="dxa" w:w="1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300</w:t>
            </w: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5,000 tiered</w:t>
            </w:r>
          </w:p>
        </w:tc>
        <w:tc>
          <w:tcPr>
            <w:tcW w:type="dxa" w:w="1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$0/$250/$500/$1k/$2.5k</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Email</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Owned media milestones.</w:t>
            </w:r>
          </w:p>
        </w:tc>
      </w:tr>
      <w:tr>
        <w:tblPrEx>
          <w:shd w:val="clear" w:color="auto" w:fill="ced7e7"/>
        </w:tblPrEx>
        <w:trPr>
          <w:trHeight w:val="743" w:hRule="atLeast"/>
        </w:trPr>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Subscriber milestones: 100/500/1k/2.5k</w:t>
            </w:r>
          </w:p>
        </w:tc>
        <w:tc>
          <w:tcPr>
            <w:tcW w:type="dxa" w:w="1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1,000</w:t>
            </w: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10,000 tiered</w:t>
            </w:r>
          </w:p>
        </w:tc>
        <w:tc>
          <w:tcPr>
            <w:tcW w:type="dxa" w:w="1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$150/$300/$750/$1.5k</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fr-FR"/>
              </w:rPr>
              <w:t>Revenue</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Each paid once.</w:t>
            </w:r>
          </w:p>
        </w:tc>
      </w:tr>
      <w:tr>
        <w:tblPrEx>
          <w:shd w:val="clear" w:color="auto" w:fill="ced7e7"/>
        </w:tblPrEx>
        <w:trPr>
          <w:trHeight w:val="743" w:hRule="atLeast"/>
        </w:trPr>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MRR milestones (9 thresholds)</w:t>
            </w:r>
          </w:p>
        </w:tc>
        <w:tc>
          <w:tcPr>
            <w:tcW w:type="dxa" w:w="1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750</w:t>
            </w: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10,000 tiered</w:t>
            </w:r>
          </w:p>
        </w:tc>
        <w:tc>
          <w:tcPr>
            <w:tcW w:type="dxa" w:w="1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$100 to $4,500</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fr-FR"/>
              </w:rPr>
              <w:t>Revenue</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See 12E for full ladder.</w:t>
            </w:r>
          </w:p>
        </w:tc>
      </w:tr>
      <w:tr>
        <w:tblPrEx>
          <w:shd w:val="clear" w:color="auto" w:fill="ced7e7"/>
        </w:tblPrEx>
        <w:trPr>
          <w:trHeight w:val="743" w:hRule="atLeast"/>
        </w:trPr>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Founding Advocate cohort renews at $55/yr (first renewal event)</w:t>
            </w:r>
          </w:p>
        </w:tc>
        <w:tc>
          <w:tcPr>
            <w:tcW w:type="dxa" w:w="1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300</w:t>
            </w:r>
          </w:p>
        </w:tc>
        <w:tc>
          <w:tcPr>
            <w:tcW w:type="dxa" w:w="1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$100</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fr-FR"/>
              </w:rPr>
              <w:t>Revenue</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FA Year 2 renewal milestone. Month 13+.</w:t>
            </w:r>
          </w:p>
        </w:tc>
      </w:tr>
      <w:tr>
        <w:tblPrEx>
          <w:shd w:val="clear" w:color="auto" w:fill="ced7e7"/>
        </w:tblPrEx>
        <w:trPr>
          <w:trHeight w:val="218" w:hRule="atLeast"/>
        </w:trPr>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First referral fee received</w:t>
            </w:r>
          </w:p>
        </w:tc>
        <w:tc>
          <w:tcPr>
            <w:tcW w:type="dxa" w:w="1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300</w:t>
            </w:r>
          </w:p>
        </w:tc>
        <w:tc>
          <w:tcPr>
            <w:tcW w:type="dxa" w:w="1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$150</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Business Dev</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it-IT"/>
              </w:rPr>
              <w:t>Gate: Signal 1.</w:t>
            </w:r>
          </w:p>
        </w:tc>
      </w:tr>
      <w:tr>
        <w:tblPrEx>
          <w:shd w:val="clear" w:color="auto" w:fill="ced7e7"/>
        </w:tblPrEx>
        <w:trPr>
          <w:trHeight w:val="482" w:hRule="atLeast"/>
        </w:trPr>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Monthly referral revenue crosses $1,000</w:t>
            </w:r>
          </w:p>
        </w:tc>
        <w:tc>
          <w:tcPr>
            <w:tcW w:type="dxa" w:w="1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hint="default"/>
                <w:sz w:val="20"/>
                <w:szCs w:val="20"/>
                <w:shd w:val="nil" w:color="auto" w:fill="auto"/>
                <w:rtl w:val="0"/>
                <w:lang w:val="en-US"/>
              </w:rPr>
              <w:t>—</w:t>
            </w:r>
          </w:p>
        </w:tc>
        <w:tc>
          <w:tcPr>
            <w:tcW w:type="dxa" w:w="1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$400</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Business Dev</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Monthly when earned.</w:t>
            </w:r>
          </w:p>
        </w:tc>
      </w:tr>
      <w:tr>
        <w:tblPrEx>
          <w:shd w:val="clear" w:color="auto" w:fill="ced7e7"/>
        </w:tblPrEx>
        <w:trPr>
          <w:trHeight w:val="1007" w:hRule="atLeast"/>
        </w:trPr>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B2B pilot contract signed (min 100 members)</w:t>
            </w:r>
          </w:p>
        </w:tc>
        <w:tc>
          <w:tcPr>
            <w:tcW w:type="dxa" w:w="1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1,500</w:t>
            </w:r>
          </w:p>
        </w:tc>
        <w:tc>
          <w:tcPr>
            <w:tcW w:type="dxa" w:w="1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10% of first month value</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Business Dev</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da-DK"/>
              </w:rPr>
              <w:t>Gate: Signal 5.</w:t>
            </w:r>
          </w:p>
        </w:tc>
      </w:tr>
      <w:tr>
        <w:tblPrEx>
          <w:shd w:val="clear" w:color="auto" w:fill="ced7e7"/>
        </w:tblPrEx>
        <w:trPr>
          <w:trHeight w:val="1531" w:hRule="atLeast"/>
        </w:trPr>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 xml:space="preserve">Commission Bank catches up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Phase 3 activation payout</w:t>
            </w:r>
          </w:p>
        </w:tc>
        <w:tc>
          <w:tcPr>
            <w:tcW w:type="dxa" w:w="1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500</w:t>
            </w:r>
          </w:p>
        </w:tc>
        <w:tc>
          <w:tcPr>
            <w:tcW w:type="dxa" w:w="1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Full Commission Bank balance (within cap)</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pt-PT"/>
              </w:rPr>
              <w:t>Finance</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Double-payout event at 6-month floor crossing.</w:t>
            </w:r>
          </w:p>
        </w:tc>
      </w:tr>
      <w:tr>
        <w:tblPrEx>
          <w:shd w:val="clear" w:color="auto" w:fill="ced7e7"/>
        </w:tblPrEx>
        <w:trPr>
          <w:trHeight w:val="482" w:hRule="atLeast"/>
        </w:trPr>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App Development Fund hits $50,000</w:t>
            </w:r>
          </w:p>
        </w:tc>
        <w:tc>
          <w:tcPr>
            <w:tcW w:type="dxa" w:w="1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1,500 + greenlight</w:t>
            </w:r>
          </w:p>
        </w:tc>
        <w:tc>
          <w:tcPr>
            <w:tcW w:type="dxa" w:w="1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hint="default"/>
                <w:sz w:val="20"/>
                <w:szCs w:val="20"/>
                <w:shd w:val="nil" w:color="auto" w:fill="auto"/>
                <w:rtl w:val="0"/>
                <w:lang w:val="en-US"/>
              </w:rPr>
              <w:t>—</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pt-PT"/>
              </w:rPr>
              <w:t>Finance</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All three gates required (fund + Signal 5 + XP Level 6+).</w:t>
            </w:r>
          </w:p>
        </w:tc>
      </w:tr>
      <w:tr>
        <w:tblPrEx>
          <w:shd w:val="clear" w:color="auto" w:fill="ced7e7"/>
        </w:tblPrEx>
        <w:trPr>
          <w:trHeight w:val="743" w:hRule="atLeast"/>
        </w:trPr>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Capital reserve hits 6-month floor</w:t>
            </w:r>
          </w:p>
        </w:tc>
        <w:tc>
          <w:tcPr>
            <w:tcW w:type="dxa" w:w="1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500 + unlock</w:t>
            </w:r>
          </w:p>
        </w:tc>
        <w:tc>
          <w:tcPr>
            <w:tcW w:type="dxa" w:w="1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hint="default"/>
                <w:sz w:val="20"/>
                <w:szCs w:val="20"/>
                <w:shd w:val="nil" w:color="auto" w:fill="auto"/>
                <w:rtl w:val="0"/>
                <w:lang w:val="en-US"/>
              </w:rPr>
              <w:t>—</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pt-PT"/>
              </w:rPr>
              <w:t>Finance</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Enables Profit Release Windows + Commission Bank flush.</w:t>
            </w:r>
          </w:p>
        </w:tc>
      </w:tr>
      <w:tr>
        <w:tblPrEx>
          <w:shd w:val="clear" w:color="auto" w:fill="ced7e7"/>
        </w:tblPrEx>
        <w:trPr>
          <w:trHeight w:val="482" w:hRule="atLeast"/>
        </w:trPr>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First outcome tracking report: 100 cumulative responses</w:t>
            </w:r>
          </w:p>
        </w:tc>
        <w:tc>
          <w:tcPr>
            <w:tcW w:type="dxa" w:w="1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300</w:t>
            </w:r>
          </w:p>
        </w:tc>
        <w:tc>
          <w:tcPr>
            <w:tcW w:type="dxa" w:w="1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hint="default"/>
                <w:sz w:val="20"/>
                <w:szCs w:val="20"/>
                <w:shd w:val="nil" w:color="auto" w:fill="auto"/>
                <w:rtl w:val="0"/>
                <w:lang w:val="en-US"/>
              </w:rPr>
              <w:t>—</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de-DE"/>
              </w:rPr>
              <w:t>User Success</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Meaningful data pool forming.</w:t>
            </w:r>
          </w:p>
        </w:tc>
      </w:tr>
      <w:tr>
        <w:tblPrEx>
          <w:shd w:val="clear" w:color="auto" w:fill="ced7e7"/>
        </w:tblPrEx>
        <w:trPr>
          <w:trHeight w:val="482" w:hRule="atLeast"/>
        </w:trPr>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Platform win rate confirmed &gt; 50%</w:t>
            </w:r>
          </w:p>
        </w:tc>
        <w:tc>
          <w:tcPr>
            <w:tcW w:type="dxa" w:w="1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500</w:t>
            </w:r>
          </w:p>
        </w:tc>
        <w:tc>
          <w:tcPr>
            <w:tcW w:type="dxa" w:w="1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hint="default"/>
                <w:sz w:val="20"/>
                <w:szCs w:val="20"/>
                <w:shd w:val="nil" w:color="auto" w:fill="auto"/>
                <w:rtl w:val="0"/>
                <w:lang w:val="en-US"/>
              </w:rPr>
              <w:t>—</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de-DE"/>
              </w:rPr>
              <w:t>User Success</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More than half of reported outcomes are wins.</w:t>
            </w:r>
          </w:p>
        </w:tc>
      </w:tr>
      <w:tr>
        <w:tblPrEx>
          <w:shd w:val="clear" w:color="auto" w:fill="ced7e7"/>
        </w:tblPrEx>
        <w:trPr>
          <w:trHeight w:val="482" w:hRule="atLeast"/>
        </w:trPr>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First vetted advocacy org partnership signed</w:t>
            </w:r>
          </w:p>
        </w:tc>
        <w:tc>
          <w:tcPr>
            <w:tcW w:type="dxa" w:w="1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800</w:t>
            </w:r>
          </w:p>
        </w:tc>
        <w:tc>
          <w:tcPr>
            <w:tcW w:type="dxa" w:w="1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hint="default"/>
                <w:sz w:val="20"/>
                <w:szCs w:val="20"/>
                <w:shd w:val="nil" w:color="auto" w:fill="auto"/>
                <w:rtl w:val="0"/>
                <w:lang w:val="en-US"/>
              </w:rPr>
              <w:t>—</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Partnerships</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Vetting checklist completed. YMYL authority signal.</w:t>
            </w:r>
          </w:p>
        </w:tc>
      </w:tr>
      <w:tr>
        <w:tblPrEx>
          <w:shd w:val="clear" w:color="auto" w:fill="ced7e7"/>
        </w:tblPrEx>
        <w:trPr>
          <w:trHeight w:val="482" w:hRule="atLeast"/>
        </w:trPr>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Healthcare compliance attorney review pre-launch</w:t>
            </w:r>
          </w:p>
        </w:tc>
        <w:tc>
          <w:tcPr>
            <w:tcW w:type="dxa" w:w="1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500</w:t>
            </w:r>
          </w:p>
        </w:tc>
        <w:tc>
          <w:tcPr>
            <w:tcW w:type="dxa" w:w="1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hint="default"/>
                <w:sz w:val="20"/>
                <w:szCs w:val="20"/>
                <w:shd w:val="nil" w:color="auto" w:fill="auto"/>
                <w:rtl w:val="0"/>
                <w:lang w:val="en-US"/>
              </w:rPr>
              <w:t>—</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it-IT"/>
              </w:rPr>
              <w:t>Legal</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Non-negotiable gate to launch.</w:t>
            </w:r>
          </w:p>
        </w:tc>
      </w:tr>
      <w:tr>
        <w:tblPrEx>
          <w:shd w:val="clear" w:color="auto" w:fill="ced7e7"/>
        </w:tblPrEx>
        <w:trPr>
          <w:trHeight w:val="743" w:hRule="atLeast"/>
        </w:trPr>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Report Abuse mandated reporter legal clearance received</w:t>
            </w:r>
          </w:p>
        </w:tc>
        <w:tc>
          <w:tcPr>
            <w:tcW w:type="dxa" w:w="1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300</w:t>
            </w:r>
          </w:p>
        </w:tc>
        <w:tc>
          <w:tcPr>
            <w:tcW w:type="dxa" w:w="1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hint="default"/>
                <w:sz w:val="20"/>
                <w:szCs w:val="20"/>
                <w:shd w:val="nil" w:color="auto" w:fill="auto"/>
                <w:rtl w:val="0"/>
                <w:lang w:val="en-US"/>
              </w:rPr>
              <w:t>—</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it-IT"/>
              </w:rPr>
              <w:t>Legal</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Required before Phase 2 launch in CA/TX/NY.</w:t>
            </w:r>
          </w:p>
        </w:tc>
      </w:tr>
      <w:tr>
        <w:tblPrEx>
          <w:shd w:val="clear" w:color="auto" w:fill="ced7e7"/>
        </w:tblPrEx>
        <w:trPr>
          <w:trHeight w:val="218" w:hRule="atLeast"/>
        </w:trPr>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Complete monthly MPR</w:t>
            </w:r>
          </w:p>
        </w:tc>
        <w:tc>
          <w:tcPr>
            <w:tcW w:type="dxa" w:w="1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150</w:t>
            </w:r>
          </w:p>
        </w:tc>
        <w:tc>
          <w:tcPr>
            <w:tcW w:type="dxa" w:w="1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hint="default"/>
                <w:sz w:val="20"/>
                <w:szCs w:val="20"/>
                <w:shd w:val="nil" w:color="auto" w:fill="auto"/>
                <w:rtl w:val="0"/>
                <w:lang w:val="en-US"/>
              </w:rPr>
              <w:t>—</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fr-FR"/>
              </w:rPr>
              <w:t>Operations</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Monthly.</w:t>
            </w:r>
          </w:p>
        </w:tc>
      </w:tr>
      <w:tr>
        <w:tblPrEx>
          <w:shd w:val="clear" w:color="auto" w:fill="ced7e7"/>
        </w:tblPrEx>
        <w:trPr>
          <w:trHeight w:val="482" w:hRule="atLeast"/>
        </w:trPr>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Agent 9 deployed + 30 consecutive clean days</w:t>
            </w:r>
          </w:p>
        </w:tc>
        <w:tc>
          <w:tcPr>
            <w:tcW w:type="dxa" w:w="1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300</w:t>
            </w:r>
          </w:p>
        </w:tc>
        <w:tc>
          <w:tcPr>
            <w:tcW w:type="dxa" w:w="1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hint="default"/>
                <w:sz w:val="20"/>
                <w:szCs w:val="20"/>
                <w:shd w:val="nil" w:color="auto" w:fill="auto"/>
                <w:rtl w:val="0"/>
                <w:lang w:val="en-US"/>
              </w:rPr>
              <w:t>—</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Compliance</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System working. Founder reviewing all flags.</w:t>
            </w:r>
          </w:p>
        </w:tc>
      </w:tr>
      <w:tr>
        <w:tblPrEx>
          <w:shd w:val="clear" w:color="auto" w:fill="ced7e7"/>
        </w:tblPrEx>
        <w:trPr>
          <w:trHeight w:val="482" w:hRule="atLeast"/>
        </w:trPr>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trackedExecution() confirmed on all 6 canonical functions</w:t>
            </w:r>
          </w:p>
        </w:tc>
        <w:tc>
          <w:tcPr>
            <w:tcW w:type="dxa" w:w="1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500</w:t>
            </w:r>
          </w:p>
        </w:tc>
        <w:tc>
          <w:tcPr>
            <w:tcW w:type="dxa" w:w="1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hint="default"/>
                <w:sz w:val="20"/>
                <w:szCs w:val="20"/>
                <w:shd w:val="nil" w:color="auto" w:fill="auto"/>
                <w:rtl w:val="0"/>
                <w:lang w:val="en-US"/>
              </w:rPr>
              <w:t>—</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Architecture</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Launch blocker cleared. Log in MPR.</w:t>
            </w:r>
          </w:p>
        </w:tc>
      </w:tr>
      <w:tr>
        <w:tblPrEx>
          <w:shd w:val="clear" w:color="auto" w:fill="ced7e7"/>
        </w:tblPrEx>
        <w:trPr>
          <w:trHeight w:val="482" w:hRule="atLeast"/>
        </w:trPr>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it-IT"/>
              </w:rPr>
              <w:t>Year 1/2/3 anniversary</w:t>
            </w:r>
          </w:p>
        </w:tc>
        <w:tc>
          <w:tcPr>
            <w:tcW w:type="dxa" w:w="1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500/1,000/2,000</w:t>
            </w:r>
          </w:p>
        </w:tc>
        <w:tc>
          <w:tcPr>
            <w:tcW w:type="dxa" w:w="1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$250/$500/$1,000</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fr-FR"/>
              </w:rPr>
              <w:t>Operations</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nl-NL"/>
              </w:rPr>
              <w:t>Longevity bonus.</w:t>
            </w:r>
          </w:p>
        </w:tc>
      </w:tr>
    </w:tbl>
    <w:p>
      <w:pPr>
        <w:pStyle w:val="Heading 2"/>
        <w:widowControl w:val="0"/>
        <w:ind w:left="108" w:hanging="108"/>
      </w:pPr>
    </w:p>
    <w:p>
      <w:pPr>
        <w:pStyle w:val="Heading 2"/>
        <w:widowControl w:val="0"/>
      </w:pPr>
    </w:p>
    <w:p>
      <w:pPr>
        <w:pStyle w:val="Heading 2"/>
        <w:widowControl w:val="0"/>
      </w:pPr>
    </w:p>
    <w:p>
      <w:pPr>
        <w:pStyle w:val="Heading 2"/>
      </w:pPr>
      <w:r>
        <w:rPr>
          <w:outline w:val="0"/>
          <w:color w:val="1b3a5c"/>
          <w:u w:color="1b3a5c"/>
          <w:rtl w:val="0"/>
          <w:lang w:val="es-ES_tradnl"/>
          <w14:textFill>
            <w14:solidFill>
              <w14:srgbClr w14:val="1B3A5C"/>
            </w14:solidFill>
          </w14:textFill>
        </w:rPr>
        <w:t>12G. XP Loss Table</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600"/>
        <w:gridCol w:w="1440"/>
        <w:gridCol w:w="4320"/>
      </w:tblGrid>
      <w:tr>
        <w:tblPrEx>
          <w:shd w:val="clear" w:color="auto" w:fill="4f81bd"/>
        </w:tblPrEx>
        <w:trPr>
          <w:trHeight w:val="218" w:hRule="atLeast"/>
          <w:tblHeader/>
        </w:trPr>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Failure</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s>
            </w:pPr>
            <w:r>
              <w:rPr>
                <w:rFonts w:ascii="Arial" w:hAnsi="Arial"/>
                <w:b w:val="1"/>
                <w:bCs w:val="1"/>
                <w:outline w:val="0"/>
                <w:color w:val="ffffff"/>
                <w:sz w:val="20"/>
                <w:szCs w:val="20"/>
                <w:u w:color="ffffff"/>
                <w:shd w:val="nil" w:color="auto" w:fill="auto"/>
                <w:rtl w:val="0"/>
                <w:lang w:val="es-ES_tradnl"/>
                <w14:textFill>
                  <w14:solidFill>
                    <w14:srgbClr w14:val="FFFFFF"/>
                  </w14:solidFill>
                </w14:textFill>
              </w:rPr>
              <w:t>XP Lost</w:t>
            </w:r>
          </w:p>
        </w:tc>
        <w:tc>
          <w:tcPr>
            <w:tcW w:type="dxa" w:w="43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b w:val="1"/>
                <w:bCs w:val="1"/>
                <w:outline w:val="0"/>
                <w:color w:val="ffffff"/>
                <w:sz w:val="20"/>
                <w:szCs w:val="20"/>
                <w:u w:color="ffffff"/>
                <w:shd w:val="nil" w:color="auto" w:fill="auto"/>
                <w:rtl w:val="0"/>
                <w:lang w:val="fr-FR"/>
                <w14:textFill>
                  <w14:solidFill>
                    <w14:srgbClr w14:val="FFFFFF"/>
                  </w14:solidFill>
                </w14:textFill>
              </w:rPr>
              <w:t>Condition</w:t>
            </w:r>
          </w:p>
        </w:tc>
      </w:tr>
      <w:tr>
        <w:tblPrEx>
          <w:shd w:val="clear" w:color="auto" w:fill="ced7e7"/>
        </w:tblPrEx>
        <w:trPr>
          <w:trHeight w:val="482" w:hRule="atLeast"/>
        </w:trPr>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 xml:space="preserve">Miss Monday content block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no post that week</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nl-NL"/>
              </w:rPr>
              <w:t>-30 XP per week</w:t>
            </w:r>
          </w:p>
        </w:tc>
        <w:tc>
          <w:tcPr>
            <w:tcW w:type="dxa" w:w="43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0"/>
                <w:szCs w:val="20"/>
                <w:shd w:val="nil" w:color="auto" w:fill="auto"/>
                <w:rtl w:val="0"/>
                <w:lang w:val="en-US"/>
              </w:rPr>
              <w:t>End-of-month review. Documented emergencies exempt with ops log note.</w:t>
            </w:r>
          </w:p>
        </w:tc>
      </w:tr>
      <w:tr>
        <w:tblPrEx>
          <w:shd w:val="clear" w:color="auto" w:fill="ced7e7"/>
        </w:tblPrEx>
        <w:trPr>
          <w:trHeight w:val="482" w:hRule="atLeast"/>
        </w:trPr>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Miss full weekly ops calendar 2+ weeks in a month</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-50 XP flat</w:t>
            </w:r>
          </w:p>
        </w:tc>
        <w:tc>
          <w:tcPr>
            <w:tcW w:type="dxa" w:w="43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0"/>
                <w:szCs w:val="20"/>
                <w:shd w:val="nil" w:color="auto" w:fill="auto"/>
                <w:rtl w:val="0"/>
                <w:lang w:val="en-US"/>
              </w:rPr>
              <w:t>Two or more incomplete weeks in the same month.</w:t>
            </w:r>
          </w:p>
        </w:tc>
      </w:tr>
      <w:tr>
        <w:tblPrEx>
          <w:shd w:val="clear" w:color="auto" w:fill="ced7e7"/>
        </w:tblPrEx>
        <w:trPr>
          <w:trHeight w:val="482" w:hRule="atLeast"/>
        </w:trPr>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API costs exceed cap without prior review</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-100 XP</w:t>
            </w:r>
          </w:p>
        </w:tc>
        <w:tc>
          <w:tcPr>
            <w:tcW w:type="dxa" w:w="43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0"/>
                <w:szCs w:val="20"/>
                <w:shd w:val="nil" w:color="auto" w:fill="auto"/>
                <w:rtl w:val="0"/>
                <w:lang w:val="en-US"/>
              </w:rPr>
              <w:t xml:space="preserve">Preventable. CTO Sentinel alerts first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ignoring alerts is the violation.</w:t>
            </w:r>
          </w:p>
        </w:tc>
      </w:tr>
      <w:tr>
        <w:tblPrEx>
          <w:shd w:val="clear" w:color="auto" w:fill="ced7e7"/>
        </w:tblPrEx>
        <w:trPr>
          <w:trHeight w:val="482" w:hRule="atLeast"/>
        </w:trPr>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Miss monthly checkpoint review with no reschedule</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ru-RU"/>
              </w:rPr>
              <w:t>-75 XP</w:t>
            </w:r>
          </w:p>
        </w:tc>
        <w:tc>
          <w:tcPr>
            <w:tcW w:type="dxa" w:w="43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0"/>
                <w:szCs w:val="20"/>
                <w:shd w:val="nil" w:color="auto" w:fill="auto"/>
                <w:rtl w:val="0"/>
                <w:lang w:val="en-US"/>
              </w:rPr>
              <w:t>Rescheduling within 7 days = no penalty.</w:t>
            </w:r>
          </w:p>
        </w:tc>
      </w:tr>
      <w:tr>
        <w:tblPrEx>
          <w:shd w:val="clear" w:color="auto" w:fill="ced7e7"/>
        </w:tblPrEx>
        <w:trPr>
          <w:trHeight w:val="482" w:hRule="atLeast"/>
        </w:trPr>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Miss monthly checkpoint review twice in a row</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ru-RU"/>
              </w:rPr>
              <w:t>-150 XP</w:t>
            </w:r>
          </w:p>
        </w:tc>
        <w:tc>
          <w:tcPr>
            <w:tcW w:type="dxa" w:w="43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0"/>
                <w:szCs w:val="20"/>
                <w:shd w:val="nil" w:color="auto" w:fill="auto"/>
                <w:rtl w:val="0"/>
                <w:lang w:val="en-US"/>
              </w:rPr>
              <w:t>Second consecutive miss with no reschedule.</w:t>
            </w:r>
          </w:p>
        </w:tc>
      </w:tr>
      <w:tr>
        <w:tblPrEx>
          <w:shd w:val="clear" w:color="auto" w:fill="ced7e7"/>
        </w:tblPrEx>
        <w:trPr>
          <w:trHeight w:val="482" w:hRule="atLeast"/>
        </w:trPr>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Growth Deployment Pool paid campaign deployed before Phase 4</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-200 XP</w:t>
            </w:r>
          </w:p>
        </w:tc>
        <w:tc>
          <w:tcPr>
            <w:tcW w:type="dxa" w:w="43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0"/>
                <w:szCs w:val="20"/>
                <w:shd w:val="nil" w:color="auto" w:fill="auto"/>
                <w:rtl w:val="0"/>
                <w:lang w:val="en-US"/>
              </w:rPr>
              <w:t>Hard rule violation.</w:t>
            </w:r>
          </w:p>
        </w:tc>
      </w:tr>
      <w:tr>
        <w:tblPrEx>
          <w:shd w:val="clear" w:color="auto" w:fill="ced7e7"/>
        </w:tblPrEx>
        <w:trPr>
          <w:trHeight w:val="482" w:hRule="atLeast"/>
        </w:trPr>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YMYL content published without nurse co-founder review</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-300 XP</w:t>
            </w:r>
          </w:p>
        </w:tc>
        <w:tc>
          <w:tcPr>
            <w:tcW w:type="dxa" w:w="43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0"/>
                <w:szCs w:val="20"/>
                <w:shd w:val="nil" w:color="auto" w:fill="auto"/>
                <w:rtl w:val="0"/>
                <w:lang w:val="en-US"/>
              </w:rPr>
              <w:t>No commission for that content event. Non-negotiable.</w:t>
            </w:r>
          </w:p>
        </w:tc>
      </w:tr>
      <w:tr>
        <w:tblPrEx>
          <w:shd w:val="clear" w:color="auto" w:fill="ced7e7"/>
        </w:tblPrEx>
        <w:trPr>
          <w:trHeight w:val="482" w:hRule="atLeast"/>
        </w:trPr>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Feature deployed outside current phase gate</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-200 XP</w:t>
            </w:r>
          </w:p>
        </w:tc>
        <w:tc>
          <w:tcPr>
            <w:tcW w:type="dxa" w:w="43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0"/>
                <w:szCs w:val="20"/>
                <w:shd w:val="nil" w:color="auto" w:fill="auto"/>
                <w:rtl w:val="0"/>
                <w:lang w:val="it-IT"/>
              </w:rPr>
              <w:t>Scope discipline violation.</w:t>
            </w:r>
          </w:p>
        </w:tc>
      </w:tr>
      <w:tr>
        <w:tblPrEx>
          <w:shd w:val="clear" w:color="auto" w:fill="ced7e7"/>
        </w:tblPrEx>
        <w:trPr>
          <w:trHeight w:val="482" w:hRule="atLeast"/>
        </w:trPr>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Canonical function shipped without trackedExecution() wrapper</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-500 XP</w:t>
            </w:r>
          </w:p>
        </w:tc>
        <w:tc>
          <w:tcPr>
            <w:tcW w:type="dxa" w:w="43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0"/>
                <w:szCs w:val="20"/>
                <w:shd w:val="nil" w:color="auto" w:fill="auto"/>
                <w:rtl w:val="0"/>
                <w:lang w:val="en-US"/>
              </w:rPr>
              <w:t>Architecture violation. Launch blocker ignored.</w:t>
            </w:r>
          </w:p>
        </w:tc>
      </w:tr>
    </w:tbl>
    <w:p>
      <w:pPr>
        <w:pStyle w:val="Heading 2"/>
        <w:widowControl w:val="0"/>
        <w:ind w:left="108" w:hanging="108"/>
      </w:pPr>
    </w:p>
    <w:p>
      <w:pPr>
        <w:pStyle w:val="Heading 2"/>
        <w:widowControl w:val="0"/>
      </w:pPr>
    </w:p>
    <w:p>
      <w:pPr>
        <w:pStyle w:val="Heading 2"/>
        <w:widowControl w:val="0"/>
      </w:pPr>
    </w:p>
    <w:p>
      <w:pPr>
        <w:pStyle w:val="Heading 2"/>
      </w:pPr>
      <w:r>
        <w:rPr>
          <w:outline w:val="0"/>
          <w:color w:val="1b3a5c"/>
          <w:u w:color="1b3a5c"/>
          <w:rtl w:val="0"/>
          <w:lang w:val="en-US"/>
          <w14:textFill>
            <w14:solidFill>
              <w14:srgbClr w14:val="1B3A5C"/>
            </w14:solidFill>
          </w14:textFill>
        </w:rPr>
        <w:t>12H. Unlock Track — Non-Monetary Rewards</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258" w:hRule="atLeast"/>
        </w:trPr>
        <w:tc>
          <w:tcPr>
            <w:tcW w:type="dxa" w:w="9360"/>
            <w:tcBorders>
              <w:top w:val="single" w:color="2e75b6" w:sz="1" w:space="0" w:shadow="0" w:frame="0"/>
              <w:left w:val="single" w:color="2e75b6" w:sz="1" w:space="0" w:shadow="0" w:frame="0"/>
              <w:bottom w:val="single" w:color="2e75b6" w:sz="1" w:space="0" w:shadow="0" w:frame="0"/>
              <w:right w:val="single" w:color="2e75b6" w:sz="1" w:space="0" w:shadow="0" w:frame="0"/>
            </w:tcBorders>
            <w:shd w:val="clear" w:color="auto" w:fill="d5e8f0"/>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Arial" w:hAnsi="Arial"/>
                <w:b w:val="1"/>
                <w:bCs w:val="1"/>
                <w:sz w:val="22"/>
                <w:szCs w:val="22"/>
                <w:shd w:val="nil" w:color="auto" w:fill="auto"/>
                <w:rtl w:val="0"/>
                <w:lang w:val="en-US"/>
              </w:rPr>
              <w:t>UNLOCK TRACK PRINCIPLE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sz w:val="22"/>
                <w:szCs w:val="22"/>
                <w:shd w:val="nil" w:color="auto" w:fill="auto"/>
                <w:rtl w:val="0"/>
                <w:lang w:val="en-US"/>
              </w:rPr>
              <w:t xml:space="preserve">Not all rewards are monetary. Many of the most motivating day-to-day rewards are about what you are allowed to build next </w:t>
            </w:r>
            <w:r>
              <w:rPr>
                <w:rFonts w:ascii="Arial" w:hAnsi="Arial" w:hint="default"/>
                <w:sz w:val="22"/>
                <w:szCs w:val="22"/>
                <w:shd w:val="nil" w:color="auto" w:fill="auto"/>
                <w:rtl w:val="0"/>
                <w:lang w:val="en-US"/>
              </w:rPr>
              <w:t xml:space="preserve">— </w:t>
            </w:r>
            <w:r>
              <w:rPr>
                <w:rFonts w:ascii="Arial" w:hAnsi="Arial"/>
                <w:sz w:val="22"/>
                <w:szCs w:val="22"/>
                <w:shd w:val="nil" w:color="auto" w:fill="auto"/>
                <w:rtl w:val="0"/>
                <w:lang w:val="en-US"/>
              </w:rPr>
              <w:t>unlocking capabilities, features, and experiments rather than cash. Unlocks are cumulative and never expire.</w:t>
            </w:r>
          </w:p>
        </w:tc>
      </w:tr>
    </w:tbl>
    <w:p>
      <w:pPr>
        <w:pStyle w:val="Heading 2"/>
        <w:widowControl w:val="0"/>
        <w:ind w:left="108" w:hanging="108"/>
      </w:pPr>
    </w:p>
    <w:p>
      <w:pPr>
        <w:pStyle w:val="Heading 2"/>
        <w:widowControl w:val="0"/>
      </w:pPr>
    </w:p>
    <w:p>
      <w:pPr>
        <w:pStyle w:val="Heading 2"/>
        <w:widowControl w:val="0"/>
      </w:pP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80"/>
        <w:gridCol w:w="2880"/>
        <w:gridCol w:w="3600"/>
      </w:tblGrid>
      <w:tr>
        <w:tblPrEx>
          <w:shd w:val="clear" w:color="auto" w:fill="4f81bd"/>
        </w:tblPrEx>
        <w:trPr>
          <w:trHeight w:val="218" w:hRule="atLeast"/>
          <w:tblHeader/>
        </w:trPr>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Unlock Event</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Trigger</w:t>
            </w:r>
          </w:p>
        </w:tc>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What Opens</w:t>
            </w:r>
          </w:p>
        </w:tc>
      </w:tr>
      <w:tr>
        <w:tblPrEx>
          <w:shd w:val="clear" w:color="auto" w:fill="ced7e7"/>
        </w:tblPrEx>
        <w:trPr>
          <w:trHeight w:val="743" w:hRule="atLeast"/>
        </w:trPr>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de-DE"/>
              </w:rPr>
              <w:t xml:space="preserve">Dashboard v2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Advanced Metrics</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it-IT"/>
              </w:rPr>
              <w:t>Level 3 XP + Signal 1</w:t>
            </w:r>
          </w:p>
        </w:tc>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Expanded founder dashboard: cohort analysis, referral attribution, detailed churn breakdown.</w:t>
            </w:r>
          </w:p>
        </w:tc>
      </w:tr>
      <w:tr>
        <w:tblPrEx>
          <w:shd w:val="clear" w:color="auto" w:fill="ced7e7"/>
        </w:tblPrEx>
        <w:trPr>
          <w:trHeight w:val="482" w:hRule="atLeast"/>
        </w:trPr>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 xml:space="preserve">Experiment Authorization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Pricing Page</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it-IT"/>
              </w:rPr>
              <w:t>Level 4 XP</w:t>
            </w:r>
          </w:p>
        </w:tc>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Permission to A/B test a pricing page variant for one 30-day cycle.</w:t>
            </w:r>
          </w:p>
        </w:tc>
      </w:tr>
      <w:tr>
        <w:tblPrEx>
          <w:shd w:val="clear" w:color="auto" w:fill="ced7e7"/>
        </w:tblPrEx>
        <w:trPr>
          <w:trHeight w:val="743" w:hRule="atLeast"/>
        </w:trPr>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de-DE"/>
              </w:rPr>
              <w:t>Content Cluster Expansion</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Level 4 XP + 50 articles published</w:t>
            </w:r>
          </w:p>
        </w:tc>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Authorization to open a new SEO content cluster before standard phase gate.</w:t>
            </w:r>
          </w:p>
        </w:tc>
      </w:tr>
      <w:tr>
        <w:tblPrEx>
          <w:shd w:val="clear" w:color="auto" w:fill="ced7e7"/>
        </w:tblPrEx>
        <w:trPr>
          <w:trHeight w:val="743" w:hRule="atLeast"/>
        </w:trPr>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Social Channel Expansion</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Level 3 XP + 500 email subscribers</w:t>
            </w:r>
          </w:p>
        </w:tc>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Authorization to launch on one new social channel (YouTube, TikTok, LinkedIn).</w:t>
            </w:r>
          </w:p>
        </w:tc>
      </w:tr>
      <w:tr>
        <w:tblPrEx>
          <w:shd w:val="clear" w:color="auto" w:fill="ced7e7"/>
        </w:tblPrEx>
        <w:trPr>
          <w:trHeight w:val="743" w:hRule="atLeast"/>
        </w:trPr>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Early Agent Deployment</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Level 5 XP + demonstrated workload signal</w:t>
            </w:r>
          </w:p>
        </w:tc>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Permission to deploy next Board of Agents agent before standard traffic gate if workload justifies it.</w:t>
            </w:r>
          </w:p>
        </w:tc>
      </w:tr>
      <w:tr>
        <w:tblPrEx>
          <w:shd w:val="clear" w:color="auto" w:fill="ced7e7"/>
        </w:tblPrEx>
        <w:trPr>
          <w:trHeight w:val="743" w:hRule="atLeast"/>
        </w:trPr>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 xml:space="preserve">Dashboard v3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Predictive View</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Level 6 XP + $5,000 MRR</w:t>
            </w:r>
          </w:p>
        </w:tc>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Scenario projection overlays on dashboard. Drift detection vs. Conservative/Expected/Optimistic.</w:t>
            </w:r>
          </w:p>
        </w:tc>
      </w:tr>
      <w:tr>
        <w:tblPrEx>
          <w:shd w:val="clear" w:color="auto" w:fill="ced7e7"/>
        </w:tblPrEx>
        <w:trPr>
          <w:trHeight w:val="743" w:hRule="atLeast"/>
        </w:trPr>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 xml:space="preserve">Experiment Authorization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Referral Pricing</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Level 5 XP + Signal 2</w:t>
            </w:r>
          </w:p>
        </w:tc>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Permission to test referral fee structure variation with one attorney partner.</w:t>
            </w:r>
          </w:p>
        </w:tc>
      </w:tr>
      <w:tr>
        <w:tblPrEx>
          <w:shd w:val="clear" w:color="auto" w:fill="ced7e7"/>
        </w:tblPrEx>
        <w:trPr>
          <w:trHeight w:val="743" w:hRule="atLeast"/>
        </w:trPr>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Public Outcome Report</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Win rate &gt; 50% + 100 responses</w:t>
            </w:r>
          </w:p>
        </w:tc>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Authorization to publish platform win-rate data as a public credibility asset and backlink magnet.</w:t>
            </w:r>
          </w:p>
        </w:tc>
      </w:tr>
      <w:tr>
        <w:tblPrEx>
          <w:shd w:val="clear" w:color="auto" w:fill="ced7e7"/>
        </w:tblPrEx>
        <w:trPr>
          <w:trHeight w:val="482" w:hRule="atLeast"/>
        </w:trPr>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B2B Pilot Authorization</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da-DK"/>
              </w:rPr>
              <w:t>Level 5 XP + Signal 5</w:t>
            </w:r>
          </w:p>
        </w:tc>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Permission to formally approach first B2B/union partner for paid pilot.</w:t>
            </w:r>
          </w:p>
        </w:tc>
      </w:tr>
      <w:tr>
        <w:tblPrEx>
          <w:shd w:val="clear" w:color="auto" w:fill="ced7e7"/>
        </w:tblPrEx>
        <w:trPr>
          <w:trHeight w:val="482" w:hRule="atLeast"/>
        </w:trPr>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Full-Time Transition Assessment</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Level 8 XP + 12-month reserve</w:t>
            </w:r>
          </w:p>
        </w:tc>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Formal authorization to run a full-time transition feasibility review.</w:t>
            </w:r>
          </w:p>
        </w:tc>
      </w:tr>
    </w:tbl>
    <w:p>
      <w:pPr>
        <w:pStyle w:val="Heading 2"/>
        <w:widowControl w:val="0"/>
        <w:ind w:left="108" w:hanging="108"/>
      </w:pPr>
    </w:p>
    <w:p>
      <w:pPr>
        <w:pStyle w:val="Heading 2"/>
        <w:widowControl w:val="0"/>
      </w:pPr>
    </w:p>
    <w:p>
      <w:pPr>
        <w:pStyle w:val="Heading 2"/>
        <w:widowControl w:val="0"/>
      </w:pPr>
    </w:p>
    <w:p>
      <w:pPr>
        <w:pStyle w:val="Heading 2"/>
      </w:pPr>
      <w:r>
        <w:rPr>
          <w:outline w:val="0"/>
          <w:color w:val="1b3a5c"/>
          <w:u w:color="1b3a5c"/>
          <w:rtl w:val="0"/>
          <w:lang w:val="en-US"/>
          <w14:textFill>
            <w14:solidFill>
              <w14:srgbClr w14:val="1B3A5C"/>
            </w14:solidFill>
          </w14:textFill>
        </w:rPr>
        <w:t>12I. System Editability Framework</w:t>
      </w:r>
    </w:p>
    <w:p>
      <w:pPr>
        <w:pStyle w:val="List Paragraph"/>
        <w:numPr>
          <w:ilvl w:val="0"/>
          <w:numId w:val="2"/>
        </w:numPr>
        <w:bidi w:val="0"/>
        <w:spacing w:before="60" w:after="60"/>
        <w:ind w:right="0"/>
        <w:jc w:val="left"/>
        <w:rPr>
          <w:sz w:val="22"/>
          <w:szCs w:val="22"/>
          <w:rtl w:val="0"/>
          <w:lang w:val="de-DE"/>
        </w:rPr>
      </w:pPr>
      <w:r>
        <w:rPr>
          <w:rFonts w:ascii="Arial" w:hAnsi="Arial"/>
          <w:sz w:val="22"/>
          <w:szCs w:val="22"/>
          <w:rtl w:val="0"/>
          <w:lang w:val="de-DE"/>
        </w:rPr>
        <w:t xml:space="preserve">System version: v1.0 </w:t>
      </w:r>
      <w:r>
        <w:rPr>
          <w:rFonts w:ascii="Arial" w:hAnsi="Arial" w:hint="default"/>
          <w:sz w:val="22"/>
          <w:szCs w:val="22"/>
          <w:rtl w:val="0"/>
          <w:lang w:val="en-US"/>
        </w:rPr>
        <w:t xml:space="preserve">— </w:t>
      </w:r>
      <w:r>
        <w:rPr>
          <w:rFonts w:ascii="Arial" w:hAnsi="Arial"/>
          <w:sz w:val="22"/>
          <w:szCs w:val="22"/>
          <w:rtl w:val="0"/>
          <w:lang w:val="en-US"/>
        </w:rPr>
        <w:t>March 2026</w:t>
      </w:r>
    </w:p>
    <w:p>
      <w:pPr>
        <w:pStyle w:val="List Paragraph"/>
        <w:numPr>
          <w:ilvl w:val="0"/>
          <w:numId w:val="2"/>
        </w:numPr>
        <w:bidi w:val="0"/>
        <w:spacing w:before="60" w:after="60"/>
        <w:ind w:right="0"/>
        <w:jc w:val="left"/>
        <w:rPr>
          <w:sz w:val="22"/>
          <w:szCs w:val="22"/>
          <w:rtl w:val="0"/>
          <w:lang w:val="en-US"/>
        </w:rPr>
      </w:pPr>
      <w:r>
        <w:rPr>
          <w:rFonts w:ascii="Arial" w:hAnsi="Arial"/>
          <w:sz w:val="22"/>
          <w:szCs w:val="22"/>
          <w:rtl w:val="0"/>
          <w:lang w:val="en-US"/>
        </w:rPr>
        <w:t>Amendments can be made at any time by the founder</w:t>
      </w:r>
    </w:p>
    <w:p>
      <w:pPr>
        <w:pStyle w:val="List Paragraph"/>
        <w:numPr>
          <w:ilvl w:val="0"/>
          <w:numId w:val="2"/>
        </w:numPr>
        <w:bidi w:val="0"/>
        <w:spacing w:before="60" w:after="60"/>
        <w:ind w:right="0"/>
        <w:jc w:val="left"/>
        <w:rPr>
          <w:sz w:val="22"/>
          <w:szCs w:val="22"/>
          <w:rtl w:val="0"/>
          <w:lang w:val="en-US"/>
        </w:rPr>
      </w:pPr>
      <w:r>
        <w:rPr>
          <w:rFonts w:ascii="Arial" w:hAnsi="Arial"/>
          <w:sz w:val="22"/>
          <w:szCs w:val="22"/>
          <w:rtl w:val="0"/>
          <w:lang w:val="en-US"/>
        </w:rPr>
        <w:t>Rule 1: All changes apply forward only. No retroactive XP removal, commission reduction, or streak reset.</w:t>
      </w:r>
    </w:p>
    <w:p>
      <w:pPr>
        <w:pStyle w:val="List Paragraph"/>
        <w:numPr>
          <w:ilvl w:val="0"/>
          <w:numId w:val="2"/>
        </w:numPr>
        <w:bidi w:val="0"/>
        <w:spacing w:before="60" w:after="60"/>
        <w:ind w:right="0"/>
        <w:jc w:val="left"/>
        <w:rPr>
          <w:sz w:val="22"/>
          <w:szCs w:val="22"/>
          <w:rtl w:val="0"/>
          <w:lang w:val="en-US"/>
        </w:rPr>
      </w:pPr>
      <w:r>
        <w:rPr>
          <w:rFonts w:ascii="Arial" w:hAnsi="Arial"/>
          <w:sz w:val="22"/>
          <w:szCs w:val="22"/>
          <w:rtl w:val="0"/>
          <w:lang w:val="en-US"/>
        </w:rPr>
        <w:t>Rule 2: Changes that affect compensation (commission rates, payout caps, reserve requirements) require a 30-day notice period before taking effect. Log the change with the date.</w:t>
      </w:r>
    </w:p>
    <w:p>
      <w:pPr>
        <w:pStyle w:val="List Paragraph"/>
        <w:numPr>
          <w:ilvl w:val="0"/>
          <w:numId w:val="2"/>
        </w:numPr>
        <w:bidi w:val="0"/>
        <w:spacing w:before="60" w:after="60"/>
        <w:ind w:right="0"/>
        <w:jc w:val="left"/>
        <w:rPr>
          <w:sz w:val="22"/>
          <w:szCs w:val="22"/>
          <w:rtl w:val="0"/>
          <w:lang w:val="en-US"/>
        </w:rPr>
      </w:pPr>
      <w:r>
        <w:rPr>
          <w:rFonts w:ascii="Arial" w:hAnsi="Arial"/>
          <w:sz w:val="22"/>
          <w:szCs w:val="22"/>
          <w:rtl w:val="0"/>
          <w:lang w:val="en-US"/>
        </w:rPr>
        <w:t>Rule 3: New XP events, unlock milestones, and non-monetary rewards can be added immediately with no notice period required.</w:t>
      </w:r>
    </w:p>
    <w:p>
      <w:pPr>
        <w:pStyle w:val="List Paragraph"/>
        <w:numPr>
          <w:ilvl w:val="0"/>
          <w:numId w:val="2"/>
        </w:numPr>
        <w:bidi w:val="0"/>
        <w:spacing w:before="60" w:after="60"/>
        <w:ind w:right="0"/>
        <w:jc w:val="left"/>
        <w:rPr>
          <w:sz w:val="22"/>
          <w:szCs w:val="22"/>
          <w:rtl w:val="0"/>
          <w:lang w:val="en-US"/>
        </w:rPr>
      </w:pPr>
      <w:r>
        <w:rPr>
          <w:rFonts w:ascii="Arial" w:hAnsi="Arial"/>
          <w:sz w:val="22"/>
          <w:szCs w:val="22"/>
          <w:rtl w:val="0"/>
          <w:lang w:val="en-US"/>
        </w:rPr>
        <w:t>Rule 4: Version the system when making significant changes (v1.1, v1.2, etc.). Note changes in the MPR that month.</w:t>
      </w:r>
    </w:p>
    <w:p>
      <w:pPr>
        <w:pStyle w:val="List Paragraph"/>
        <w:spacing w:before="60" w:after="60"/>
      </w:pPr>
      <w:r>
        <w:rPr>
          <w:rFonts w:ascii="Arial Unicode MS" w:cs="Arial Unicode MS" w:hAnsi="Arial Unicode MS" w:eastAsia="Arial Unicode MS"/>
          <w:b w:val="0"/>
          <w:bCs w:val="0"/>
          <w:i w:val="0"/>
          <w:iCs w:val="0"/>
        </w:rPr>
        <w:br w:type="page"/>
      </w:r>
    </w:p>
    <w:p>
      <w:pPr>
        <w:pStyle w:val="Heading"/>
        <w:rPr>
          <w:lang w:val="nl-NL"/>
        </w:rPr>
      </w:pPr>
      <w:r>
        <w:rPr>
          <w:outline w:val="0"/>
          <w:color w:val="1b3a5c"/>
          <w:u w:color="1b3a5c"/>
          <w:rtl w:val="0"/>
          <w:lang w:val="nl-NL"/>
          <w14:textFill>
            <w14:solidFill>
              <w14:srgbClr w14:val="1B3A5C"/>
            </w14:solidFill>
          </w14:textFill>
        </w:rPr>
        <w:t>13. Founder Ops Dashboard</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544" w:hRule="atLeast"/>
        </w:trPr>
        <w:tc>
          <w:tcPr>
            <w:tcW w:type="dxa" w:w="9360"/>
            <w:tcBorders>
              <w:top w:val="single" w:color="2e75b6" w:sz="1" w:space="0" w:shadow="0" w:frame="0"/>
              <w:left w:val="single" w:color="2e75b6" w:sz="1" w:space="0" w:shadow="0" w:frame="0"/>
              <w:bottom w:val="single" w:color="2e75b6" w:sz="1" w:space="0" w:shadow="0" w:frame="0"/>
              <w:right w:val="single" w:color="2e75b6" w:sz="1" w:space="0" w:shadow="0" w:frame="0"/>
            </w:tcBorders>
            <w:shd w:val="clear" w:color="auto" w:fill="d5e8f0"/>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Arial" w:hAnsi="Arial"/>
                <w:b w:val="1"/>
                <w:bCs w:val="1"/>
                <w:sz w:val="22"/>
                <w:szCs w:val="22"/>
                <w:shd w:val="nil" w:color="auto" w:fill="auto"/>
                <w:rtl w:val="0"/>
                <w:lang w:val="en-US"/>
              </w:rPr>
              <w:t>DASHBOARD PRINCIPLE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sz w:val="22"/>
                <w:szCs w:val="22"/>
                <w:shd w:val="nil" w:color="auto" w:fill="auto"/>
                <w:rtl w:val="0"/>
                <w:lang w:val="en-US"/>
              </w:rPr>
              <w:t xml:space="preserve">The founder dashboard is the mission control layer for the entire business. It is not a vanity metrics board </w:t>
            </w:r>
            <w:r>
              <w:rPr>
                <w:rFonts w:ascii="Arial" w:hAnsi="Arial" w:hint="default"/>
                <w:sz w:val="22"/>
                <w:szCs w:val="22"/>
                <w:shd w:val="nil" w:color="auto" w:fill="auto"/>
                <w:rtl w:val="0"/>
                <w:lang w:val="en-US"/>
              </w:rPr>
              <w:t xml:space="preserve">— </w:t>
            </w:r>
            <w:r>
              <w:rPr>
                <w:rFonts w:ascii="Arial" w:hAnsi="Arial"/>
                <w:sz w:val="22"/>
                <w:szCs w:val="22"/>
                <w:shd w:val="nil" w:color="auto" w:fill="auto"/>
                <w:rtl w:val="0"/>
                <w:lang w:val="en-US"/>
              </w:rPr>
              <w:t>it is a decision-support tool. Every panel should answer a question the founder needs to act on. If a metric does not drive a decision, it does not belong on the dashboard.</w:t>
            </w:r>
          </w:p>
        </w:tc>
      </w:tr>
    </w:tbl>
    <w:p>
      <w:pPr>
        <w:pStyle w:val="Heading"/>
        <w:widowControl w:val="0"/>
        <w:ind w:left="108" w:hanging="108"/>
        <w:rPr>
          <w:lang w:val="nl-NL"/>
        </w:rPr>
      </w:pPr>
    </w:p>
    <w:p>
      <w:pPr>
        <w:pStyle w:val="Heading"/>
        <w:widowControl w:val="0"/>
      </w:pPr>
    </w:p>
    <w:p>
      <w:pPr>
        <w:pStyle w:val="Heading"/>
        <w:widowControl w:val="0"/>
      </w:pPr>
    </w:p>
    <w:p>
      <w:pPr>
        <w:pStyle w:val="Heading 2"/>
      </w:pPr>
      <w:r>
        <w:rPr>
          <w:outline w:val="0"/>
          <w:color w:val="1b3a5c"/>
          <w:u w:color="1b3a5c"/>
          <w:rtl w:val="0"/>
          <w:lang w:val="en-US"/>
          <w14:textFill>
            <w14:solidFill>
              <w14:srgbClr w14:val="1B3A5C"/>
            </w14:solidFill>
          </w14:textFill>
        </w:rPr>
        <w:t>13A. Core Dashboard Components (Week 2 Build)</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80"/>
        <w:gridCol w:w="2880"/>
        <w:gridCol w:w="3600"/>
      </w:tblGrid>
      <w:tr>
        <w:tblPrEx>
          <w:shd w:val="clear" w:color="auto" w:fill="4f81bd"/>
        </w:tblPrEx>
        <w:trPr>
          <w:trHeight w:val="218" w:hRule="atLeast"/>
          <w:tblHeader/>
        </w:trPr>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s>
            </w:pPr>
            <w:r>
              <w:rPr>
                <w:rFonts w:ascii="Arial" w:hAnsi="Arial"/>
                <w:b w:val="1"/>
                <w:bCs w:val="1"/>
                <w:outline w:val="0"/>
                <w:color w:val="ffffff"/>
                <w:sz w:val="20"/>
                <w:szCs w:val="20"/>
                <w:u w:color="ffffff"/>
                <w:shd w:val="nil" w:color="auto" w:fill="auto"/>
                <w:rtl w:val="0"/>
                <w:lang w:val="it-IT"/>
                <w14:textFill>
                  <w14:solidFill>
                    <w14:srgbClr w14:val="FFFFFF"/>
                  </w14:solidFill>
                </w14:textFill>
              </w:rPr>
              <w:t>Component</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Data Source</w:t>
            </w:r>
          </w:p>
        </w:tc>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Purpose</w:t>
            </w:r>
          </w:p>
        </w:tc>
      </w:tr>
      <w:tr>
        <w:tblPrEx>
          <w:shd w:val="clear" w:color="auto" w:fill="ced7e7"/>
        </w:tblPrEx>
        <w:trPr>
          <w:trHeight w:val="482" w:hRule="atLeast"/>
        </w:trPr>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de-DE"/>
              </w:rPr>
              <w:t>MRR Tracker</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Stripe</w:t>
            </w:r>
          </w:p>
        </w:tc>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Current MRR, MoM change, projected vs. scenario</w:t>
            </w:r>
          </w:p>
        </w:tc>
      </w:tr>
      <w:tr>
        <w:tblPrEx>
          <w:shd w:val="clear" w:color="auto" w:fill="ced7e7"/>
        </w:tblPrEx>
        <w:trPr>
          <w:trHeight w:val="482" w:hRule="atLeast"/>
        </w:trPr>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Traffic vs. Milestone Gates</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Google Search Console</w:t>
            </w:r>
          </w:p>
        </w:tc>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Monthly visitors vs. all 6 signal gates. Current position highlighted.</w:t>
            </w:r>
          </w:p>
        </w:tc>
      </w:tr>
      <w:tr>
        <w:tblPrEx>
          <w:shd w:val="clear" w:color="auto" w:fill="ced7e7"/>
        </w:tblPrEx>
        <w:trPr>
          <w:trHeight w:val="743" w:hRule="atLeast"/>
        </w:trPr>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API Cost Monitor</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Anthropic + n8n CTO Sentinel</w:t>
            </w:r>
          </w:p>
        </w:tc>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Current month API spend vs. cap. Daily burn rate. Alert if &gt;80% of cap reached.</w:t>
            </w:r>
          </w:p>
        </w:tc>
      </w:tr>
      <w:tr>
        <w:tblPrEx>
          <w:shd w:val="clear" w:color="auto" w:fill="ced7e7"/>
        </w:tblPrEx>
        <w:trPr>
          <w:trHeight w:val="482" w:hRule="atLeast"/>
        </w:trPr>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Agent Status Grid</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n8n</w:t>
            </w:r>
          </w:p>
        </w:tc>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All deployed agents: last run, status, flag count.</w:t>
            </w:r>
          </w:p>
        </w:tc>
      </w:tr>
      <w:tr>
        <w:tblPrEx>
          <w:shd w:val="clear" w:color="auto" w:fill="ced7e7"/>
        </w:tblPrEx>
        <w:trPr>
          <w:trHeight w:val="482" w:hRule="atLeast"/>
        </w:trPr>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it-IT"/>
              </w:rPr>
              <w:t>XP + Level Tracker</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Self-reported / Notion</w:t>
            </w:r>
          </w:p>
        </w:tc>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Current XP, level, streak, Commission Bank balance.</w:t>
            </w:r>
          </w:p>
        </w:tc>
      </w:tr>
      <w:tr>
        <w:tblPrEx>
          <w:shd w:val="clear" w:color="auto" w:fill="ced7e7"/>
        </w:tblPrEx>
        <w:trPr>
          <w:trHeight w:val="482" w:hRule="atLeast"/>
        </w:trPr>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Reserve Status</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Stripe + spreadsheet</w:t>
            </w:r>
          </w:p>
        </w:tc>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Current reserve months. Distance to next phase trigger.</w:t>
            </w:r>
          </w:p>
        </w:tc>
      </w:tr>
      <w:tr>
        <w:tblPrEx>
          <w:shd w:val="clear" w:color="auto" w:fill="ced7e7"/>
        </w:tblPrEx>
        <w:trPr>
          <w:trHeight w:val="482" w:hRule="atLeast"/>
        </w:trPr>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Subscriber Funnel</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Stripe + Supabase</w:t>
            </w:r>
          </w:p>
        </w:tc>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 xml:space="preserve">Free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paid conversion rate. Churn rate. Net new subs MoM.</w:t>
            </w:r>
          </w:p>
        </w:tc>
      </w:tr>
      <w:tr>
        <w:tblPrEx>
          <w:shd w:val="clear" w:color="auto" w:fill="ced7e7"/>
        </w:tblPrEx>
        <w:trPr>
          <w:trHeight w:val="482" w:hRule="atLeast"/>
        </w:trPr>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de-DE"/>
              </w:rPr>
              <w:t>Content Backlog</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fr-FR"/>
              </w:rPr>
              <w:t>Notion</w:t>
            </w:r>
          </w:p>
        </w:tc>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Articles in backlog. Next scheduled publish. Weeks of buffer remaining.</w:t>
            </w:r>
          </w:p>
        </w:tc>
      </w:tr>
      <w:tr>
        <w:tblPrEx>
          <w:shd w:val="clear" w:color="auto" w:fill="ced7e7"/>
        </w:tblPrEx>
        <w:trPr>
          <w:trHeight w:val="482" w:hRule="atLeast"/>
        </w:trPr>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Canonical Function Health</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de-DE"/>
              </w:rPr>
              <w:t>Langfuse</w:t>
            </w:r>
          </w:p>
        </w:tc>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trackedExecution() error rates, output quality scores, cost per call.</w:t>
            </w:r>
          </w:p>
        </w:tc>
      </w:tr>
    </w:tbl>
    <w:p>
      <w:pPr>
        <w:pStyle w:val="Heading 2"/>
        <w:widowControl w:val="0"/>
        <w:ind w:left="108" w:hanging="108"/>
      </w:pPr>
    </w:p>
    <w:p>
      <w:pPr>
        <w:pStyle w:val="Heading 2"/>
        <w:widowControl w:val="0"/>
      </w:pPr>
    </w:p>
    <w:p>
      <w:pPr>
        <w:pStyle w:val="Heading 2"/>
        <w:widowControl w:val="0"/>
      </w:pPr>
    </w:p>
    <w:p>
      <w:pPr>
        <w:pStyle w:val="Heading 2"/>
      </w:pPr>
      <w:r>
        <w:rPr>
          <w:outline w:val="0"/>
          <w:color w:val="1b3a5c"/>
          <w:u w:color="1b3a5c"/>
          <w:rtl w:val="0"/>
          <w:lang w:val="en-US"/>
          <w14:textFill>
            <w14:solidFill>
              <w14:srgbClr w14:val="1B3A5C"/>
            </w14:solidFill>
          </w14:textFill>
        </w:rPr>
        <w:t>13B. Signal-Gated Dashboard Additions</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60"/>
        <w:gridCol w:w="7200"/>
      </w:tblGrid>
      <w:tr>
        <w:tblPrEx>
          <w:shd w:val="clear" w:color="auto" w:fill="4f81bd"/>
        </w:tblPrEx>
        <w:trPr>
          <w:trHeight w:val="218" w:hRule="atLeast"/>
          <w:tblHeader/>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Signal Gate</w:t>
            </w:r>
          </w:p>
        </w:tc>
        <w:tc>
          <w:tcPr>
            <w:tcW w:type="dxa" w:w="7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Dashboard Addition Unlocked</w:t>
            </w:r>
          </w:p>
        </w:tc>
      </w:tr>
      <w:tr>
        <w:tblPrEx>
          <w:shd w:val="clear" w:color="auto" w:fill="ced7e7"/>
        </w:tblPrEx>
        <w:trPr>
          <w:trHeight w:val="218"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Signal 1 (10k visitors)</w:t>
            </w:r>
          </w:p>
        </w:tc>
        <w:tc>
          <w:tcPr>
            <w:tcW w:type="dxa" w:w="7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pPr>
            <w:r>
              <w:rPr>
                <w:rFonts w:ascii="Arial" w:hAnsi="Arial"/>
                <w:sz w:val="20"/>
                <w:szCs w:val="20"/>
                <w:shd w:val="nil" w:color="auto" w:fill="auto"/>
                <w:rtl w:val="0"/>
                <w:lang w:val="en-US"/>
              </w:rPr>
              <w:t>Referral attribution panel. Attorney pipeline tracker. Email list growth rate.</w:t>
            </w:r>
          </w:p>
        </w:tc>
      </w:tr>
      <w:tr>
        <w:tblPrEx>
          <w:shd w:val="clear" w:color="auto" w:fill="ced7e7"/>
        </w:tblPrEx>
        <w:trPr>
          <w:trHeight w:val="482"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Signal 2 (25k visitors)</w:t>
            </w:r>
          </w:p>
        </w:tc>
        <w:tc>
          <w:tcPr>
            <w:tcW w:type="dxa" w:w="7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pPr>
            <w:r>
              <w:rPr>
                <w:rFonts w:ascii="Arial" w:hAnsi="Arial"/>
                <w:sz w:val="20"/>
                <w:szCs w:val="20"/>
                <w:shd w:val="nil" w:color="auto" w:fill="auto"/>
                <w:rtl w:val="0"/>
                <w:lang w:val="en-US"/>
              </w:rPr>
              <w:t>Cohort analysis (FA vs. monthly vs. annual retention curves). Content cluster performance breakdown.</w:t>
            </w:r>
          </w:p>
        </w:tc>
      </w:tr>
      <w:tr>
        <w:tblPrEx>
          <w:shd w:val="clear" w:color="auto" w:fill="ced7e7"/>
        </w:tblPrEx>
        <w:trPr>
          <w:trHeight w:val="218"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Signal 3 (40k visitors)</w:t>
            </w:r>
          </w:p>
        </w:tc>
        <w:tc>
          <w:tcPr>
            <w:tcW w:type="dxa" w:w="7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pPr>
            <w:r>
              <w:rPr>
                <w:rFonts w:ascii="Arial" w:hAnsi="Arial"/>
                <w:sz w:val="20"/>
                <w:szCs w:val="20"/>
                <w:shd w:val="nil" w:color="auto" w:fill="auto"/>
                <w:rtl w:val="0"/>
                <w:lang w:val="en-US"/>
              </w:rPr>
              <w:t>Outcome tracking summary. Win rate trend. Referral revenue contribution.</w:t>
            </w:r>
          </w:p>
        </w:tc>
      </w:tr>
      <w:tr>
        <w:tblPrEx>
          <w:shd w:val="clear" w:color="auto" w:fill="ced7e7"/>
        </w:tblPrEx>
        <w:trPr>
          <w:trHeight w:val="482"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Signal 4 (65k visitors)</w:t>
            </w:r>
          </w:p>
        </w:tc>
        <w:tc>
          <w:tcPr>
            <w:tcW w:type="dxa" w:w="7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pPr>
            <w:r>
              <w:rPr>
                <w:rFonts w:ascii="Arial" w:hAnsi="Arial"/>
                <w:sz w:val="20"/>
                <w:szCs w:val="20"/>
                <w:shd w:val="nil" w:color="auto" w:fill="auto"/>
                <w:rtl w:val="0"/>
                <w:lang w:val="en-US"/>
              </w:rPr>
              <w:t>B2B pipeline panel. Native app fund progress. Predictive scenario overlay (v3 dashboard unlock).</w:t>
            </w:r>
          </w:p>
        </w:tc>
      </w:tr>
    </w:tbl>
    <w:p>
      <w:pPr>
        <w:pStyle w:val="Heading 2"/>
        <w:widowControl w:val="0"/>
        <w:ind w:left="108" w:hanging="108"/>
      </w:pPr>
    </w:p>
    <w:p>
      <w:pPr>
        <w:pStyle w:val="Heading 2"/>
        <w:widowControl w:val="0"/>
      </w:pPr>
    </w:p>
    <w:p>
      <w:pPr>
        <w:pStyle w:val="Heading 2"/>
        <w:widowControl w:val="0"/>
      </w:pPr>
    </w:p>
    <w:p>
      <w:pPr>
        <w:pStyle w:val="Heading 2"/>
      </w:pPr>
      <w:r>
        <w:rPr>
          <w:outline w:val="0"/>
          <w:color w:val="1b3a5c"/>
          <w:u w:color="1b3a5c"/>
          <w:rtl w:val="0"/>
          <w:lang w:val="en-US"/>
          <w14:textFill>
            <w14:solidFill>
              <w14:srgbClr w14:val="1B3A5C"/>
            </w14:solidFill>
          </w14:textFill>
        </w:rPr>
        <w:t>13C. Projection Calibrator</w:t>
      </w:r>
    </w:p>
    <w:p>
      <w:pPr>
        <w:pStyle w:val="Heading 2"/>
      </w:pPr>
      <w:r>
        <w:rPr>
          <w:outline w:val="0"/>
          <w:color w:val="000000"/>
          <w:sz w:val="22"/>
          <w:szCs w:val="22"/>
          <w:u w:color="000000"/>
          <w:rtl w:val="0"/>
          <w:lang w:val="en-US"/>
          <w14:textFill>
            <w14:solidFill>
              <w14:srgbClr w14:val="000000"/>
            </w14:solidFill>
          </w14:textFill>
        </w:rPr>
        <w:t>The Projection Calibrator is a standalone dashboard panel that compares actual performance against the three scenario models (Conservative / Expected / Optimistic) at every MPR. It shows drift from expected path and flags divergence &gt;15% for investigation.</w:t>
      </w:r>
    </w:p>
    <w:p>
      <w:pPr>
        <w:pStyle w:val="List Paragraph"/>
        <w:numPr>
          <w:ilvl w:val="0"/>
          <w:numId w:val="2"/>
        </w:numPr>
        <w:bidi w:val="0"/>
        <w:spacing w:before="60" w:after="60"/>
        <w:ind w:right="0"/>
        <w:jc w:val="left"/>
        <w:rPr>
          <w:sz w:val="22"/>
          <w:szCs w:val="22"/>
          <w:rtl w:val="0"/>
          <w:lang w:val="en-US"/>
        </w:rPr>
      </w:pPr>
      <w:r>
        <w:rPr>
          <w:rFonts w:ascii="Arial" w:hAnsi="Arial"/>
          <w:sz w:val="22"/>
          <w:szCs w:val="22"/>
          <w:rtl w:val="0"/>
          <w:lang w:val="en-US"/>
        </w:rPr>
        <w:t>Green: Within 10% of scenario path</w:t>
      </w:r>
    </w:p>
    <w:p>
      <w:pPr>
        <w:pStyle w:val="List Paragraph"/>
        <w:numPr>
          <w:ilvl w:val="0"/>
          <w:numId w:val="2"/>
        </w:numPr>
        <w:bidi w:val="0"/>
        <w:spacing w:before="60" w:after="60"/>
        <w:ind w:right="0"/>
        <w:jc w:val="left"/>
        <w:rPr>
          <w:sz w:val="22"/>
          <w:szCs w:val="22"/>
          <w:rtl w:val="0"/>
          <w:lang w:val="en-US"/>
        </w:rPr>
      </w:pPr>
      <w:r>
        <w:rPr>
          <w:rFonts w:ascii="Arial" w:hAnsi="Arial"/>
          <w:sz w:val="22"/>
          <w:szCs w:val="22"/>
          <w:rtl w:val="0"/>
          <w:lang w:val="en-US"/>
        </w:rPr>
        <w:t>Yellow: 10</w:t>
      </w:r>
      <w:r>
        <w:rPr>
          <w:rFonts w:ascii="Arial" w:hAnsi="Arial" w:hint="default"/>
          <w:sz w:val="22"/>
          <w:szCs w:val="22"/>
          <w:rtl w:val="0"/>
          <w:lang w:val="en-US"/>
        </w:rPr>
        <w:t>–</w:t>
      </w:r>
      <w:r>
        <w:rPr>
          <w:rFonts w:ascii="Arial" w:hAnsi="Arial"/>
          <w:sz w:val="22"/>
          <w:szCs w:val="22"/>
          <w:rtl w:val="0"/>
          <w:lang w:val="it-IT"/>
        </w:rPr>
        <w:t xml:space="preserve">20% divergence </w:t>
      </w:r>
      <w:r>
        <w:rPr>
          <w:rFonts w:ascii="Arial" w:hAnsi="Arial" w:hint="default"/>
          <w:sz w:val="22"/>
          <w:szCs w:val="22"/>
          <w:rtl w:val="0"/>
          <w:lang w:val="en-US"/>
        </w:rPr>
        <w:t xml:space="preserve">— </w:t>
      </w:r>
      <w:r>
        <w:rPr>
          <w:rFonts w:ascii="Arial" w:hAnsi="Arial"/>
          <w:sz w:val="22"/>
          <w:szCs w:val="22"/>
          <w:rtl w:val="0"/>
          <w:lang w:val="en-US"/>
        </w:rPr>
        <w:t>monitor and note in MPR</w:t>
      </w:r>
    </w:p>
    <w:p>
      <w:pPr>
        <w:pStyle w:val="List Paragraph"/>
        <w:numPr>
          <w:ilvl w:val="0"/>
          <w:numId w:val="2"/>
        </w:numPr>
        <w:bidi w:val="0"/>
        <w:spacing w:before="60" w:after="60"/>
        <w:ind w:right="0"/>
        <w:jc w:val="left"/>
        <w:rPr>
          <w:sz w:val="22"/>
          <w:szCs w:val="22"/>
          <w:rtl w:val="0"/>
          <w:lang w:val="it-IT"/>
        </w:rPr>
      </w:pPr>
      <w:r>
        <w:rPr>
          <w:rFonts w:ascii="Arial" w:hAnsi="Arial"/>
          <w:sz w:val="22"/>
          <w:szCs w:val="22"/>
          <w:rtl w:val="0"/>
          <w:lang w:val="it-IT"/>
        </w:rPr>
        <w:t xml:space="preserve">Red: &gt;20% divergence </w:t>
      </w:r>
      <w:r>
        <w:rPr>
          <w:rFonts w:ascii="Arial" w:hAnsi="Arial" w:hint="default"/>
          <w:sz w:val="22"/>
          <w:szCs w:val="22"/>
          <w:rtl w:val="0"/>
          <w:lang w:val="en-US"/>
        </w:rPr>
        <w:t xml:space="preserve">— </w:t>
      </w:r>
      <w:r>
        <w:rPr>
          <w:rFonts w:ascii="Arial" w:hAnsi="Arial"/>
          <w:sz w:val="22"/>
          <w:szCs w:val="22"/>
          <w:rtl w:val="0"/>
          <w:lang w:val="en-US"/>
        </w:rPr>
        <w:t>trigger scenario recalibration review</w:t>
      </w:r>
    </w:p>
    <w:p>
      <w:pPr>
        <w:pStyle w:val="List Paragraph"/>
        <w:spacing w:before="60" w:after="60"/>
      </w:pPr>
      <w:r>
        <w:rPr>
          <w:rFonts w:ascii="Arial Unicode MS" w:cs="Arial Unicode MS" w:hAnsi="Arial Unicode MS" w:eastAsia="Arial Unicode MS"/>
          <w:b w:val="0"/>
          <w:bCs w:val="0"/>
          <w:i w:val="0"/>
          <w:iCs w:val="0"/>
        </w:rPr>
        <w:br w:type="page"/>
      </w:r>
    </w:p>
    <w:p>
      <w:pPr>
        <w:pStyle w:val="Heading"/>
      </w:pPr>
      <w:r>
        <w:rPr>
          <w:outline w:val="0"/>
          <w:color w:val="1b3a5c"/>
          <w:u w:color="1b3a5c"/>
          <w:rtl w:val="0"/>
          <w:lang w:val="en-US"/>
          <w14:textFill>
            <w14:solidFill>
              <w14:srgbClr w14:val="1B3A5C"/>
            </w14:solidFill>
          </w14:textFill>
        </w:rPr>
        <w:t>14. Board of Agents — Signal-Gated Deployment</w:t>
      </w:r>
    </w:p>
    <w:p>
      <w:pPr>
        <w:pStyle w:val="Heading"/>
      </w:pPr>
      <w:r>
        <w:rPr>
          <w:outline w:val="0"/>
          <w:color w:val="000000"/>
          <w:sz w:val="22"/>
          <w:szCs w:val="22"/>
          <w:u w:color="000000"/>
          <w:rtl w:val="0"/>
          <w:lang w:val="en-US"/>
          <w14:textFill>
            <w14:solidFill>
              <w14:srgbClr w14:val="000000"/>
            </w14:solidFill>
          </w14:textFill>
        </w:rPr>
        <w:t>The Board of Agents is a nine-agent automation system built on n8n. Agents deploy based on traffic milestones and demonstrated workload signals — not on a calendar schedule. The founding principle is that automation earns its place by solving a real operational problem, not by being technically available.</w:t>
      </w:r>
    </w:p>
    <w:p>
      <w:pPr>
        <w:pStyle w:val="Heading"/>
      </w:pP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258" w:hRule="atLeast"/>
        </w:trPr>
        <w:tc>
          <w:tcPr>
            <w:tcW w:type="dxa" w:w="9360"/>
            <w:tcBorders>
              <w:top w:val="single" w:color="2e75b6" w:sz="1" w:space="0" w:shadow="0" w:frame="0"/>
              <w:left w:val="single" w:color="2e75b6" w:sz="1" w:space="0" w:shadow="0" w:frame="0"/>
              <w:bottom w:val="single" w:color="2e75b6" w:sz="1" w:space="0" w:shadow="0" w:frame="0"/>
              <w:right w:val="single" w:color="2e75b6" w:sz="1" w:space="0" w:shadow="0" w:frame="0"/>
            </w:tcBorders>
            <w:shd w:val="clear" w:color="auto" w:fill="d5e8f0"/>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Arial" w:hAnsi="Arial"/>
                <w:b w:val="1"/>
                <w:bCs w:val="1"/>
                <w:sz w:val="22"/>
                <w:szCs w:val="22"/>
                <w:shd w:val="nil" w:color="auto" w:fill="auto"/>
                <w:rtl w:val="0"/>
                <w:lang w:val="en-US"/>
              </w:rPr>
              <w:t>DEPLOYMENT PRINCIPLE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sz w:val="22"/>
                <w:szCs w:val="22"/>
                <w:shd w:val="nil" w:color="auto" w:fill="auto"/>
                <w:rtl w:val="0"/>
                <w:lang w:val="en-US"/>
              </w:rPr>
              <w:t>Launch with two agents. Add agents when the workload signal justifies them. An agent that runs without meaningful work is cost with no return. A signal-gated deployment keeps the automation stack lean and purposeful.</w:t>
            </w:r>
          </w:p>
        </w:tc>
      </w:tr>
    </w:tbl>
    <w:p>
      <w:pPr>
        <w:pStyle w:val="Heading"/>
        <w:widowControl w:val="0"/>
        <w:ind w:left="108" w:hanging="108"/>
      </w:pPr>
    </w:p>
    <w:p>
      <w:pPr>
        <w:pStyle w:val="Heading"/>
        <w:widowControl w:val="0"/>
      </w:pPr>
    </w:p>
    <w:p>
      <w:pPr>
        <w:pStyle w:val="Heading"/>
        <w:widowControl w:val="0"/>
      </w:pPr>
    </w:p>
    <w:p>
      <w:pPr>
        <w:pStyle w:val="Heading 2"/>
      </w:pPr>
      <w:r>
        <w:rPr>
          <w:outline w:val="0"/>
          <w:color w:val="1b3a5c"/>
          <w:u w:color="1b3a5c"/>
          <w:rtl w:val="0"/>
          <w:lang w:val="en-US"/>
          <w14:textFill>
            <w14:solidFill>
              <w14:srgbClr w14:val="1B3A5C"/>
            </w14:solidFill>
          </w14:textFill>
        </w:rPr>
        <w:t>14A. Deployment Schedule — Internal Board (9 Agents)</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60"/>
        <w:gridCol w:w="2160"/>
        <w:gridCol w:w="2160"/>
        <w:gridCol w:w="2880"/>
      </w:tblGrid>
      <w:tr>
        <w:tblPrEx>
          <w:shd w:val="clear" w:color="auto" w:fill="4f81bd"/>
        </w:tblPrEx>
        <w:trPr>
          <w:trHeight w:val="218" w:hRule="atLeast"/>
          <w:tblHeader/>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Agent</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Role</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Deploy Trigger</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Primary Function</w:t>
            </w:r>
          </w:p>
        </w:tc>
      </w:tr>
      <w:tr>
        <w:tblPrEx>
          <w:shd w:val="clear" w:color="auto" w:fill="ced7e7"/>
        </w:tblPrEx>
        <w:trPr>
          <w:trHeight w:val="1007"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1. CTO Sentinel</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Technology &amp; Infrastructure</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 xml:space="preserve">Day 1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Launch</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API cost monitoring, error rate tracking, infrastructure health alerts, cost spike shutoff protocol.</w:t>
            </w:r>
          </w:p>
        </w:tc>
      </w:tr>
      <w:tr>
        <w:tblPrEx>
          <w:shd w:val="clear" w:color="auto" w:fill="ced7e7"/>
        </w:tblPrEx>
        <w:trPr>
          <w:trHeight w:val="1007"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2. CFO Wealth Engineer</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it-IT"/>
              </w:rPr>
              <w:t>Financial Intelligence</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 xml:space="preserve">Day 1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Launch</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MRR dashboards, reserve status, profit allocation calculations, monthly financial summary.</w:t>
            </w:r>
          </w:p>
        </w:tc>
      </w:tr>
      <w:tr>
        <w:tblPrEx>
          <w:shd w:val="clear" w:color="auto" w:fill="ced7e7"/>
        </w:tblPrEx>
        <w:trPr>
          <w:trHeight w:val="743"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3. CMO Content Strategist</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Growth &amp; Content</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Signal 1 (10k visitors)</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SEO opportunity identification, content performance analysis, cluster gap detection.</w:t>
            </w:r>
          </w:p>
        </w:tc>
      </w:tr>
      <w:tr>
        <w:tblPrEx>
          <w:shd w:val="clear" w:color="auto" w:fill="ced7e7"/>
        </w:tblPrEx>
        <w:trPr>
          <w:trHeight w:val="1007"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4. COO Operating Coordinator</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fr-FR"/>
              </w:rPr>
              <w:t>Operations</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Signal 1 (10k visitors)</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Weekly ops calendar monitoring, task queue management, MPR prep automation.</w:t>
            </w:r>
          </w:p>
        </w:tc>
      </w:tr>
      <w:tr>
        <w:tblPrEx>
          <w:shd w:val="clear" w:color="auto" w:fill="ced7e7"/>
        </w:tblPrEx>
        <w:trPr>
          <w:trHeight w:val="1007"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5. CSO Growth Strategist</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Scale &amp; Partnerships</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Signal 2 (25k visitors)</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Backlinking opportunity tracking, advocacy org outreach list management, partnership pipeline.</w:t>
            </w:r>
          </w:p>
        </w:tc>
      </w:tr>
      <w:tr>
        <w:tblPrEx>
          <w:shd w:val="clear" w:color="auto" w:fill="ced7e7"/>
        </w:tblPrEx>
        <w:trPr>
          <w:trHeight w:val="743"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it-IT"/>
              </w:rPr>
              <w:t>6. CPO Product Intelligence</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Product Analytics</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Signal 2 (25k visitors)</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Tool usage analytics, conversion funnel monitoring, feature performance scoring.</w:t>
            </w:r>
          </w:p>
        </w:tc>
      </w:tr>
      <w:tr>
        <w:tblPrEx>
          <w:shd w:val="clear" w:color="auto" w:fill="ced7e7"/>
        </w:tblPrEx>
        <w:trPr>
          <w:trHeight w:val="743"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7. CLO Legal &amp; Compliance</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Legal Monitoring</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Signal 3 (40k visitors)</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LegiScan state law change monitoring, YMYL flag queue, compliance alert routing.</w:t>
            </w:r>
          </w:p>
        </w:tc>
      </w:tr>
      <w:tr>
        <w:tblPrEx>
          <w:shd w:val="clear" w:color="auto" w:fill="ced7e7"/>
        </w:tblPrEx>
        <w:trPr>
          <w:trHeight w:val="743"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8. CRO Revenue Optimizer</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fr-FR"/>
              </w:rPr>
              <w:t>Revenue Operations</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Signal 4 (65k visitors)</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Referral pipeline tracking, B2B prospect monitoring, upsell opportunity identification.</w:t>
            </w:r>
          </w:p>
        </w:tc>
      </w:tr>
      <w:tr>
        <w:tblPrEx>
          <w:shd w:val="clear" w:color="auto" w:fill="ced7e7"/>
        </w:tblPrEx>
        <w:trPr>
          <w:trHeight w:val="1007"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pt-PT"/>
              </w:rPr>
              <w:t>9. AI Compliance Agent</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Output Quality</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Phase 2 public launch</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Reviews all AI-generated outputs for YMYL compliance, flags for founder review, tracks clean-run streaks.</w:t>
            </w:r>
          </w:p>
        </w:tc>
      </w:tr>
    </w:tbl>
    <w:p>
      <w:pPr>
        <w:pStyle w:val="Heading 2"/>
        <w:widowControl w:val="0"/>
        <w:ind w:left="108" w:hanging="108"/>
      </w:pPr>
    </w:p>
    <w:p>
      <w:pPr>
        <w:pStyle w:val="Heading 2"/>
        <w:widowControl w:val="0"/>
      </w:pPr>
    </w:p>
    <w:p>
      <w:pPr>
        <w:pStyle w:val="Heading 2"/>
        <w:widowControl w:val="0"/>
      </w:pPr>
    </w:p>
    <w:p>
      <w:pPr>
        <w:pStyle w:val="Heading 2"/>
      </w:pPr>
      <w:r>
        <w:rPr>
          <w:outline w:val="0"/>
          <w:color w:val="1b3a5c"/>
          <w:u w:color="1b3a5c"/>
          <w:rtl w:val="0"/>
          <w:lang w:val="nl-NL"/>
          <w14:textFill>
            <w14:solidFill>
              <w14:srgbClr w14:val="1B3A5C"/>
            </w14:solidFill>
          </w14:textFill>
        </w:rPr>
        <w:t>14B. Multi-Agent API Pipeline</w:t>
      </w:r>
    </w:p>
    <w:p>
      <w:pPr>
        <w:pStyle w:val="Heading 2"/>
      </w:pPr>
      <w:r>
        <w:rPr>
          <w:outline w:val="0"/>
          <w:color w:val="000000"/>
          <w:sz w:val="22"/>
          <w:szCs w:val="22"/>
          <w:u w:color="000000"/>
          <w:rtl w:val="0"/>
          <w:lang w:val="en-US"/>
          <w14:textFill>
            <w14:solidFill>
              <w14:srgbClr w14:val="000000"/>
            </w14:solidFill>
          </w14:textFill>
        </w:rPr>
        <w:t>As agent count grows, API calls route through a managed pipeline to prevent cost creep. The CTO Sentinel monitors total agent API spend as a separate budget line from user-facing API calls. Agent pipeline costs are capped independently of the user-facing API budget.</w:t>
      </w:r>
    </w:p>
    <w:p>
      <w:pPr>
        <w:pStyle w:val="Heading 2"/>
      </w:pPr>
    </w:p>
    <w:p>
      <w:pPr>
        <w:pStyle w:val="Heading 2"/>
      </w:pPr>
      <w:r>
        <w:rPr>
          <w:outline w:val="0"/>
          <w:color w:val="1b3a5c"/>
          <w:u w:color="1b3a5c"/>
          <w:rtl w:val="0"/>
          <w:lang w:val="en-US"/>
          <w14:textFill>
            <w14:solidFill>
              <w14:srgbClr w14:val="1B3A5C"/>
            </w14:solidFill>
          </w14:textFill>
        </w:rPr>
        <w:t>14C. OpenClaw Control Center</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544" w:hRule="atLeast"/>
        </w:trPr>
        <w:tc>
          <w:tcPr>
            <w:tcW w:type="dxa" w:w="9360"/>
            <w:tcBorders>
              <w:top w:val="single" w:color="2e75b6" w:sz="1" w:space="0" w:shadow="0" w:frame="0"/>
              <w:left w:val="single" w:color="2e75b6" w:sz="1" w:space="0" w:shadow="0" w:frame="0"/>
              <w:bottom w:val="single" w:color="2e75b6" w:sz="1" w:space="0" w:shadow="0" w:frame="0"/>
              <w:right w:val="single" w:color="2e75b6" w:sz="1" w:space="0" w:shadow="0" w:frame="0"/>
            </w:tcBorders>
            <w:shd w:val="clear" w:color="auto" w:fill="d5e8f0"/>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Arial" w:hAnsi="Arial"/>
                <w:b w:val="1"/>
                <w:bCs w:val="1"/>
                <w:sz w:val="22"/>
                <w:szCs w:val="22"/>
                <w:shd w:val="nil" w:color="auto" w:fill="auto"/>
                <w:rtl w:val="0"/>
                <w:lang w:val="de-DE"/>
              </w:rPr>
              <w:t>ARCHITECTURAL SEPARATION</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sz w:val="22"/>
                <w:szCs w:val="22"/>
                <w:shd w:val="nil" w:color="auto" w:fill="auto"/>
                <w:rtl w:val="0"/>
                <w:lang w:val="en-US"/>
              </w:rPr>
              <w:t xml:space="preserve">OpenClaw Control Center is the founder command layer. It runs on a separate DigitalOcean Droplet with no access to the Supabase user database. This separation is structural </w:t>
            </w:r>
            <w:r>
              <w:rPr>
                <w:rFonts w:ascii="Arial" w:hAnsi="Arial" w:hint="default"/>
                <w:sz w:val="22"/>
                <w:szCs w:val="22"/>
                <w:shd w:val="nil" w:color="auto" w:fill="auto"/>
                <w:rtl w:val="0"/>
                <w:lang w:val="en-US"/>
              </w:rPr>
              <w:t xml:space="preserve">— </w:t>
            </w:r>
            <w:r>
              <w:rPr>
                <w:rFonts w:ascii="Arial" w:hAnsi="Arial"/>
                <w:sz w:val="22"/>
                <w:szCs w:val="22"/>
                <w:shd w:val="nil" w:color="auto" w:fill="auto"/>
                <w:rtl w:val="0"/>
                <w:lang w:val="en-US"/>
              </w:rPr>
              <w:t>enforced by network architecture, not by policy. OpenClaw never touches user data under any condition.</w:t>
            </w:r>
          </w:p>
        </w:tc>
      </w:tr>
    </w:tbl>
    <w:p>
      <w:pPr>
        <w:pStyle w:val="Heading 2"/>
        <w:widowControl w:val="0"/>
        <w:ind w:left="108" w:hanging="108"/>
      </w:pPr>
    </w:p>
    <w:p>
      <w:pPr>
        <w:pStyle w:val="Heading 2"/>
        <w:widowControl w:val="0"/>
      </w:pPr>
    </w:p>
    <w:p>
      <w:pPr>
        <w:pStyle w:val="Heading 2"/>
        <w:widowControl w:val="0"/>
      </w:pP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20"/>
        <w:gridCol w:w="2160"/>
        <w:gridCol w:w="4080"/>
      </w:tblGrid>
      <w:tr>
        <w:tblPrEx>
          <w:shd w:val="clear" w:color="auto" w:fill="4f81bd"/>
        </w:tblPrEx>
        <w:trPr>
          <w:trHeight w:val="218" w:hRule="atLeast"/>
          <w:tblHeader/>
        </w:trPr>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OpenClaw Capability</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s>
            </w:pPr>
            <w:r>
              <w:rPr>
                <w:rFonts w:ascii="Arial" w:hAnsi="Arial"/>
                <w:b w:val="1"/>
                <w:bCs w:val="1"/>
                <w:outline w:val="0"/>
                <w:color w:val="ffffff"/>
                <w:sz w:val="20"/>
                <w:szCs w:val="20"/>
                <w:u w:color="ffffff"/>
                <w:shd w:val="nil" w:color="auto" w:fill="auto"/>
                <w:rtl w:val="0"/>
                <w:lang w:val="fr-FR"/>
                <w14:textFill>
                  <w14:solidFill>
                    <w14:srgbClr w14:val="FFFFFF"/>
                  </w14:solidFill>
                </w14:textFill>
              </w:rPr>
              <w:t>Command</w:t>
            </w:r>
          </w:p>
        </w:tc>
        <w:tc>
          <w:tcPr>
            <w:tcW w:type="dxa" w:w="4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Output</w:t>
            </w:r>
          </w:p>
        </w:tc>
      </w:tr>
      <w:tr>
        <w:tblPrEx>
          <w:shd w:val="clear" w:color="auto" w:fill="ced7e7"/>
        </w:tblPrEx>
        <w:trPr>
          <w:trHeight w:val="482" w:hRule="atLeast"/>
        </w:trPr>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Full business status</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!status</w:t>
            </w:r>
          </w:p>
        </w:tc>
        <w:tc>
          <w:tcPr>
            <w:tcW w:type="dxa" w:w="4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0"/>
                <w:szCs w:val="20"/>
                <w:shd w:val="nil" w:color="auto" w:fill="auto"/>
                <w:rtl w:val="0"/>
                <w:lang w:val="en-US"/>
              </w:rPr>
              <w:t>MRR, API cost %, milestone position, agent status grid, last MPR summary</w:t>
            </w:r>
          </w:p>
        </w:tc>
      </w:tr>
      <w:tr>
        <w:tblPrEx>
          <w:shd w:val="clear" w:color="auto" w:fill="ced7e7"/>
        </w:tblPrEx>
        <w:trPr>
          <w:trHeight w:val="482" w:hRule="atLeast"/>
        </w:trPr>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Traffic milestone check</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ru-RU"/>
              </w:rPr>
              <w:t>!gate</w:t>
            </w:r>
          </w:p>
        </w:tc>
        <w:tc>
          <w:tcPr>
            <w:tcW w:type="dxa" w:w="4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0"/>
                <w:szCs w:val="20"/>
                <w:shd w:val="nil" w:color="auto" w:fill="auto"/>
                <w:rtl w:val="0"/>
                <w:lang w:val="en-US"/>
              </w:rPr>
              <w:t>Current monthly visitors vs. all 6 signal gates. Next gate distance.</w:t>
            </w:r>
          </w:p>
        </w:tc>
      </w:tr>
      <w:tr>
        <w:tblPrEx>
          <w:shd w:val="clear" w:color="auto" w:fill="ced7e7"/>
        </w:tblPrEx>
        <w:trPr>
          <w:trHeight w:val="482" w:hRule="atLeast"/>
        </w:trPr>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Agent health check</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!agents</w:t>
            </w:r>
          </w:p>
        </w:tc>
        <w:tc>
          <w:tcPr>
            <w:tcW w:type="dxa" w:w="4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0"/>
                <w:szCs w:val="20"/>
                <w:shd w:val="nil" w:color="auto" w:fill="auto"/>
                <w:rtl w:val="0"/>
                <w:lang w:val="en-US"/>
              </w:rPr>
              <w:t>All agent last-run timestamps, flag counts, error states</w:t>
            </w:r>
          </w:p>
        </w:tc>
      </w:tr>
      <w:tr>
        <w:tblPrEx>
          <w:shd w:val="clear" w:color="auto" w:fill="ced7e7"/>
        </w:tblPrEx>
        <w:trPr>
          <w:trHeight w:val="482" w:hRule="atLeast"/>
        </w:trPr>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Reserve status</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pt-PT"/>
              </w:rPr>
              <w:t>!reserve</w:t>
            </w:r>
          </w:p>
        </w:tc>
        <w:tc>
          <w:tcPr>
            <w:tcW w:type="dxa" w:w="4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0"/>
                <w:szCs w:val="20"/>
                <w:shd w:val="nil" w:color="auto" w:fill="auto"/>
                <w:rtl w:val="0"/>
                <w:lang w:val="en-US"/>
              </w:rPr>
              <w:t>Current reserve months, phase trigger distance, profit release eligibility</w:t>
            </w:r>
          </w:p>
        </w:tc>
      </w:tr>
      <w:tr>
        <w:tblPrEx>
          <w:shd w:val="clear" w:color="auto" w:fill="ced7e7"/>
        </w:tblPrEx>
        <w:trPr>
          <w:trHeight w:val="482" w:hRule="atLeast"/>
        </w:trPr>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it-IT"/>
              </w:rPr>
              <w:t>XP status</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ru-RU"/>
              </w:rPr>
              <w:t>!xp</w:t>
            </w:r>
          </w:p>
        </w:tc>
        <w:tc>
          <w:tcPr>
            <w:tcW w:type="dxa" w:w="4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0"/>
                <w:szCs w:val="20"/>
                <w:shd w:val="nil" w:color="auto" w:fill="auto"/>
                <w:rtl w:val="0"/>
                <w:lang w:val="en-US"/>
              </w:rPr>
              <w:t>Current level, XP to next level, streak status, Commission Bank balance</w:t>
            </w:r>
          </w:p>
        </w:tc>
      </w:tr>
      <w:tr>
        <w:tblPrEx>
          <w:shd w:val="clear" w:color="auto" w:fill="ced7e7"/>
        </w:tblPrEx>
        <w:trPr>
          <w:trHeight w:val="482" w:hRule="atLeast"/>
        </w:trPr>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Emergency shutoff</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!shutoff [agent]</w:t>
            </w:r>
          </w:p>
        </w:tc>
        <w:tc>
          <w:tcPr>
            <w:tcW w:type="dxa" w:w="4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0"/>
                <w:szCs w:val="20"/>
                <w:shd w:val="nil" w:color="auto" w:fill="auto"/>
                <w:rtl w:val="0"/>
                <w:lang w:val="en-US"/>
              </w:rPr>
              <w:t>Immediately pauses named agent or all agents</w:t>
            </w:r>
          </w:p>
        </w:tc>
      </w:tr>
    </w:tbl>
    <w:p>
      <w:pPr>
        <w:pStyle w:val="Heading 2"/>
        <w:widowControl w:val="0"/>
        <w:ind w:left="108" w:hanging="108"/>
      </w:pPr>
    </w:p>
    <w:p>
      <w:pPr>
        <w:pStyle w:val="Heading 2"/>
        <w:widowControl w:val="0"/>
      </w:pPr>
    </w:p>
    <w:p>
      <w:pPr>
        <w:pStyle w:val="Heading 2"/>
        <w:widowControl w:val="0"/>
      </w:pPr>
    </w:p>
    <w:p>
      <w:pPr>
        <w:pStyle w:val="Heading 2"/>
      </w:pPr>
      <w:r>
        <w:rPr>
          <w:outline w:val="0"/>
          <w:color w:val="1b3a5c"/>
          <w:u w:color="1b3a5c"/>
          <w:rtl w:val="0"/>
          <w:lang w:val="en-US"/>
          <w14:textFill>
            <w14:solidFill>
              <w14:srgbClr w14:val="1B3A5C"/>
            </w14:solidFill>
          </w14:textFill>
        </w:rPr>
        <w:t>14D. External Agent Inventory (MA-AGT-001)</w:t>
      </w:r>
    </w:p>
    <w:p>
      <w:pPr>
        <w:pStyle w:val="Heading 2"/>
      </w:pPr>
      <w:r>
        <w:rPr>
          <w:outline w:val="0"/>
          <w:color w:val="000000"/>
          <w:sz w:val="22"/>
          <w:szCs w:val="22"/>
          <w:u w:color="000000"/>
          <w:rtl w:val="0"/>
          <w:lang w:val="en-US"/>
          <w14:textFill>
            <w14:solidFill>
              <w14:srgbClr w14:val="000000"/>
            </w14:solidFill>
          </w14:textFill>
        </w:rPr>
        <w:t>Eleven external open-source agents (MIT licensed) from the geo-seo-claude and agency-agents repositories supplement the internal Board of Agents. They are governed by MA-AGT-001. All external agents embed the Anti-Hallucination Protocol (MA-AHP-001).</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440"/>
        <w:gridCol w:w="2160"/>
        <w:gridCol w:w="1800"/>
        <w:gridCol w:w="3960"/>
      </w:tblGrid>
      <w:tr>
        <w:tblPrEx>
          <w:shd w:val="clear" w:color="auto" w:fill="4f81bd"/>
        </w:tblPrEx>
        <w:trPr>
          <w:trHeight w:val="218" w:hRule="atLeast"/>
          <w:tblHeader/>
        </w:trPr>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Agent ID</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Role</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Activation</w:t>
            </w:r>
          </w:p>
        </w:tc>
        <w:tc>
          <w:tcPr>
            <w:tcW w:type="dxa" w:w="3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Primary Function</w:t>
            </w:r>
          </w:p>
        </w:tc>
      </w:tr>
      <w:tr>
        <w:tblPrEx>
          <w:shd w:val="clear" w:color="auto" w:fill="ced7e7"/>
        </w:tblPrEx>
        <w:trPr>
          <w:trHeight w:val="1007" w:hRule="atLeast"/>
        </w:trPr>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de-DE"/>
              </w:rPr>
              <w:t>GEO-01</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SEO + AI Visibility Optimizer</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Phase 1 pre-launch</w:t>
            </w:r>
          </w:p>
        </w:tc>
        <w:tc>
          <w:tcPr>
            <w:tcW w:type="dxa" w:w="3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0"/>
                <w:szCs w:val="20"/>
                <w:shd w:val="nil" w:color="auto" w:fill="auto"/>
                <w:rtl w:val="0"/>
                <w:lang w:val="en-US"/>
              </w:rPr>
              <w:t>Audits all SEO content for citability score (</w:t>
            </w: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70/100) + Citation Integrity Score. Flags unverified regulatory claims. AHP embedded.</w:t>
            </w:r>
          </w:p>
        </w:tc>
      </w:tr>
      <w:tr>
        <w:tblPrEx>
          <w:shd w:val="clear" w:color="auto" w:fill="ced7e7"/>
        </w:tblPrEx>
        <w:trPr>
          <w:trHeight w:val="743" w:hRule="atLeast"/>
        </w:trPr>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de-DE"/>
              </w:rPr>
              <w:t>GEO-02</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AI Visibility Foundation (launch checklist items)</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de-DE"/>
              </w:rPr>
              <w:t>MA-LCH-004 Priority 13</w:t>
            </w:r>
          </w:p>
        </w:tc>
        <w:tc>
          <w:tcPr>
            <w:tcW w:type="dxa" w:w="3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0"/>
                <w:szCs w:val="20"/>
                <w:shd w:val="nil" w:color="auto" w:fill="auto"/>
                <w:rtl w:val="0"/>
                <w:lang w:val="en-US"/>
              </w:rPr>
              <w:t>schema.org markup, llms.txt, sitemap.xml AI visibility config, robots.txt. One-time pre-launch items, not a recurring agent.</w:t>
            </w:r>
          </w:p>
        </w:tc>
      </w:tr>
      <w:tr>
        <w:tblPrEx>
          <w:shd w:val="clear" w:color="auto" w:fill="ced7e7"/>
        </w:tblPrEx>
        <w:trPr>
          <w:trHeight w:val="743" w:hRule="atLeast"/>
        </w:trPr>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de-DE"/>
              </w:rPr>
              <w:t>GEO-03</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de-DE"/>
              </w:rPr>
              <w:t>Denial Code Pre-Checker</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Phase 1 pre-launch</w:t>
            </w:r>
          </w:p>
        </w:tc>
        <w:tc>
          <w:tcPr>
            <w:tcW w:type="dxa" w:w="3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0"/>
                <w:szCs w:val="20"/>
                <w:shd w:val="nil" w:color="auto" w:fill="auto"/>
                <w:rtl w:val="0"/>
                <w:lang w:val="en-US"/>
              </w:rPr>
              <w:t>Validates denial codes against known payer patterns before appeal generation. AHP denial-code pre-check embedded.</w:t>
            </w:r>
          </w:p>
        </w:tc>
      </w:tr>
      <w:tr>
        <w:tblPrEx>
          <w:shd w:val="clear" w:color="auto" w:fill="ced7e7"/>
        </w:tblPrEx>
        <w:trPr>
          <w:trHeight w:val="1007" w:hRule="atLeast"/>
        </w:trPr>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de-DE"/>
              </w:rPr>
              <w:t>DEV-01 / DEV-02 / DEV-03</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Code Quality Agents</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Phase 1 pre-launch</w:t>
            </w:r>
          </w:p>
        </w:tc>
        <w:tc>
          <w:tcPr>
            <w:tcW w:type="dxa" w:w="3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0"/>
                <w:szCs w:val="20"/>
                <w:shd w:val="nil" w:color="auto" w:fill="auto"/>
                <w:rtl w:val="0"/>
                <w:lang w:val="en-US"/>
              </w:rPr>
              <w:t xml:space="preserve">DEV-01: security audit. DEV-02: privacy compliance checker. DEV-03: activates on any generateLetter() modification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AHP embedded as activation dependency.</w:t>
            </w:r>
          </w:p>
        </w:tc>
      </w:tr>
      <w:tr>
        <w:tblPrEx>
          <w:shd w:val="clear" w:color="auto" w:fill="ced7e7"/>
        </w:tblPrEx>
        <w:trPr>
          <w:trHeight w:val="1007" w:hRule="atLeast"/>
        </w:trPr>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de-DE"/>
              </w:rPr>
              <w:t>CNT-01</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YMYL Compliance Writer</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Before first content session</w:t>
            </w:r>
          </w:p>
        </w:tc>
        <w:tc>
          <w:tcPr>
            <w:tcW w:type="dxa" w:w="3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0"/>
                <w:szCs w:val="20"/>
                <w:shd w:val="nil" w:color="auto" w:fill="auto"/>
                <w:rtl w:val="0"/>
                <w:lang w:val="en-US"/>
              </w:rPr>
              <w:t>YMYL-compliant content production. AHP Step 0 embedded. Build task: merge technical-writer.md + legal-compliance-checker.md, prepend MyAdvocate context.</w:t>
            </w:r>
          </w:p>
        </w:tc>
      </w:tr>
      <w:tr>
        <w:tblPrEx>
          <w:shd w:val="clear" w:color="auto" w:fill="ced7e7"/>
        </w:tblPrEx>
        <w:trPr>
          <w:trHeight w:val="1531" w:hRule="atLeast"/>
        </w:trPr>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MKT-01 / MKT-02 / MKT-03</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Marketing Automation Agents</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MKT-01: T</w:t>
            </w: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60 pre-Signal 1 / MKT-02: Signal 2 / MKT-03: Signal 1</w:t>
            </w:r>
          </w:p>
        </w:tc>
        <w:tc>
          <w:tcPr>
            <w:tcW w:type="dxa" w:w="3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0"/>
                <w:szCs w:val="20"/>
                <w:shd w:val="nil" w:color="auto" w:fill="auto"/>
                <w:rtl w:val="0"/>
                <w:lang w:val="en-US"/>
              </w:rPr>
              <w:t>MKT-01: newsletter growth campaigns. MKT-02: referral automation. MKT-03: social distribution pipeline (integrates Story Engine via MA-SOC-002). TIMING: MKT-01 activates T</w:t>
            </w: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60 days before projected Signal 1, not at Signal 1.</w:t>
            </w:r>
          </w:p>
        </w:tc>
      </w:tr>
      <w:tr>
        <w:tblPrEx>
          <w:shd w:val="clear" w:color="auto" w:fill="ced7e7"/>
        </w:tblPrEx>
        <w:trPr>
          <w:trHeight w:val="1269" w:hRule="atLeast"/>
        </w:trPr>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PRD-01</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Product Intelligence Agent</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Signal 2</w:t>
            </w:r>
          </w:p>
        </w:tc>
        <w:tc>
          <w:tcPr>
            <w:tcW w:type="dxa" w:w="3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0"/>
                <w:szCs w:val="20"/>
                <w:shd w:val="nil" w:color="auto" w:fill="auto"/>
                <w:rtl w:val="0"/>
                <w:lang w:val="en-US"/>
              </w:rPr>
              <w:t>Product analytics, user behavior pattern detection, feature performance scoring, roadmap recommendation. Signal 2 gate ensures meaningful data pool before activation.</w:t>
            </w:r>
          </w:p>
        </w:tc>
      </w:tr>
    </w:tbl>
    <w:p>
      <w:pPr>
        <w:pStyle w:val="Heading 2"/>
        <w:widowControl w:val="0"/>
        <w:ind w:left="108" w:hanging="108"/>
      </w:pPr>
    </w:p>
    <w:p>
      <w:pPr>
        <w:pStyle w:val="Heading 2"/>
        <w:widowControl w:val="0"/>
      </w:pPr>
    </w:p>
    <w:p>
      <w:pPr>
        <w:pStyle w:val="Heading 2"/>
        <w:widowControl w:val="0"/>
      </w:pPr>
      <w:r>
        <w:rPr>
          <w:rFonts w:ascii="Arial Unicode MS" w:cs="Arial Unicode MS" w:hAnsi="Arial Unicode MS" w:eastAsia="Arial Unicode MS"/>
          <w:b w:val="0"/>
          <w:bCs w:val="0"/>
          <w:i w:val="0"/>
          <w:iCs w:val="0"/>
          <w:outline w:val="0"/>
          <w:color w:val="000000"/>
          <w:u w:color="000000"/>
          <w14:textFill>
            <w14:solidFill>
              <w14:srgbClr w14:val="000000"/>
            </w14:solidFill>
          </w14:textFill>
        </w:rPr>
        <w:br w:type="page"/>
      </w:r>
    </w:p>
    <w:p>
      <w:pPr>
        <w:pStyle w:val="Heading"/>
      </w:pPr>
      <w:r>
        <w:rPr>
          <w:outline w:val="0"/>
          <w:color w:val="1b3a5c"/>
          <w:u w:color="1b3a5c"/>
          <w:rtl w:val="0"/>
          <w:lang w:val="en-US"/>
          <w14:textFill>
            <w14:solidFill>
              <w14:srgbClr w14:val="1B3A5C"/>
            </w14:solidFill>
          </w14:textFill>
        </w:rPr>
        <w:t>15. YMYL Framework — Your Money Your Life Compliance</w:t>
      </w:r>
    </w:p>
    <w:p>
      <w:pPr>
        <w:pStyle w:val="Heading"/>
      </w:pPr>
      <w:r>
        <w:rPr>
          <w:outline w:val="0"/>
          <w:color w:val="000000"/>
          <w:sz w:val="22"/>
          <w:szCs w:val="22"/>
          <w:u w:color="000000"/>
          <w:rtl w:val="0"/>
          <w:lang w:val="en-US"/>
          <w14:textFill>
            <w14:solidFill>
              <w14:srgbClr w14:val="000000"/>
            </w14:solidFill>
          </w14:textFill>
        </w:rPr>
        <w:t>MyAdvocate operates in the YMYL (Your Money Your Life) category as defined by Google and healthcare regulatory frameworks. Content and AI outputs affect critical decisions — healthcare, legal, and financial. Every piece of content and every AI output must meet a higher standard of accuracy, qualification, and review than general-purpose content.</w:t>
      </w:r>
    </w:p>
    <w:p>
      <w:pPr>
        <w:pStyle w:val="Heading"/>
      </w:pPr>
    </w:p>
    <w:p>
      <w:pPr>
        <w:pStyle w:val="Heading 2"/>
      </w:pPr>
      <w:r>
        <w:rPr>
          <w:outline w:val="0"/>
          <w:color w:val="1b3a5c"/>
          <w:u w:color="1b3a5c"/>
          <w:rtl w:val="0"/>
          <w:lang w:val="en-US"/>
          <w14:textFill>
            <w14:solidFill>
              <w14:srgbClr w14:val="1B3A5C"/>
            </w14:solidFill>
          </w14:textFill>
        </w:rPr>
        <w:t>15A. Three-Tier Content Classification</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440"/>
        <w:gridCol w:w="2880"/>
        <w:gridCol w:w="2160"/>
        <w:gridCol w:w="1440"/>
        <w:gridCol w:w="1440"/>
      </w:tblGrid>
      <w:tr>
        <w:tblPrEx>
          <w:shd w:val="clear" w:color="auto" w:fill="4f81bd"/>
        </w:tblPrEx>
        <w:trPr>
          <w:trHeight w:val="482" w:hRule="atLeast"/>
          <w:tblHeader/>
        </w:trPr>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s>
            </w:pPr>
            <w:r>
              <w:rPr>
                <w:rFonts w:ascii="Arial" w:hAnsi="Arial"/>
                <w:b w:val="1"/>
                <w:bCs w:val="1"/>
                <w:outline w:val="0"/>
                <w:color w:val="ffffff"/>
                <w:sz w:val="20"/>
                <w:szCs w:val="20"/>
                <w:u w:color="ffffff"/>
                <w:shd w:val="nil" w:color="auto" w:fill="auto"/>
                <w:rtl w:val="0"/>
                <w:lang w:val="de-DE"/>
                <w14:textFill>
                  <w14:solidFill>
                    <w14:srgbClr w14:val="FFFFFF"/>
                  </w14:solidFill>
                </w14:textFill>
              </w:rPr>
              <w:t>Tier</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s>
            </w:pPr>
            <w:r>
              <w:rPr>
                <w:rFonts w:ascii="Arial" w:hAnsi="Arial"/>
                <w:b w:val="1"/>
                <w:bCs w:val="1"/>
                <w:outline w:val="0"/>
                <w:color w:val="ffffff"/>
                <w:sz w:val="20"/>
                <w:szCs w:val="20"/>
                <w:u w:color="ffffff"/>
                <w:shd w:val="nil" w:color="auto" w:fill="auto"/>
                <w:rtl w:val="0"/>
                <w:lang w:val="fr-FR"/>
                <w14:textFill>
                  <w14:solidFill>
                    <w14:srgbClr w14:val="FFFFFF"/>
                  </w14:solidFill>
                </w14:textFill>
              </w:rPr>
              <w:t>Content Type</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Review Requirement</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Publish Gate</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Refresh Schedule</w:t>
            </w:r>
          </w:p>
        </w:tc>
      </w:tr>
      <w:tr>
        <w:tblPrEx>
          <w:shd w:val="clear" w:color="auto" w:fill="ced7e7"/>
        </w:tblPrEx>
        <w:trPr>
          <w:trHeight w:val="1531" w:hRule="atLeast"/>
        </w:trPr>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de-DE"/>
              </w:rPr>
              <w:t xml:space="preserve">Tier 1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it-IT"/>
              </w:rPr>
              <w:t>Critical</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Legal rights, appeal processes, complaint procedures, regulatory guidance</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Attorney review + nurse co-founder review. Both required. No exceptions.</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Both sign-offs documented before publish.</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 xml:space="preserve">Every 6 months OR when relevant law changes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whichever comes first.</w:t>
            </w:r>
          </w:p>
        </w:tc>
      </w:tr>
      <w:tr>
        <w:tblPrEx>
          <w:shd w:val="clear" w:color="auto" w:fill="ced7e7"/>
        </w:tblPrEx>
        <w:trPr>
          <w:trHeight w:val="1269" w:hRule="atLeast"/>
        </w:trPr>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fr-FR"/>
              </w:rPr>
              <w:t xml:space="preserve">Tier 2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High</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Denial code explanations, billing error guides, insurance claim process guidance</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Nurse co-founder review required. Attorney review for anything citing specific statutes.</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Nurse co-founder sign-off documented.</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Every 12 months.</w:t>
            </w:r>
          </w:p>
        </w:tc>
      </w:tr>
      <w:tr>
        <w:tblPrEx>
          <w:shd w:val="clear" w:color="auto" w:fill="ced7e7"/>
        </w:tblPrEx>
        <w:trPr>
          <w:trHeight w:val="743" w:hRule="atLeast"/>
        </w:trPr>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de-DE"/>
              </w:rPr>
              <w:t xml:space="preserve">Tier 3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de-DE"/>
              </w:rPr>
              <w:t>Standard</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General informational content, process guides, non-legal explainers</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Founder YMYL four-item checklist review.</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Checklist pass documented.</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Every 18 months.</w:t>
            </w:r>
          </w:p>
        </w:tc>
      </w:tr>
    </w:tbl>
    <w:p>
      <w:pPr>
        <w:pStyle w:val="Heading 2"/>
        <w:widowControl w:val="0"/>
        <w:ind w:left="108" w:hanging="108"/>
      </w:pPr>
    </w:p>
    <w:p>
      <w:pPr>
        <w:pStyle w:val="Heading 2"/>
        <w:widowControl w:val="0"/>
      </w:pPr>
    </w:p>
    <w:p>
      <w:pPr>
        <w:pStyle w:val="Heading 2"/>
        <w:widowControl w:val="0"/>
      </w:pPr>
    </w:p>
    <w:p>
      <w:pPr>
        <w:pStyle w:val="Heading 2"/>
      </w:pPr>
      <w:r>
        <w:rPr>
          <w:outline w:val="0"/>
          <w:color w:val="1b3a5c"/>
          <w:u w:color="1b3a5c"/>
          <w:rtl w:val="0"/>
          <w:lang w:val="en-US"/>
          <w14:textFill>
            <w14:solidFill>
              <w14:srgbClr w14:val="1B3A5C"/>
            </w14:solidFill>
          </w14:textFill>
        </w:rPr>
        <w:t>15B. Four-Item YMYL Checklist</w:t>
      </w:r>
    </w:p>
    <w:p>
      <w:pPr>
        <w:pStyle w:val="Heading 2"/>
      </w:pPr>
      <w:r>
        <w:rPr>
          <w:outline w:val="0"/>
          <w:color w:val="000000"/>
          <w:sz w:val="22"/>
          <w:szCs w:val="22"/>
          <w:u w:color="000000"/>
          <w:rtl w:val="0"/>
          <w:lang w:val="en-US"/>
          <w14:textFill>
            <w14:solidFill>
              <w14:srgbClr w14:val="000000"/>
            </w14:solidFill>
          </w14:textFill>
        </w:rPr>
        <w:t>Every piece of content must pass all four checks before publication:</w:t>
      </w:r>
    </w:p>
    <w:p>
      <w:pPr>
        <w:pStyle w:val="List Paragraph"/>
        <w:numPr>
          <w:ilvl w:val="0"/>
          <w:numId w:val="8"/>
        </w:numPr>
        <w:bidi w:val="0"/>
        <w:spacing w:before="60" w:after="60"/>
        <w:ind w:right="0"/>
        <w:jc w:val="left"/>
        <w:rPr>
          <w:sz w:val="22"/>
          <w:szCs w:val="22"/>
          <w:rtl w:val="0"/>
          <w:lang w:val="en-US"/>
        </w:rPr>
      </w:pPr>
      <w:r>
        <w:rPr>
          <w:rFonts w:ascii="Arial" w:hAnsi="Arial"/>
          <w:sz w:val="22"/>
          <w:szCs w:val="22"/>
          <w:rtl w:val="0"/>
          <w:lang w:val="en-US"/>
        </w:rPr>
        <w:t xml:space="preserve">Does this content make specific medical, legal, or financial recommendations? If yes </w:t>
      </w:r>
      <w:r>
        <w:rPr>
          <w:rFonts w:ascii="Arial" w:hAnsi="Arial" w:hint="default"/>
          <w:sz w:val="22"/>
          <w:szCs w:val="22"/>
          <w:rtl w:val="0"/>
          <w:lang w:val="en-US"/>
        </w:rPr>
        <w:t xml:space="preserve">→ </w:t>
      </w:r>
      <w:r>
        <w:rPr>
          <w:rFonts w:ascii="Arial" w:hAnsi="Arial"/>
          <w:sz w:val="22"/>
          <w:szCs w:val="22"/>
          <w:rtl w:val="0"/>
          <w:lang w:val="en-US"/>
        </w:rPr>
        <w:t>Tier 1 review required.</w:t>
      </w:r>
    </w:p>
    <w:p>
      <w:pPr>
        <w:pStyle w:val="List Paragraph"/>
        <w:numPr>
          <w:ilvl w:val="0"/>
          <w:numId w:val="4"/>
        </w:numPr>
        <w:bidi w:val="0"/>
        <w:spacing w:before="60" w:after="60"/>
        <w:ind w:right="0"/>
        <w:jc w:val="left"/>
        <w:rPr>
          <w:sz w:val="22"/>
          <w:szCs w:val="22"/>
          <w:rtl w:val="0"/>
          <w:lang w:val="en-US"/>
        </w:rPr>
      </w:pPr>
      <w:r>
        <w:rPr>
          <w:rFonts w:ascii="Arial" w:hAnsi="Arial"/>
          <w:sz w:val="22"/>
          <w:szCs w:val="22"/>
          <w:rtl w:val="0"/>
          <w:lang w:val="en-US"/>
        </w:rPr>
        <w:t xml:space="preserve">Does this content cite specific laws, regulations, or statutes? If yes </w:t>
      </w:r>
      <w:r>
        <w:rPr>
          <w:rFonts w:ascii="Arial" w:hAnsi="Arial" w:hint="default"/>
          <w:sz w:val="22"/>
          <w:szCs w:val="22"/>
          <w:rtl w:val="0"/>
          <w:lang w:val="en-US"/>
        </w:rPr>
        <w:t xml:space="preserve">→ </w:t>
      </w:r>
      <w:r>
        <w:rPr>
          <w:rFonts w:ascii="Arial" w:hAnsi="Arial"/>
          <w:sz w:val="22"/>
          <w:szCs w:val="22"/>
          <w:rtl w:val="0"/>
          <w:lang w:val="en-US"/>
        </w:rPr>
        <w:t>verify citations against LegiScan and attorney-reviewed source documents.</w:t>
      </w:r>
    </w:p>
    <w:p>
      <w:pPr>
        <w:pStyle w:val="List Paragraph"/>
        <w:numPr>
          <w:ilvl w:val="0"/>
          <w:numId w:val="4"/>
        </w:numPr>
        <w:bidi w:val="0"/>
        <w:spacing w:before="60" w:after="60"/>
        <w:ind w:right="0"/>
        <w:jc w:val="left"/>
        <w:rPr>
          <w:sz w:val="22"/>
          <w:szCs w:val="22"/>
          <w:rtl w:val="0"/>
          <w:lang w:val="en-US"/>
        </w:rPr>
      </w:pPr>
      <w:r>
        <w:rPr>
          <w:rFonts w:ascii="Arial" w:hAnsi="Arial"/>
          <w:sz w:val="22"/>
          <w:szCs w:val="22"/>
          <w:rtl w:val="0"/>
          <w:lang w:val="en-US"/>
        </w:rPr>
        <w:t xml:space="preserve">Could a user act on this content in a way that harms them if it is wrong? If yes </w:t>
      </w:r>
      <w:r>
        <w:rPr>
          <w:rFonts w:ascii="Arial" w:hAnsi="Arial" w:hint="default"/>
          <w:sz w:val="22"/>
          <w:szCs w:val="22"/>
          <w:rtl w:val="0"/>
          <w:lang w:val="en-US"/>
        </w:rPr>
        <w:t xml:space="preserve">→ </w:t>
      </w:r>
      <w:r>
        <w:rPr>
          <w:rFonts w:ascii="Arial" w:hAnsi="Arial"/>
          <w:sz w:val="22"/>
          <w:szCs w:val="22"/>
          <w:rtl w:val="0"/>
          <w:lang w:val="en-US"/>
        </w:rPr>
        <w:t>nurse co-founder review required.</w:t>
      </w:r>
    </w:p>
    <w:p>
      <w:pPr>
        <w:pStyle w:val="List Paragraph"/>
        <w:numPr>
          <w:ilvl w:val="0"/>
          <w:numId w:val="4"/>
        </w:numPr>
        <w:bidi w:val="0"/>
        <w:spacing w:before="60" w:after="60"/>
        <w:ind w:right="0"/>
        <w:jc w:val="left"/>
        <w:rPr>
          <w:sz w:val="22"/>
          <w:szCs w:val="22"/>
          <w:rtl w:val="0"/>
          <w:lang w:val="en-US"/>
        </w:rPr>
      </w:pPr>
      <w:r>
        <w:rPr>
          <w:rFonts w:ascii="Arial" w:hAnsi="Arial"/>
          <w:sz w:val="22"/>
          <w:szCs w:val="22"/>
          <w:rtl w:val="0"/>
          <w:lang w:val="en-US"/>
        </w:rPr>
        <w:t xml:space="preserve">Is there a clear disclaimer that this is navigation and advocacy guidance, not legal or medical advice? If not </w:t>
      </w:r>
      <w:r>
        <w:rPr>
          <w:rFonts w:ascii="Arial" w:hAnsi="Arial" w:hint="default"/>
          <w:sz w:val="22"/>
          <w:szCs w:val="22"/>
          <w:rtl w:val="0"/>
          <w:lang w:val="en-US"/>
        </w:rPr>
        <w:t xml:space="preserve">→ </w:t>
      </w:r>
      <w:r>
        <w:rPr>
          <w:rFonts w:ascii="Arial" w:hAnsi="Arial"/>
          <w:sz w:val="22"/>
          <w:szCs w:val="22"/>
          <w:rtl w:val="0"/>
          <w:lang w:val="en-US"/>
        </w:rPr>
        <w:t>add it before publish.</w:t>
      </w:r>
    </w:p>
    <w:p>
      <w:pPr>
        <w:pStyle w:val="List Paragraph"/>
        <w:spacing w:before="60" w:after="60"/>
      </w:pPr>
    </w:p>
    <w:p>
      <w:pPr>
        <w:pStyle w:val="Heading 2"/>
      </w:pPr>
      <w:r>
        <w:rPr>
          <w:outline w:val="0"/>
          <w:color w:val="1b3a5c"/>
          <w:u w:color="1b3a5c"/>
          <w:rtl w:val="0"/>
          <w:lang w:val="en-US"/>
          <w14:textFill>
            <w14:solidFill>
              <w14:srgbClr w14:val="1B3A5C"/>
            </w14:solidFill>
          </w14:textFill>
        </w:rPr>
        <w:t>15C. AI Output Compliance</w:t>
      </w:r>
    </w:p>
    <w:p>
      <w:pPr>
        <w:pStyle w:val="Heading 2"/>
      </w:pPr>
      <w:r>
        <w:rPr>
          <w:outline w:val="0"/>
          <w:color w:val="000000"/>
          <w:sz w:val="22"/>
          <w:szCs w:val="22"/>
          <w:u w:color="000000"/>
          <w:rtl w:val="0"/>
          <w:lang w:val="en-US"/>
          <w14:textFill>
            <w14:solidFill>
              <w14:srgbClr w14:val="000000"/>
            </w14:solidFill>
          </w14:textFill>
        </w:rPr>
        <w:t>All AI-generated outputs (letters, scripts, guidance) must pass the following checks before the user sees them:</w:t>
      </w:r>
    </w:p>
    <w:p>
      <w:pPr>
        <w:pStyle w:val="Heading 2"/>
      </w:pPr>
    </w:p>
    <w:p>
      <w:pPr>
        <w:pStyle w:val="Heading 3"/>
      </w:pPr>
      <w:r>
        <w:rPr>
          <w:outline w:val="0"/>
          <w:color w:val="2e75b6"/>
          <w:u w:color="2e75b6"/>
          <w:rtl w:val="0"/>
          <w:lang w:val="en-US"/>
          <w14:textFill>
            <w14:solidFill>
              <w14:srgbClr w14:val="2E75B6"/>
            </w14:solidFill>
          </w14:textFill>
        </w:rPr>
        <w:t xml:space="preserve">Layer 0 — </w:t>
      </w:r>
      <w:r>
        <w:rPr>
          <w:outline w:val="0"/>
          <w:color w:val="2e75b6"/>
          <w:u w:color="2e75b6"/>
          <w:rtl w:val="0"/>
          <w:lang w:val="it-IT"/>
          <w14:textFill>
            <w14:solidFill>
              <w14:srgbClr w14:val="2E75B6"/>
            </w14:solidFill>
          </w14:textFill>
        </w:rPr>
        <w:t>Anti-Hallucination Protocol (MA-AHP-001)</w:t>
      </w:r>
    </w:p>
    <w:p>
      <w:pPr>
        <w:pStyle w:val="Heading 3"/>
      </w:pPr>
      <w:r>
        <w:rPr>
          <w:outline w:val="0"/>
          <w:color w:val="000000"/>
          <w:sz w:val="22"/>
          <w:szCs w:val="22"/>
          <w:u w:color="000000"/>
          <w:rtl w:val="0"/>
          <w:lang w:val="en-US"/>
          <w14:textFill>
            <w14:solidFill>
              <w14:srgbClr w14:val="000000"/>
            </w14:solidFill>
          </w14:textFill>
        </w:rPr>
        <w:t>MA-AHP-001 is the mandatory pre-output compliance layer. It runs before PII scrubbing on every generateLetter() call and before script generation on every story pipeline invocation. AHP governs: citation verification (no fabricated statutes or denial codes), confidence-checked claims (explicit uncertainty flagging when source cannot be verified), and output hold conditions (if AHP cannot verify a claim, output enters review_required state rather than being released). The AHP cannot be bypassed. No AI-generated output reaches a user without AHP clearance.</w:t>
      </w:r>
    </w:p>
    <w:p>
      <w:pPr>
        <w:pStyle w:val="Heading 3"/>
      </w:pPr>
    </w:p>
    <w:p>
      <w:pPr>
        <w:pStyle w:val="Heading 3"/>
      </w:pPr>
      <w:r>
        <w:rPr>
          <w:outline w:val="0"/>
          <w:color w:val="2e75b6"/>
          <w:u w:color="2e75b6"/>
          <w:rtl w:val="0"/>
          <w:lang w:val="en-US"/>
          <w14:textFill>
            <w14:solidFill>
              <w14:srgbClr w14:val="2E75B6"/>
            </w14:solidFill>
          </w14:textFill>
        </w:rPr>
        <w:t>Layers 1–5 — Standard Output Compliance</w:t>
      </w:r>
    </w:p>
    <w:p>
      <w:pPr>
        <w:pStyle w:val="List Paragraph"/>
        <w:numPr>
          <w:ilvl w:val="0"/>
          <w:numId w:val="2"/>
        </w:numPr>
        <w:bidi w:val="0"/>
        <w:spacing w:before="60" w:after="60"/>
        <w:ind w:right="0"/>
        <w:jc w:val="left"/>
        <w:rPr>
          <w:sz w:val="22"/>
          <w:szCs w:val="22"/>
          <w:rtl w:val="0"/>
          <w:lang w:val="en-US"/>
        </w:rPr>
      </w:pPr>
      <w:r>
        <w:rPr>
          <w:rFonts w:ascii="Arial" w:hAnsi="Arial"/>
          <w:sz w:val="22"/>
          <w:szCs w:val="22"/>
          <w:rtl w:val="0"/>
          <w:lang w:val="en-US"/>
        </w:rPr>
        <w:t>Legal disclaimer appended to every AI output: "This letter is generated as an advocacy starting point. It does not constitute legal advice. Consult a licensed attorney for legal guidance specific to your situation."</w:t>
      </w:r>
    </w:p>
    <w:p>
      <w:pPr>
        <w:pStyle w:val="List Paragraph"/>
        <w:numPr>
          <w:ilvl w:val="0"/>
          <w:numId w:val="2"/>
        </w:numPr>
        <w:bidi w:val="0"/>
        <w:spacing w:before="60" w:after="60"/>
        <w:ind w:right="0"/>
        <w:jc w:val="left"/>
        <w:rPr>
          <w:sz w:val="22"/>
          <w:szCs w:val="22"/>
          <w:rtl w:val="0"/>
          <w:lang w:val="en-US"/>
        </w:rPr>
      </w:pPr>
      <w:r>
        <w:rPr>
          <w:rFonts w:ascii="Arial" w:hAnsi="Arial"/>
          <w:sz w:val="22"/>
          <w:szCs w:val="22"/>
          <w:rtl w:val="0"/>
          <w:lang w:val="en-US"/>
        </w:rPr>
        <w:t xml:space="preserve">State-specific citations verified against canonical legal content database </w:t>
      </w:r>
      <w:r>
        <w:rPr>
          <w:rFonts w:ascii="Arial" w:hAnsi="Arial" w:hint="default"/>
          <w:sz w:val="22"/>
          <w:szCs w:val="22"/>
          <w:rtl w:val="0"/>
          <w:lang w:val="en-US"/>
        </w:rPr>
        <w:t xml:space="preserve">— </w:t>
      </w:r>
      <w:r>
        <w:rPr>
          <w:rFonts w:ascii="Arial" w:hAnsi="Arial"/>
          <w:sz w:val="22"/>
          <w:szCs w:val="22"/>
          <w:rtl w:val="0"/>
          <w:lang w:val="en-US"/>
        </w:rPr>
        <w:t>no hallucinated statutes.</w:t>
      </w:r>
    </w:p>
    <w:p>
      <w:pPr>
        <w:pStyle w:val="List Paragraph"/>
        <w:numPr>
          <w:ilvl w:val="0"/>
          <w:numId w:val="2"/>
        </w:numPr>
        <w:bidi w:val="0"/>
        <w:spacing w:before="60" w:after="60"/>
        <w:ind w:right="0"/>
        <w:jc w:val="left"/>
        <w:rPr>
          <w:sz w:val="22"/>
          <w:szCs w:val="22"/>
          <w:rtl w:val="0"/>
          <w:lang w:val="en-US"/>
        </w:rPr>
      </w:pPr>
      <w:r>
        <w:rPr>
          <w:rFonts w:ascii="Arial" w:hAnsi="Arial"/>
          <w:sz w:val="22"/>
          <w:szCs w:val="22"/>
          <w:rtl w:val="0"/>
          <w:lang w:val="en-US"/>
        </w:rPr>
        <w:t>Agent 9 (AI Compliance) reviews all outputs when deployed (Phase 2 public launch).</w:t>
      </w:r>
    </w:p>
    <w:p>
      <w:pPr>
        <w:pStyle w:val="List Paragraph"/>
        <w:numPr>
          <w:ilvl w:val="0"/>
          <w:numId w:val="2"/>
        </w:numPr>
        <w:bidi w:val="0"/>
        <w:spacing w:before="60" w:after="60"/>
        <w:ind w:right="0"/>
        <w:jc w:val="left"/>
        <w:rPr>
          <w:sz w:val="22"/>
          <w:szCs w:val="22"/>
          <w:rtl w:val="0"/>
          <w:lang w:val="en-US"/>
        </w:rPr>
      </w:pPr>
      <w:r>
        <w:rPr>
          <w:rFonts w:ascii="Arial" w:hAnsi="Arial"/>
          <w:sz w:val="22"/>
          <w:szCs w:val="22"/>
          <w:rtl w:val="0"/>
          <w:lang w:val="en-US"/>
        </w:rPr>
        <w:t>Founder review queue active for all high-risk outputs (Phase 1 manual review).</w:t>
      </w:r>
    </w:p>
    <w:p>
      <w:pPr>
        <w:pStyle w:val="List Paragraph"/>
        <w:numPr>
          <w:ilvl w:val="0"/>
          <w:numId w:val="2"/>
        </w:numPr>
        <w:bidi w:val="0"/>
        <w:spacing w:before="60" w:after="60"/>
        <w:ind w:right="0"/>
        <w:jc w:val="left"/>
        <w:rPr>
          <w:sz w:val="22"/>
          <w:szCs w:val="22"/>
          <w:rtl w:val="0"/>
          <w:lang w:val="en-US"/>
        </w:rPr>
      </w:pPr>
      <w:r>
        <w:rPr>
          <w:rFonts w:ascii="Arial" w:hAnsi="Arial"/>
          <w:sz w:val="22"/>
          <w:szCs w:val="22"/>
          <w:rtl w:val="0"/>
          <w:lang w:val="en-US"/>
        </w:rPr>
        <w:t>No specific medical diagnoses, treatment recommendations, or clinical interpretations in any output.</w:t>
      </w:r>
    </w:p>
    <w:p>
      <w:pPr>
        <w:pStyle w:val="List Paragraph"/>
        <w:spacing w:before="60" w:after="60"/>
      </w:pPr>
    </w:p>
    <w:p>
      <w:pPr>
        <w:pStyle w:val="Heading 2"/>
      </w:pPr>
      <w:r>
        <w:rPr>
          <w:outline w:val="0"/>
          <w:color w:val="1b3a5c"/>
          <w:u w:color="1b3a5c"/>
          <w:rtl w:val="0"/>
          <w:lang w:val="en-US"/>
          <w14:textFill>
            <w14:solidFill>
              <w14:srgbClr w14:val="1B3A5C"/>
            </w14:solidFill>
          </w14:textFill>
        </w:rPr>
        <w:t>15D. Silent Co-Founder Role — Nurse Review</w:t>
      </w:r>
    </w:p>
    <w:p>
      <w:pPr>
        <w:pStyle w:val="Heading 2"/>
      </w:pPr>
      <w:r>
        <w:rPr>
          <w:outline w:val="0"/>
          <w:color w:val="000000"/>
          <w:sz w:val="22"/>
          <w:szCs w:val="22"/>
          <w:u w:color="000000"/>
          <w:rtl w:val="0"/>
          <w:lang w:val="en-US"/>
          <w14:textFill>
            <w14:solidFill>
              <w14:srgbClr w14:val="000000"/>
            </w14:solidFill>
          </w14:textFill>
        </w:rPr>
        <w:t>The silent co-founder (veteran nurse) is the designated healthcare accuracy reviewer for all Tier 1 and Tier 2 content. Her review is a non-negotiable gate before any healthcare content publishes. Her sign-off is documented in the content review log. Her domain: clinical accuracy, patient rights framing, and healthcare process guidance.</w:t>
      </w:r>
    </w:p>
    <w:p>
      <w:pPr>
        <w:pStyle w:val="Heading 2"/>
      </w:pPr>
      <w:r>
        <w:rPr>
          <w:rFonts w:ascii="Arial Unicode MS" w:cs="Arial Unicode MS" w:hAnsi="Arial Unicode MS" w:eastAsia="Arial Unicode MS"/>
          <w:b w:val="0"/>
          <w:bCs w:val="0"/>
          <w:i w:val="0"/>
          <w:iCs w:val="0"/>
          <w:outline w:val="0"/>
          <w:color w:val="000000"/>
          <w:u w:color="000000"/>
          <w14:textFill>
            <w14:solidFill>
              <w14:srgbClr w14:val="000000"/>
            </w14:solidFill>
          </w14:textFill>
        </w:rPr>
        <w:br w:type="page"/>
      </w:r>
    </w:p>
    <w:p>
      <w:pPr>
        <w:pStyle w:val="Heading"/>
      </w:pPr>
      <w:r>
        <w:rPr>
          <w:outline w:val="0"/>
          <w:color w:val="1b3a5c"/>
          <w:u w:color="1b3a5c"/>
          <w:rtl w:val="0"/>
          <w:lang w:val="en-US"/>
          <w14:textFill>
            <w14:solidFill>
              <w14:srgbClr w14:val="1B3A5C"/>
            </w14:solidFill>
          </w14:textFill>
        </w:rPr>
        <w:t>16. Privacy Architecture — Privacy by Design</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544" w:hRule="atLeast"/>
        </w:trPr>
        <w:tc>
          <w:tcPr>
            <w:tcW w:type="dxa" w:w="9360"/>
            <w:tcBorders>
              <w:top w:val="single" w:color="2e75b6" w:sz="1" w:space="0" w:shadow="0" w:frame="0"/>
              <w:left w:val="single" w:color="2e75b6" w:sz="1" w:space="0" w:shadow="0" w:frame="0"/>
              <w:bottom w:val="single" w:color="2e75b6" w:sz="1" w:space="0" w:shadow="0" w:frame="0"/>
              <w:right w:val="single" w:color="2e75b6" w:sz="1" w:space="0" w:shadow="0" w:frame="0"/>
            </w:tcBorders>
            <w:shd w:val="clear" w:color="auto" w:fill="d5e8f0"/>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Arial" w:hAnsi="Arial"/>
                <w:b w:val="1"/>
                <w:bCs w:val="1"/>
                <w:sz w:val="22"/>
                <w:szCs w:val="22"/>
                <w:shd w:val="nil" w:color="auto" w:fill="auto"/>
                <w:rtl w:val="0"/>
                <w:lang w:val="es-ES_tradnl"/>
              </w:rPr>
              <w:t>PRIVACY PRINCIPLE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sz w:val="22"/>
                <w:szCs w:val="22"/>
                <w:shd w:val="nil" w:color="auto" w:fill="auto"/>
                <w:rtl w:val="0"/>
                <w:lang w:val="en-US"/>
              </w:rPr>
              <w:t xml:space="preserve">Privacy is architectural, not a policy. The system is designed so that sensitive user data cannot be accessed, monetized, or exposed </w:t>
            </w:r>
            <w:r>
              <w:rPr>
                <w:rFonts w:ascii="Arial" w:hAnsi="Arial" w:hint="default"/>
                <w:sz w:val="22"/>
                <w:szCs w:val="22"/>
                <w:shd w:val="nil" w:color="auto" w:fill="auto"/>
                <w:rtl w:val="0"/>
                <w:lang w:val="en-US"/>
              </w:rPr>
              <w:t xml:space="preserve">— </w:t>
            </w:r>
            <w:r>
              <w:rPr>
                <w:rFonts w:ascii="Arial" w:hAnsi="Arial"/>
                <w:sz w:val="22"/>
                <w:szCs w:val="22"/>
                <w:shd w:val="nil" w:color="auto" w:fill="auto"/>
                <w:rtl w:val="0"/>
                <w:lang w:val="en-US"/>
              </w:rPr>
              <w:t>not because rules say so, but because the architecture makes it structurally impossible. OpenClaw never touches user data. Diagnoses are never stored. PII is scrubbed before AI processing.</w:t>
            </w:r>
          </w:p>
        </w:tc>
      </w:tr>
    </w:tbl>
    <w:p>
      <w:pPr>
        <w:pStyle w:val="Heading"/>
        <w:widowControl w:val="0"/>
        <w:ind w:left="108" w:hanging="108"/>
      </w:pPr>
    </w:p>
    <w:p>
      <w:pPr>
        <w:pStyle w:val="Heading"/>
        <w:widowControl w:val="0"/>
      </w:pPr>
    </w:p>
    <w:p>
      <w:pPr>
        <w:pStyle w:val="Heading"/>
        <w:widowControl w:val="0"/>
      </w:pPr>
    </w:p>
    <w:p>
      <w:pPr>
        <w:pStyle w:val="Heading 2"/>
      </w:pPr>
      <w:r>
        <w:rPr>
          <w:outline w:val="0"/>
          <w:color w:val="1b3a5c"/>
          <w:u w:color="1b3a5c"/>
          <w:rtl w:val="0"/>
          <w:lang w:val="en-US"/>
          <w14:textFill>
            <w14:solidFill>
              <w14:srgbClr w14:val="1B3A5C"/>
            </w14:solidFill>
          </w14:textFill>
        </w:rPr>
        <w:t>16A. Four-Layer Privacy Architecture</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60"/>
        <w:gridCol w:w="2160"/>
        <w:gridCol w:w="3240"/>
        <w:gridCol w:w="1800"/>
      </w:tblGrid>
      <w:tr>
        <w:tblPrEx>
          <w:shd w:val="clear" w:color="auto" w:fill="4f81bd"/>
        </w:tblPrEx>
        <w:trPr>
          <w:trHeight w:val="218" w:hRule="atLeast"/>
          <w:tblHeader/>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Layer</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s>
            </w:pPr>
            <w:r>
              <w:rPr>
                <w:rFonts w:ascii="Arial" w:hAnsi="Arial"/>
                <w:b w:val="1"/>
                <w:bCs w:val="1"/>
                <w:outline w:val="0"/>
                <w:color w:val="ffffff"/>
                <w:sz w:val="20"/>
                <w:szCs w:val="20"/>
                <w:u w:color="ffffff"/>
                <w:shd w:val="nil" w:color="auto" w:fill="auto"/>
                <w:rtl w:val="0"/>
                <w:lang w:val="de-DE"/>
                <w14:textFill>
                  <w14:solidFill>
                    <w14:srgbClr w14:val="FFFFFF"/>
                  </w14:solidFill>
                </w14:textFill>
              </w:rPr>
              <w:t>Mechanism</w:t>
            </w:r>
          </w:p>
        </w:tc>
        <w:tc>
          <w:tcPr>
            <w:tcW w:type="dxa" w:w="32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What It Does</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Enforced By</w:t>
            </w:r>
          </w:p>
        </w:tc>
      </w:tr>
      <w:tr>
        <w:tblPrEx>
          <w:shd w:val="clear" w:color="auto" w:fill="ced7e7"/>
        </w:tblPrEx>
        <w:trPr>
          <w:trHeight w:val="743"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 xml:space="preserve">Layer 1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Context Firewall</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Structured input forms only</w:t>
            </w:r>
          </w:p>
        </w:tc>
        <w:tc>
          <w:tcPr>
            <w:tcW w:type="dxa" w:w="32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Minimizes what the AI model ever sees. No freeform narratives. No open-ended medical history fields.</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 xml:space="preserve">Frontend form design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structural</w:t>
            </w:r>
          </w:p>
        </w:tc>
      </w:tr>
      <w:tr>
        <w:tblPrEx>
          <w:shd w:val="clear" w:color="auto" w:fill="ced7e7"/>
        </w:tblPrEx>
        <w:trPr>
          <w:trHeight w:val="743"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 xml:space="preserve">Layer 2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PII Scrubber</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Server-side pre-processing</w:t>
            </w:r>
          </w:p>
        </w:tc>
        <w:tc>
          <w:tcPr>
            <w:tcW w:type="dxa" w:w="32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Strips name, DOB, address, and other identifiers before the payload reaches the AI model.</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 xml:space="preserve">Server-side function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code-enforced</w:t>
            </w:r>
          </w:p>
        </w:tc>
      </w:tr>
      <w:tr>
        <w:tblPrEx>
          <w:shd w:val="clear" w:color="auto" w:fill="ced7e7"/>
        </w:tblPrEx>
        <w:trPr>
          <w:trHeight w:val="1269"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 xml:space="preserve">Layer 3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Data Minimization</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Store only what is operationally necessary</w:t>
            </w:r>
          </w:p>
        </w:tc>
        <w:tc>
          <w:tcPr>
            <w:tcW w:type="dxa" w:w="32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No specific diagnoses stored. Category-level health information only (via Chronic Navigator in Phase 4). No insurance ID numbers stored.</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nl-NL"/>
              </w:rPr>
              <w:t xml:space="preserve">Database schema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structural</w:t>
            </w:r>
          </w:p>
        </w:tc>
      </w:tr>
      <w:tr>
        <w:tblPrEx>
          <w:shd w:val="clear" w:color="auto" w:fill="ced7e7"/>
        </w:tblPrEx>
        <w:trPr>
          <w:trHeight w:val="1269"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 xml:space="preserve">Layer 4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Access Controls</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Role-based permissions + RLS</w:t>
            </w:r>
          </w:p>
        </w:tc>
        <w:tc>
          <w:tcPr>
            <w:tcW w:type="dxa" w:w="32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Users access only their own data. Founder review queue accesses anonymized output metadata only. OpenClaw has no Supabase access.</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Supabase RLS + separate infrastructure</w:t>
            </w:r>
          </w:p>
        </w:tc>
      </w:tr>
    </w:tbl>
    <w:p>
      <w:pPr>
        <w:pStyle w:val="Heading 2"/>
        <w:widowControl w:val="0"/>
        <w:ind w:left="108" w:hanging="108"/>
      </w:pPr>
    </w:p>
    <w:p>
      <w:pPr>
        <w:pStyle w:val="Heading 2"/>
        <w:widowControl w:val="0"/>
      </w:pPr>
    </w:p>
    <w:p>
      <w:pPr>
        <w:pStyle w:val="Heading 2"/>
        <w:widowControl w:val="0"/>
      </w:pPr>
    </w:p>
    <w:p>
      <w:pPr>
        <w:pStyle w:val="Heading 2"/>
      </w:pPr>
      <w:r>
        <w:rPr>
          <w:outline w:val="0"/>
          <w:color w:val="1b3a5c"/>
          <w:u w:color="1b3a5c"/>
          <w:rtl w:val="0"/>
          <w:lang w:val="en-US"/>
          <w14:textFill>
            <w14:solidFill>
              <w14:srgbClr w14:val="1B3A5C"/>
            </w14:solidFill>
          </w14:textFill>
        </w:rPr>
        <w:t>16B. Hard Privacy Rules</w:t>
      </w:r>
    </w:p>
    <w:p>
      <w:pPr>
        <w:pStyle w:val="List Paragraph"/>
        <w:numPr>
          <w:ilvl w:val="0"/>
          <w:numId w:val="2"/>
        </w:numPr>
        <w:bidi w:val="0"/>
        <w:spacing w:before="60" w:after="60"/>
        <w:ind w:right="0"/>
        <w:jc w:val="left"/>
        <w:rPr>
          <w:sz w:val="22"/>
          <w:szCs w:val="22"/>
          <w:rtl w:val="0"/>
          <w:lang w:val="en-US"/>
        </w:rPr>
      </w:pPr>
      <w:r>
        <w:rPr>
          <w:rFonts w:ascii="Arial" w:hAnsi="Arial"/>
          <w:sz w:val="22"/>
          <w:szCs w:val="22"/>
          <w:rtl w:val="0"/>
          <w:lang w:val="en-US"/>
        </w:rPr>
        <w:t xml:space="preserve">NEVER monetize user data </w:t>
      </w:r>
      <w:r>
        <w:rPr>
          <w:rFonts w:ascii="Arial" w:hAnsi="Arial" w:hint="default"/>
          <w:sz w:val="22"/>
          <w:szCs w:val="22"/>
          <w:rtl w:val="0"/>
          <w:lang w:val="en-US"/>
        </w:rPr>
        <w:t xml:space="preserve">— </w:t>
      </w:r>
      <w:r>
        <w:rPr>
          <w:rFonts w:ascii="Arial" w:hAnsi="Arial"/>
          <w:sz w:val="22"/>
          <w:szCs w:val="22"/>
          <w:rtl w:val="0"/>
          <w:lang w:val="en-US"/>
        </w:rPr>
        <w:t>not at any valuation, not under any acquisition scenario</w:t>
      </w:r>
    </w:p>
    <w:p>
      <w:pPr>
        <w:pStyle w:val="List Paragraph"/>
        <w:numPr>
          <w:ilvl w:val="0"/>
          <w:numId w:val="2"/>
        </w:numPr>
        <w:bidi w:val="0"/>
        <w:spacing w:before="60" w:after="60"/>
        <w:ind w:right="0"/>
        <w:jc w:val="left"/>
        <w:rPr>
          <w:sz w:val="22"/>
          <w:szCs w:val="22"/>
          <w:rtl w:val="0"/>
          <w:lang w:val="en-US"/>
        </w:rPr>
      </w:pPr>
      <w:r>
        <w:rPr>
          <w:rFonts w:ascii="Arial" w:hAnsi="Arial"/>
          <w:sz w:val="22"/>
          <w:szCs w:val="22"/>
          <w:rtl w:val="0"/>
          <w:lang w:val="en-US"/>
        </w:rPr>
        <w:t xml:space="preserve">NEVER store specific diagnoses </w:t>
      </w:r>
      <w:r>
        <w:rPr>
          <w:rFonts w:ascii="Arial" w:hAnsi="Arial" w:hint="default"/>
          <w:sz w:val="22"/>
          <w:szCs w:val="22"/>
          <w:rtl w:val="0"/>
          <w:lang w:val="en-US"/>
        </w:rPr>
        <w:t xml:space="preserve">— </w:t>
      </w:r>
      <w:r>
        <w:rPr>
          <w:rFonts w:ascii="Arial" w:hAnsi="Arial"/>
          <w:sz w:val="22"/>
          <w:szCs w:val="22"/>
          <w:rtl w:val="0"/>
          <w:lang w:val="en-US"/>
        </w:rPr>
        <w:t>category-level only (Chronic Navigator, Phase 4+)</w:t>
      </w:r>
    </w:p>
    <w:p>
      <w:pPr>
        <w:pStyle w:val="List Paragraph"/>
        <w:numPr>
          <w:ilvl w:val="0"/>
          <w:numId w:val="2"/>
        </w:numPr>
        <w:bidi w:val="0"/>
        <w:spacing w:before="60" w:after="60"/>
        <w:ind w:right="0"/>
        <w:jc w:val="left"/>
        <w:rPr>
          <w:sz w:val="22"/>
          <w:szCs w:val="22"/>
          <w:rtl w:val="0"/>
          <w:lang w:val="en-US"/>
        </w:rPr>
      </w:pPr>
      <w:r>
        <w:rPr>
          <w:rFonts w:ascii="Arial" w:hAnsi="Arial"/>
          <w:sz w:val="22"/>
          <w:szCs w:val="22"/>
          <w:rtl w:val="0"/>
          <w:lang w:val="en-US"/>
        </w:rPr>
        <w:t xml:space="preserve">NEVER transmit PII to AI model </w:t>
      </w:r>
      <w:r>
        <w:rPr>
          <w:rFonts w:ascii="Arial" w:hAnsi="Arial" w:hint="default"/>
          <w:sz w:val="22"/>
          <w:szCs w:val="22"/>
          <w:rtl w:val="0"/>
          <w:lang w:val="en-US"/>
        </w:rPr>
        <w:t xml:space="preserve">— </w:t>
      </w:r>
      <w:r>
        <w:rPr>
          <w:rFonts w:ascii="Arial" w:hAnsi="Arial"/>
          <w:sz w:val="22"/>
          <w:szCs w:val="22"/>
          <w:rtl w:val="0"/>
          <w:lang w:val="en-US"/>
        </w:rPr>
        <w:t>PII scrubber runs before every API call</w:t>
      </w:r>
    </w:p>
    <w:p>
      <w:pPr>
        <w:pStyle w:val="List Paragraph"/>
        <w:numPr>
          <w:ilvl w:val="0"/>
          <w:numId w:val="2"/>
        </w:numPr>
        <w:bidi w:val="0"/>
        <w:spacing w:before="60" w:after="60"/>
        <w:ind w:right="0"/>
        <w:jc w:val="left"/>
        <w:rPr>
          <w:sz w:val="22"/>
          <w:szCs w:val="22"/>
          <w:rtl w:val="0"/>
          <w:lang w:val="en-US"/>
        </w:rPr>
      </w:pPr>
      <w:r>
        <w:rPr>
          <w:rFonts w:ascii="Arial" w:hAnsi="Arial"/>
          <w:sz w:val="22"/>
          <w:szCs w:val="22"/>
          <w:rtl w:val="0"/>
          <w:lang w:val="en-US"/>
        </w:rPr>
        <w:t xml:space="preserve">NEVER allow OpenClaw to access user data </w:t>
      </w:r>
      <w:r>
        <w:rPr>
          <w:rFonts w:ascii="Arial" w:hAnsi="Arial" w:hint="default"/>
          <w:sz w:val="22"/>
          <w:szCs w:val="22"/>
          <w:rtl w:val="0"/>
          <w:lang w:val="en-US"/>
        </w:rPr>
        <w:t xml:space="preserve">— </w:t>
      </w:r>
      <w:r>
        <w:rPr>
          <w:rFonts w:ascii="Arial" w:hAnsi="Arial"/>
          <w:sz w:val="22"/>
          <w:szCs w:val="22"/>
          <w:rtl w:val="0"/>
          <w:lang w:val="en-US"/>
        </w:rPr>
        <w:t>architectural separation, not a policy</w:t>
      </w:r>
    </w:p>
    <w:p>
      <w:pPr>
        <w:pStyle w:val="List Paragraph"/>
        <w:numPr>
          <w:ilvl w:val="0"/>
          <w:numId w:val="2"/>
        </w:numPr>
        <w:bidi w:val="0"/>
        <w:spacing w:before="60" w:after="60"/>
        <w:ind w:right="0"/>
        <w:jc w:val="left"/>
        <w:rPr>
          <w:sz w:val="22"/>
          <w:szCs w:val="22"/>
          <w:rtl w:val="0"/>
          <w:lang w:val="en-US"/>
        </w:rPr>
      </w:pPr>
      <w:r>
        <w:rPr>
          <w:rFonts w:ascii="Arial" w:hAnsi="Arial"/>
          <w:sz w:val="22"/>
          <w:szCs w:val="22"/>
          <w:rtl w:val="0"/>
          <w:lang w:val="en-US"/>
        </w:rPr>
        <w:t>NEVER store attorney referral data without executing the formal privacy addendum</w:t>
      </w:r>
    </w:p>
    <w:p>
      <w:pPr>
        <w:pStyle w:val="List Paragraph"/>
        <w:numPr>
          <w:ilvl w:val="0"/>
          <w:numId w:val="2"/>
        </w:numPr>
        <w:bidi w:val="0"/>
        <w:spacing w:before="60" w:after="60"/>
        <w:ind w:right="0"/>
        <w:jc w:val="left"/>
        <w:rPr>
          <w:sz w:val="22"/>
          <w:szCs w:val="22"/>
          <w:rtl w:val="0"/>
          <w:lang w:val="en-US"/>
        </w:rPr>
      </w:pPr>
      <w:r>
        <w:rPr>
          <w:rFonts w:ascii="Arial" w:hAnsi="Arial"/>
          <w:sz w:val="22"/>
          <w:szCs w:val="22"/>
          <w:rtl w:val="0"/>
          <w:lang w:val="en-US"/>
        </w:rPr>
        <w:t>ALWAYS provide user data export capability</w:t>
      </w:r>
    </w:p>
    <w:p>
      <w:pPr>
        <w:pStyle w:val="List Paragraph"/>
        <w:numPr>
          <w:ilvl w:val="0"/>
          <w:numId w:val="2"/>
        </w:numPr>
        <w:bidi w:val="0"/>
        <w:spacing w:before="60" w:after="60"/>
        <w:ind w:right="0"/>
        <w:jc w:val="left"/>
        <w:rPr>
          <w:sz w:val="22"/>
          <w:szCs w:val="22"/>
          <w:rtl w:val="0"/>
          <w:lang w:val="en-US"/>
        </w:rPr>
      </w:pPr>
      <w:r>
        <w:rPr>
          <w:rFonts w:ascii="Arial" w:hAnsi="Arial"/>
          <w:sz w:val="22"/>
          <w:szCs w:val="22"/>
          <w:rtl w:val="0"/>
          <w:lang w:val="en-US"/>
        </w:rPr>
        <w:t>ALWAYS honor right-to-deletion requests within 30 days</w:t>
      </w:r>
    </w:p>
    <w:p>
      <w:pPr>
        <w:pStyle w:val="List Paragraph"/>
        <w:spacing w:before="60" w:after="60"/>
      </w:pPr>
    </w:p>
    <w:p>
      <w:pPr>
        <w:pStyle w:val="Heading 2"/>
      </w:pPr>
      <w:r>
        <w:rPr>
          <w:outline w:val="0"/>
          <w:color w:val="1b3a5c"/>
          <w:u w:color="1b3a5c"/>
          <w:rtl w:val="0"/>
          <w:lang w:val="de-DE"/>
          <w14:textFill>
            <w14:solidFill>
              <w14:srgbClr w14:val="1B3A5C"/>
            </w14:solidFill>
          </w14:textFill>
        </w:rPr>
        <w:t>16C. Data Retention Model</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240"/>
        <w:gridCol w:w="3240"/>
        <w:gridCol w:w="2880"/>
      </w:tblGrid>
      <w:tr>
        <w:tblPrEx>
          <w:shd w:val="clear" w:color="auto" w:fill="4f81bd"/>
        </w:tblPrEx>
        <w:trPr>
          <w:trHeight w:val="218" w:hRule="atLeast"/>
          <w:tblHeader/>
        </w:trPr>
        <w:tc>
          <w:tcPr>
            <w:tcW w:type="dxa" w:w="32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b w:val="1"/>
                <w:bCs w:val="1"/>
                <w:outline w:val="0"/>
                <w:color w:val="ffffff"/>
                <w:sz w:val="20"/>
                <w:szCs w:val="20"/>
                <w:u w:color="ffffff"/>
                <w:shd w:val="nil" w:color="auto" w:fill="auto"/>
                <w:rtl w:val="0"/>
                <w:lang w:val="nl-NL"/>
                <w14:textFill>
                  <w14:solidFill>
                    <w14:srgbClr w14:val="FFFFFF"/>
                  </w14:solidFill>
                </w14:textFill>
              </w:rPr>
              <w:t>Data Type</w:t>
            </w:r>
          </w:p>
        </w:tc>
        <w:tc>
          <w:tcPr>
            <w:tcW w:type="dxa" w:w="32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Retention Period</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s>
            </w:pPr>
            <w:r>
              <w:rPr>
                <w:rFonts w:ascii="Arial" w:hAnsi="Arial"/>
                <w:b w:val="1"/>
                <w:bCs w:val="1"/>
                <w:outline w:val="0"/>
                <w:color w:val="ffffff"/>
                <w:sz w:val="20"/>
                <w:szCs w:val="20"/>
                <w:u w:color="ffffff"/>
                <w:shd w:val="nil" w:color="auto" w:fill="auto"/>
                <w:rtl w:val="0"/>
                <w:lang w:val="de-DE"/>
                <w14:textFill>
                  <w14:solidFill>
                    <w14:srgbClr w14:val="FFFFFF"/>
                  </w14:solidFill>
                </w14:textFill>
              </w:rPr>
              <w:t>Notes</w:t>
            </w:r>
          </w:p>
        </w:tc>
      </w:tr>
      <w:tr>
        <w:tblPrEx>
          <w:shd w:val="clear" w:color="auto" w:fill="ced7e7"/>
        </w:tblPrEx>
        <w:trPr>
          <w:trHeight w:val="482" w:hRule="atLeast"/>
        </w:trPr>
        <w:tc>
          <w:tcPr>
            <w:tcW w:type="dxa" w:w="32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Active user account data</w:t>
            </w:r>
          </w:p>
        </w:tc>
        <w:tc>
          <w:tcPr>
            <w:tcW w:type="dxa" w:w="32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Duration of account + 90 days after deletion request</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Required for billing dispute resolution window.</w:t>
            </w:r>
          </w:p>
        </w:tc>
      </w:tr>
      <w:tr>
        <w:tblPrEx>
          <w:shd w:val="clear" w:color="auto" w:fill="ced7e7"/>
        </w:tblPrEx>
        <w:trPr>
          <w:trHeight w:val="482" w:hRule="atLeast"/>
        </w:trPr>
        <w:tc>
          <w:tcPr>
            <w:tcW w:type="dxa" w:w="32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Generated letters and outputs</w:t>
            </w:r>
          </w:p>
        </w:tc>
        <w:tc>
          <w:tcPr>
            <w:tcW w:type="dxa" w:w="32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 xml:space="preserve">User-controlled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exportable and deletable on demand</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Stored encrypted. User owns their outputs.</w:t>
            </w:r>
          </w:p>
        </w:tc>
      </w:tr>
      <w:tr>
        <w:tblPrEx>
          <w:shd w:val="clear" w:color="auto" w:fill="ced7e7"/>
        </w:tblPrEx>
        <w:trPr>
          <w:trHeight w:val="743" w:hRule="atLeast"/>
        </w:trPr>
        <w:tc>
          <w:tcPr>
            <w:tcW w:type="dxa" w:w="32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Anonymous aggregate usage data</w:t>
            </w:r>
          </w:p>
        </w:tc>
        <w:tc>
          <w:tcPr>
            <w:tcW w:type="dxa" w:w="32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de-DE"/>
              </w:rPr>
              <w:t>Permanent</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No PII. Used for platform improvement and outcome reporting.</w:t>
            </w:r>
          </w:p>
        </w:tc>
      </w:tr>
      <w:tr>
        <w:tblPrEx>
          <w:shd w:val="clear" w:color="auto" w:fill="ced7e7"/>
        </w:tblPrEx>
        <w:trPr>
          <w:trHeight w:val="743" w:hRule="atLeast"/>
        </w:trPr>
        <w:tc>
          <w:tcPr>
            <w:tcW w:type="dxa" w:w="32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Category-level health data (Chronic Navigator, Phase 4+)</w:t>
            </w:r>
          </w:p>
        </w:tc>
        <w:tc>
          <w:tcPr>
            <w:tcW w:type="dxa" w:w="32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 xml:space="preserve">User-controlled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deletable on demand</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Never specific diagnoses. Never linked to identifiable health records.</w:t>
            </w:r>
          </w:p>
        </w:tc>
      </w:tr>
      <w:tr>
        <w:tblPrEx>
          <w:shd w:val="clear" w:color="auto" w:fill="ced7e7"/>
        </w:tblPrEx>
        <w:trPr>
          <w:trHeight w:val="743" w:hRule="atLeast"/>
        </w:trPr>
        <w:tc>
          <w:tcPr>
            <w:tcW w:type="dxa" w:w="32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Attorney referral data</w:t>
            </w:r>
          </w:p>
        </w:tc>
        <w:tc>
          <w:tcPr>
            <w:tcW w:type="dxa" w:w="32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Governed by formal privacy addendum</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Requires separate consent and addendum execution before any data transmitted.</w:t>
            </w:r>
          </w:p>
        </w:tc>
      </w:tr>
      <w:tr>
        <w:tblPrEx>
          <w:shd w:val="clear" w:color="auto" w:fill="ced7e7"/>
        </w:tblPrEx>
        <w:trPr>
          <w:trHeight w:val="482" w:hRule="atLeast"/>
        </w:trPr>
        <w:tc>
          <w:tcPr>
            <w:tcW w:type="dxa" w:w="32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Session logs</w:t>
            </w:r>
          </w:p>
        </w:tc>
        <w:tc>
          <w:tcPr>
            <w:tcW w:type="dxa" w:w="32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30 days rolling</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For debugging only. No PII in logs.</w:t>
            </w:r>
          </w:p>
        </w:tc>
      </w:tr>
    </w:tbl>
    <w:p>
      <w:pPr>
        <w:pStyle w:val="Heading 2"/>
        <w:widowControl w:val="0"/>
        <w:ind w:left="108" w:hanging="108"/>
      </w:pPr>
    </w:p>
    <w:p>
      <w:pPr>
        <w:pStyle w:val="Heading 2"/>
        <w:widowControl w:val="0"/>
      </w:pPr>
    </w:p>
    <w:p>
      <w:pPr>
        <w:pStyle w:val="Heading 2"/>
        <w:widowControl w:val="0"/>
      </w:pPr>
    </w:p>
    <w:p>
      <w:pPr>
        <w:pStyle w:val="Heading 2"/>
      </w:pPr>
      <w:r>
        <w:rPr>
          <w:outline w:val="0"/>
          <w:color w:val="1b3a5c"/>
          <w:u w:color="1b3a5c"/>
          <w:rtl w:val="0"/>
          <w:lang w:val="nl-NL"/>
          <w14:textFill>
            <w14:solidFill>
              <w14:srgbClr w14:val="1B3A5C"/>
            </w14:solidFill>
          </w14:textFill>
        </w:rPr>
        <w:t xml:space="preserve">16D. CCPA-Floor Standards </w:t>
      </w:r>
      <w:r>
        <w:rPr>
          <w:outline w:val="0"/>
          <w:color w:val="1b3a5c"/>
          <w:u w:color="1b3a5c"/>
          <w:rtl w:val="0"/>
          <w:lang w:val="en-US"/>
          <w14:textFill>
            <w14:solidFill>
              <w14:srgbClr w14:val="1B3A5C"/>
            </w14:solidFill>
          </w14:textFill>
        </w:rPr>
        <w:t>— All Users</w:t>
      </w:r>
    </w:p>
    <w:p>
      <w:pPr>
        <w:pStyle w:val="List Paragraph"/>
        <w:numPr>
          <w:ilvl w:val="0"/>
          <w:numId w:val="2"/>
        </w:numPr>
        <w:bidi w:val="0"/>
        <w:spacing w:before="60" w:after="60"/>
        <w:ind w:right="0"/>
        <w:jc w:val="left"/>
        <w:rPr>
          <w:sz w:val="22"/>
          <w:szCs w:val="22"/>
          <w:rtl w:val="0"/>
          <w:lang w:val="en-US"/>
        </w:rPr>
      </w:pPr>
      <w:r>
        <w:rPr>
          <w:rFonts w:ascii="Arial" w:hAnsi="Arial"/>
          <w:sz w:val="22"/>
          <w:szCs w:val="22"/>
          <w:rtl w:val="0"/>
          <w:lang w:val="en-US"/>
        </w:rPr>
        <w:t>Right to know what data is collected</w:t>
      </w:r>
    </w:p>
    <w:p>
      <w:pPr>
        <w:pStyle w:val="List Paragraph"/>
        <w:numPr>
          <w:ilvl w:val="0"/>
          <w:numId w:val="2"/>
        </w:numPr>
        <w:bidi w:val="0"/>
        <w:spacing w:before="60" w:after="60"/>
        <w:ind w:right="0"/>
        <w:jc w:val="left"/>
        <w:rPr>
          <w:sz w:val="22"/>
          <w:szCs w:val="22"/>
          <w:rtl w:val="0"/>
          <w:lang w:val="en-US"/>
        </w:rPr>
      </w:pPr>
      <w:r>
        <w:rPr>
          <w:rFonts w:ascii="Arial" w:hAnsi="Arial"/>
          <w:sz w:val="22"/>
          <w:szCs w:val="22"/>
          <w:rtl w:val="0"/>
          <w:lang w:val="en-US"/>
        </w:rPr>
        <w:t xml:space="preserve">Right to delete </w:t>
      </w:r>
      <w:r>
        <w:rPr>
          <w:rFonts w:ascii="Arial" w:hAnsi="Arial" w:hint="default"/>
          <w:sz w:val="22"/>
          <w:szCs w:val="22"/>
          <w:rtl w:val="0"/>
          <w:lang w:val="en-US"/>
        </w:rPr>
        <w:t xml:space="preserve">— </w:t>
      </w:r>
      <w:r>
        <w:rPr>
          <w:rFonts w:ascii="Arial" w:hAnsi="Arial"/>
          <w:sz w:val="22"/>
          <w:szCs w:val="22"/>
          <w:rtl w:val="0"/>
          <w:lang w:val="en-US"/>
        </w:rPr>
        <w:t>honored within 30 days</w:t>
      </w:r>
    </w:p>
    <w:p>
      <w:pPr>
        <w:pStyle w:val="List Paragraph"/>
        <w:numPr>
          <w:ilvl w:val="0"/>
          <w:numId w:val="2"/>
        </w:numPr>
        <w:bidi w:val="0"/>
        <w:spacing w:before="60" w:after="60"/>
        <w:ind w:right="0"/>
        <w:jc w:val="left"/>
        <w:rPr>
          <w:sz w:val="22"/>
          <w:szCs w:val="22"/>
          <w:rtl w:val="0"/>
          <w:lang w:val="en-US"/>
        </w:rPr>
      </w:pPr>
      <w:r>
        <w:rPr>
          <w:rFonts w:ascii="Arial" w:hAnsi="Arial"/>
          <w:sz w:val="22"/>
          <w:szCs w:val="22"/>
          <w:rtl w:val="0"/>
          <w:lang w:val="en-US"/>
        </w:rPr>
        <w:t xml:space="preserve">Right to export </w:t>
      </w:r>
      <w:r>
        <w:rPr>
          <w:rFonts w:ascii="Arial" w:hAnsi="Arial" w:hint="default"/>
          <w:sz w:val="22"/>
          <w:szCs w:val="22"/>
          <w:rtl w:val="0"/>
          <w:lang w:val="en-US"/>
        </w:rPr>
        <w:t xml:space="preserve">— </w:t>
      </w:r>
      <w:r>
        <w:rPr>
          <w:rFonts w:ascii="Arial" w:hAnsi="Arial"/>
          <w:sz w:val="22"/>
          <w:szCs w:val="22"/>
          <w:rtl w:val="0"/>
          <w:lang w:val="en-US"/>
        </w:rPr>
        <w:t>available on demand from account settings</w:t>
      </w:r>
    </w:p>
    <w:p>
      <w:pPr>
        <w:pStyle w:val="List Paragraph"/>
        <w:numPr>
          <w:ilvl w:val="0"/>
          <w:numId w:val="2"/>
        </w:numPr>
        <w:bidi w:val="0"/>
        <w:spacing w:before="60" w:after="60"/>
        <w:ind w:right="0"/>
        <w:jc w:val="left"/>
        <w:rPr>
          <w:sz w:val="22"/>
          <w:szCs w:val="22"/>
          <w:rtl w:val="0"/>
          <w:lang w:val="en-US"/>
        </w:rPr>
      </w:pPr>
      <w:r>
        <w:rPr>
          <w:rFonts w:ascii="Arial" w:hAnsi="Arial"/>
          <w:sz w:val="22"/>
          <w:szCs w:val="22"/>
          <w:rtl w:val="0"/>
          <w:lang w:val="en-US"/>
        </w:rPr>
        <w:t xml:space="preserve">Right to opt out of sale </w:t>
      </w:r>
      <w:r>
        <w:rPr>
          <w:rFonts w:ascii="Arial" w:hAnsi="Arial" w:hint="default"/>
          <w:sz w:val="22"/>
          <w:szCs w:val="22"/>
          <w:rtl w:val="0"/>
          <w:lang w:val="en-US"/>
        </w:rPr>
        <w:t xml:space="preserve">— </w:t>
      </w:r>
      <w:r>
        <w:rPr>
          <w:rFonts w:ascii="Arial" w:hAnsi="Arial"/>
          <w:sz w:val="22"/>
          <w:szCs w:val="22"/>
          <w:rtl w:val="0"/>
          <w:lang w:val="en-US"/>
        </w:rPr>
        <w:t>data is never sold under any condition</w:t>
      </w:r>
    </w:p>
    <w:p>
      <w:pPr>
        <w:pStyle w:val="List Paragraph"/>
        <w:numPr>
          <w:ilvl w:val="0"/>
          <w:numId w:val="2"/>
        </w:numPr>
        <w:bidi w:val="0"/>
        <w:spacing w:before="60" w:after="60"/>
        <w:ind w:right="0"/>
        <w:jc w:val="left"/>
        <w:rPr>
          <w:sz w:val="22"/>
          <w:szCs w:val="22"/>
          <w:rtl w:val="0"/>
          <w:lang w:val="en-US"/>
        </w:rPr>
      </w:pPr>
      <w:r>
        <w:rPr>
          <w:rFonts w:ascii="Arial" w:hAnsi="Arial"/>
          <w:sz w:val="22"/>
          <w:szCs w:val="22"/>
          <w:rtl w:val="0"/>
          <w:lang w:val="en-US"/>
        </w:rPr>
        <w:t>No discrimination for exercising privacy rights</w:t>
      </w:r>
    </w:p>
    <w:p>
      <w:pPr>
        <w:pStyle w:val="List Paragraph"/>
        <w:numPr>
          <w:ilvl w:val="0"/>
          <w:numId w:val="2"/>
        </w:numPr>
        <w:bidi w:val="0"/>
        <w:spacing w:before="60" w:after="60"/>
        <w:ind w:right="0"/>
        <w:jc w:val="left"/>
        <w:rPr>
          <w:sz w:val="22"/>
          <w:szCs w:val="22"/>
          <w:rtl w:val="0"/>
          <w:lang w:val="en-US"/>
        </w:rPr>
      </w:pPr>
      <w:r>
        <w:rPr>
          <w:rFonts w:ascii="Arial" w:hAnsi="Arial"/>
          <w:sz w:val="22"/>
          <w:szCs w:val="22"/>
          <w:rtl w:val="0"/>
          <w:lang w:val="en-US"/>
        </w:rPr>
        <w:t xml:space="preserve">Privacy policy written in plain language </w:t>
      </w:r>
      <w:r>
        <w:rPr>
          <w:rFonts w:ascii="Arial" w:hAnsi="Arial" w:hint="default"/>
          <w:sz w:val="22"/>
          <w:szCs w:val="22"/>
          <w:rtl w:val="0"/>
          <w:lang w:val="en-US"/>
        </w:rPr>
        <w:t xml:space="preserve">— </w:t>
      </w:r>
      <w:r>
        <w:rPr>
          <w:rFonts w:ascii="Arial" w:hAnsi="Arial"/>
          <w:sz w:val="22"/>
          <w:szCs w:val="22"/>
          <w:rtl w:val="0"/>
          <w:lang w:val="it-IT"/>
        </w:rPr>
        <w:t>no legal obfuscation</w:t>
      </w:r>
    </w:p>
    <w:p>
      <w:pPr>
        <w:pStyle w:val="List Paragraph"/>
        <w:spacing w:before="60" w:after="60"/>
      </w:pPr>
    </w:p>
    <w:p>
      <w:pPr>
        <w:pStyle w:val="Heading 2"/>
      </w:pPr>
      <w:r>
        <w:rPr>
          <w:outline w:val="0"/>
          <w:color w:val="1b3a5c"/>
          <w:u w:color="1b3a5c"/>
          <w:rtl w:val="0"/>
          <w:lang w:val="de-DE"/>
          <w14:textFill>
            <w14:solidFill>
              <w14:srgbClr w14:val="1B3A5C"/>
            </w14:solidFill>
          </w14:textFill>
        </w:rPr>
        <w:t>16E. Chronic Navigator Data Model (Phase 4+)</w:t>
      </w:r>
    </w:p>
    <w:p>
      <w:pPr>
        <w:pStyle w:val="Heading 2"/>
      </w:pPr>
      <w:r>
        <w:rPr>
          <w:outline w:val="0"/>
          <w:color w:val="000000"/>
          <w:sz w:val="22"/>
          <w:szCs w:val="22"/>
          <w:u w:color="000000"/>
          <w:rtl w:val="0"/>
          <w:lang w:val="en-US"/>
          <w14:textFill>
            <w14:solidFill>
              <w14:srgbClr w14:val="000000"/>
            </w14:solidFill>
          </w14:textFill>
        </w:rPr>
        <w:t>Chronic Navigator stores only category-level health information to enable better advocacy routing over time. Specific diagnoses are never stored. The model uses condition categories (e.g., "chronic respiratory condition," "neurological condition") not specific diagnoses (e.g., "COPD," "MS"). Users can clear their Chronic Navigator profile at any time.</w:t>
      </w:r>
    </w:p>
    <w:p>
      <w:pPr>
        <w:pStyle w:val="Heading 2"/>
      </w:pPr>
      <w:r>
        <w:rPr>
          <w:rFonts w:ascii="Arial Unicode MS" w:cs="Arial Unicode MS" w:hAnsi="Arial Unicode MS" w:eastAsia="Arial Unicode MS"/>
          <w:b w:val="0"/>
          <w:bCs w:val="0"/>
          <w:i w:val="0"/>
          <w:iCs w:val="0"/>
          <w:outline w:val="0"/>
          <w:color w:val="000000"/>
          <w:u w:color="000000"/>
          <w14:textFill>
            <w14:solidFill>
              <w14:srgbClr w14:val="000000"/>
            </w14:solidFill>
          </w14:textFill>
        </w:rPr>
        <w:br w:type="page"/>
      </w:r>
    </w:p>
    <w:p>
      <w:pPr>
        <w:pStyle w:val="Heading"/>
      </w:pPr>
      <w:r>
        <w:rPr>
          <w:outline w:val="0"/>
          <w:color w:val="1b3a5c"/>
          <w:u w:color="1b3a5c"/>
          <w:rtl w:val="0"/>
          <w:lang w:val="en-US"/>
          <w14:textFill>
            <w14:solidFill>
              <w14:srgbClr w14:val="1B3A5C"/>
            </w14:solidFill>
          </w14:textFill>
        </w:rPr>
        <w:t>17. Decision Framework</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544" w:hRule="atLeast"/>
        </w:trPr>
        <w:tc>
          <w:tcPr>
            <w:tcW w:type="dxa" w:w="9360"/>
            <w:tcBorders>
              <w:top w:val="single" w:color="2e75b6" w:sz="1" w:space="0" w:shadow="0" w:frame="0"/>
              <w:left w:val="single" w:color="2e75b6" w:sz="1" w:space="0" w:shadow="0" w:frame="0"/>
              <w:bottom w:val="single" w:color="2e75b6" w:sz="1" w:space="0" w:shadow="0" w:frame="0"/>
              <w:right w:val="single" w:color="2e75b6" w:sz="1" w:space="0" w:shadow="0" w:frame="0"/>
            </w:tcBorders>
            <w:shd w:val="clear" w:color="auto" w:fill="d5e8f0"/>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Arial" w:hAnsi="Arial"/>
                <w:b w:val="1"/>
                <w:bCs w:val="1"/>
                <w:sz w:val="22"/>
                <w:szCs w:val="22"/>
                <w:shd w:val="nil" w:color="auto" w:fill="auto"/>
                <w:rtl w:val="0"/>
                <w:lang w:val="de-DE"/>
              </w:rPr>
              <w:t>CORE DECISION PRINCIPLE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sz w:val="22"/>
                <w:szCs w:val="22"/>
                <w:shd w:val="nil" w:color="auto" w:fill="auto"/>
                <w:rtl w:val="0"/>
                <w:lang w:val="en-US"/>
              </w:rPr>
              <w:t>Every major decision should pass through the same filter: does this strengthen the current phase, remove the current blocker, protect privacy/compliance, improve real user value, or advance compounding growth in the correct order? If not, it is probably not the right move right now.</w:t>
            </w:r>
          </w:p>
        </w:tc>
      </w:tr>
    </w:tbl>
    <w:p>
      <w:pPr>
        <w:pStyle w:val="Heading"/>
        <w:widowControl w:val="0"/>
        <w:ind w:left="108" w:hanging="108"/>
      </w:pPr>
    </w:p>
    <w:p>
      <w:pPr>
        <w:pStyle w:val="Heading"/>
        <w:widowControl w:val="0"/>
      </w:pPr>
    </w:p>
    <w:p>
      <w:pPr>
        <w:pStyle w:val="Heading"/>
        <w:widowControl w:val="0"/>
      </w:pPr>
    </w:p>
    <w:p>
      <w:pPr>
        <w:pStyle w:val="Heading 2"/>
      </w:pPr>
      <w:r>
        <w:rPr>
          <w:outline w:val="0"/>
          <w:color w:val="1b3a5c"/>
          <w:u w:color="1b3a5c"/>
          <w:rtl w:val="0"/>
          <w:lang w:val="en-US"/>
          <w14:textFill>
            <w14:solidFill>
              <w14:srgbClr w14:val="1B3A5C"/>
            </w14:solidFill>
          </w14:textFill>
        </w:rPr>
        <w:t>17A. Primary Decision Rules (Priority Order)</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20"/>
        <w:gridCol w:w="3240"/>
        <w:gridCol w:w="5400"/>
      </w:tblGrid>
      <w:tr>
        <w:tblPrEx>
          <w:shd w:val="clear" w:color="auto" w:fill="4f81bd"/>
        </w:tblPrEx>
        <w:trPr>
          <w:trHeight w:val="482" w:hRule="atLeast"/>
          <w:tblHeader/>
        </w:trPr>
        <w:tc>
          <w:tcPr>
            <w:tcW w:type="dxa" w:w="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Priority</w:t>
            </w:r>
          </w:p>
        </w:tc>
        <w:tc>
          <w:tcPr>
            <w:tcW w:type="dxa" w:w="32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b w:val="1"/>
                <w:bCs w:val="1"/>
                <w:outline w:val="0"/>
                <w:color w:val="ffffff"/>
                <w:sz w:val="20"/>
                <w:szCs w:val="20"/>
                <w:u w:color="ffffff"/>
                <w:shd w:val="nil" w:color="auto" w:fill="auto"/>
                <w:rtl w:val="0"/>
                <w:lang w:val="de-DE"/>
                <w14:textFill>
                  <w14:solidFill>
                    <w14:srgbClr w14:val="FFFFFF"/>
                  </w14:solidFill>
                </w14:textFill>
              </w:rPr>
              <w:t>Rule</w:t>
            </w:r>
          </w:p>
        </w:tc>
        <w:tc>
          <w:tcPr>
            <w:tcW w:type="dxa" w:w="5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Application</w:t>
            </w:r>
          </w:p>
        </w:tc>
      </w:tr>
      <w:tr>
        <w:tblPrEx>
          <w:shd w:val="clear" w:color="auto" w:fill="ced7e7"/>
        </w:tblPrEx>
        <w:trPr>
          <w:trHeight w:val="482" w:hRule="atLeast"/>
        </w:trPr>
        <w:tc>
          <w:tcPr>
            <w:tcW w:type="dxa" w:w="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pPr>
            <w:r>
              <w:rPr>
                <w:rFonts w:ascii="Arial" w:hAnsi="Arial"/>
                <w:sz w:val="20"/>
                <w:szCs w:val="20"/>
                <w:shd w:val="nil" w:color="auto" w:fill="auto"/>
                <w:rtl w:val="0"/>
                <w:lang w:val="en-US"/>
              </w:rPr>
              <w:t>1</w:t>
            </w:r>
          </w:p>
        </w:tc>
        <w:tc>
          <w:tcPr>
            <w:tcW w:type="dxa" w:w="32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Privacy and compliance protections beat everything</w:t>
            </w:r>
          </w:p>
        </w:tc>
        <w:tc>
          <w:tcPr>
            <w:tcW w:type="dxa" w:w="5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pPr>
            <w:r>
              <w:rPr>
                <w:rFonts w:ascii="Arial" w:hAnsi="Arial"/>
                <w:sz w:val="20"/>
                <w:szCs w:val="20"/>
                <w:shd w:val="nil" w:color="auto" w:fill="auto"/>
                <w:rtl w:val="0"/>
                <w:lang w:val="en-US"/>
              </w:rPr>
              <w:t>A privacy concern stops all other work until resolved. Non-negotiable.</w:t>
            </w:r>
          </w:p>
        </w:tc>
      </w:tr>
      <w:tr>
        <w:tblPrEx>
          <w:shd w:val="clear" w:color="auto" w:fill="ced7e7"/>
        </w:tblPrEx>
        <w:trPr>
          <w:trHeight w:val="743" w:hRule="atLeast"/>
        </w:trPr>
        <w:tc>
          <w:tcPr>
            <w:tcW w:type="dxa" w:w="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pPr>
            <w:r>
              <w:rPr>
                <w:rFonts w:ascii="Arial" w:hAnsi="Arial"/>
                <w:sz w:val="20"/>
                <w:szCs w:val="20"/>
                <w:shd w:val="nil" w:color="auto" w:fill="auto"/>
                <w:rtl w:val="0"/>
                <w:lang w:val="en-US"/>
              </w:rPr>
              <w:t>2</w:t>
            </w:r>
          </w:p>
        </w:tc>
        <w:tc>
          <w:tcPr>
            <w:tcW w:type="dxa" w:w="32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Launch Truth blocks override aspirational roadmaps</w:t>
            </w:r>
          </w:p>
        </w:tc>
        <w:tc>
          <w:tcPr>
            <w:tcW w:type="dxa" w:w="5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pPr>
            <w:r>
              <w:rPr>
                <w:rFonts w:ascii="Arial" w:hAnsi="Arial"/>
                <w:sz w:val="20"/>
                <w:szCs w:val="20"/>
                <w:shd w:val="nil" w:color="auto" w:fill="auto"/>
                <w:rtl w:val="0"/>
                <w:lang w:val="en-US"/>
              </w:rPr>
              <w:t>If it is not in the current phase scope, it does not ship. Reference Section 0 (Project Status) for current deferred items.</w:t>
            </w:r>
          </w:p>
        </w:tc>
      </w:tr>
      <w:tr>
        <w:tblPrEx>
          <w:shd w:val="clear" w:color="auto" w:fill="ced7e7"/>
        </w:tblPrEx>
        <w:trPr>
          <w:trHeight w:val="482" w:hRule="atLeast"/>
        </w:trPr>
        <w:tc>
          <w:tcPr>
            <w:tcW w:type="dxa" w:w="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pPr>
            <w:r>
              <w:rPr>
                <w:rFonts w:ascii="Arial" w:hAnsi="Arial"/>
                <w:sz w:val="20"/>
                <w:szCs w:val="20"/>
                <w:shd w:val="nil" w:color="auto" w:fill="auto"/>
                <w:rtl w:val="0"/>
                <w:lang w:val="en-US"/>
              </w:rPr>
              <w:t>3</w:t>
            </w:r>
          </w:p>
        </w:tc>
        <w:tc>
          <w:tcPr>
            <w:tcW w:type="dxa" w:w="32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Current-phase work beats later-phase work</w:t>
            </w:r>
          </w:p>
        </w:tc>
        <w:tc>
          <w:tcPr>
            <w:tcW w:type="dxa" w:w="5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pPr>
            <w:r>
              <w:rPr>
                <w:rFonts w:ascii="Arial" w:hAnsi="Arial"/>
                <w:sz w:val="20"/>
                <w:szCs w:val="20"/>
                <w:shd w:val="nil" w:color="auto" w:fill="auto"/>
                <w:rtl w:val="0"/>
                <w:lang w:val="en-US"/>
              </w:rPr>
              <w:t>Do not open Phase 3 work while Phase 1 is incomplete.</w:t>
            </w:r>
          </w:p>
        </w:tc>
      </w:tr>
      <w:tr>
        <w:tblPrEx>
          <w:shd w:val="clear" w:color="auto" w:fill="ced7e7"/>
        </w:tblPrEx>
        <w:trPr>
          <w:trHeight w:val="482" w:hRule="atLeast"/>
        </w:trPr>
        <w:tc>
          <w:tcPr>
            <w:tcW w:type="dxa" w:w="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pPr>
            <w:r>
              <w:rPr>
                <w:rFonts w:ascii="Arial" w:hAnsi="Arial"/>
                <w:sz w:val="20"/>
                <w:szCs w:val="20"/>
                <w:shd w:val="nil" w:color="auto" w:fill="auto"/>
                <w:rtl w:val="0"/>
                <w:lang w:val="en-US"/>
              </w:rPr>
              <w:t>4</w:t>
            </w:r>
          </w:p>
        </w:tc>
        <w:tc>
          <w:tcPr>
            <w:tcW w:type="dxa" w:w="32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Critical-path blocker removal beats convenience improvements</w:t>
            </w:r>
          </w:p>
        </w:tc>
        <w:tc>
          <w:tcPr>
            <w:tcW w:type="dxa" w:w="5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pPr>
            <w:r>
              <w:rPr>
                <w:rFonts w:ascii="Arial" w:hAnsi="Arial"/>
                <w:sz w:val="20"/>
                <w:szCs w:val="20"/>
                <w:shd w:val="nil" w:color="auto" w:fill="auto"/>
                <w:rtl w:val="0"/>
                <w:lang w:val="en-US"/>
              </w:rPr>
              <w:t>Remove what is blocking before building what is nice to have.</w:t>
            </w:r>
          </w:p>
        </w:tc>
      </w:tr>
      <w:tr>
        <w:tblPrEx>
          <w:shd w:val="clear" w:color="auto" w:fill="ced7e7"/>
        </w:tblPrEx>
        <w:trPr>
          <w:trHeight w:val="482" w:hRule="atLeast"/>
        </w:trPr>
        <w:tc>
          <w:tcPr>
            <w:tcW w:type="dxa" w:w="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pPr>
            <w:r>
              <w:rPr>
                <w:rFonts w:ascii="Arial" w:hAnsi="Arial"/>
                <w:sz w:val="20"/>
                <w:szCs w:val="20"/>
                <w:shd w:val="nil" w:color="auto" w:fill="auto"/>
                <w:rtl w:val="0"/>
                <w:lang w:val="en-US"/>
              </w:rPr>
              <w:t>5</w:t>
            </w:r>
          </w:p>
        </w:tc>
        <w:tc>
          <w:tcPr>
            <w:tcW w:type="dxa" w:w="32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Useful product value beats cosmetic polish</w:t>
            </w:r>
          </w:p>
        </w:tc>
        <w:tc>
          <w:tcPr>
            <w:tcW w:type="dxa" w:w="5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pPr>
            <w:r>
              <w:rPr>
                <w:rFonts w:ascii="Arial" w:hAnsi="Arial"/>
                <w:sz w:val="20"/>
                <w:szCs w:val="20"/>
                <w:shd w:val="nil" w:color="auto" w:fill="auto"/>
                <w:rtl w:val="0"/>
                <w:lang w:val="en-US"/>
              </w:rPr>
              <w:t>A working letter generator matters more than a beautiful UI.</w:t>
            </w:r>
          </w:p>
        </w:tc>
      </w:tr>
      <w:tr>
        <w:tblPrEx>
          <w:shd w:val="clear" w:color="auto" w:fill="ced7e7"/>
        </w:tblPrEx>
        <w:trPr>
          <w:trHeight w:val="482" w:hRule="atLeast"/>
        </w:trPr>
        <w:tc>
          <w:tcPr>
            <w:tcW w:type="dxa" w:w="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pPr>
            <w:r>
              <w:rPr>
                <w:rFonts w:ascii="Arial" w:hAnsi="Arial"/>
                <w:sz w:val="20"/>
                <w:szCs w:val="20"/>
                <w:shd w:val="nil" w:color="auto" w:fill="auto"/>
                <w:rtl w:val="0"/>
                <w:lang w:val="en-US"/>
              </w:rPr>
              <w:t>6</w:t>
            </w:r>
          </w:p>
        </w:tc>
        <w:tc>
          <w:tcPr>
            <w:tcW w:type="dxa" w:w="32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Compounding growth beats one-time events</w:t>
            </w:r>
          </w:p>
        </w:tc>
        <w:tc>
          <w:tcPr>
            <w:tcW w:type="dxa" w:w="5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pPr>
            <w:r>
              <w:rPr>
                <w:rFonts w:ascii="Arial" w:hAnsi="Arial"/>
                <w:sz w:val="20"/>
                <w:szCs w:val="20"/>
                <w:shd w:val="nil" w:color="auto" w:fill="auto"/>
                <w:rtl w:val="0"/>
                <w:lang w:val="en-US"/>
              </w:rPr>
              <w:t>One more article in the publishing pipeline beats one Reddit post.</w:t>
            </w:r>
          </w:p>
        </w:tc>
      </w:tr>
      <w:tr>
        <w:tblPrEx>
          <w:shd w:val="clear" w:color="auto" w:fill="ced7e7"/>
        </w:tblPrEx>
        <w:trPr>
          <w:trHeight w:val="482" w:hRule="atLeast"/>
        </w:trPr>
        <w:tc>
          <w:tcPr>
            <w:tcW w:type="dxa" w:w="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pPr>
            <w:r>
              <w:rPr>
                <w:rFonts w:ascii="Arial" w:hAnsi="Arial"/>
                <w:sz w:val="20"/>
                <w:szCs w:val="20"/>
                <w:shd w:val="nil" w:color="auto" w:fill="auto"/>
                <w:rtl w:val="0"/>
                <w:lang w:val="en-US"/>
              </w:rPr>
              <w:t>7</w:t>
            </w:r>
          </w:p>
        </w:tc>
        <w:tc>
          <w:tcPr>
            <w:tcW w:type="dxa" w:w="32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Reserve discipline beats short-term optimization</w:t>
            </w:r>
          </w:p>
        </w:tc>
        <w:tc>
          <w:tcPr>
            <w:tcW w:type="dxa" w:w="5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pPr>
            <w:r>
              <w:rPr>
                <w:rFonts w:ascii="Arial" w:hAnsi="Arial"/>
                <w:sz w:val="20"/>
                <w:szCs w:val="20"/>
                <w:shd w:val="nil" w:color="auto" w:fill="auto"/>
                <w:rtl w:val="0"/>
                <w:lang w:val="en-US"/>
              </w:rPr>
              <w:t>Do not touch the reserve floor to accelerate a feature.</w:t>
            </w:r>
          </w:p>
        </w:tc>
      </w:tr>
    </w:tbl>
    <w:p>
      <w:pPr>
        <w:pStyle w:val="Heading 2"/>
        <w:widowControl w:val="0"/>
        <w:ind w:left="108" w:hanging="108"/>
      </w:pPr>
    </w:p>
    <w:p>
      <w:pPr>
        <w:pStyle w:val="Heading 2"/>
        <w:widowControl w:val="0"/>
      </w:pPr>
    </w:p>
    <w:p>
      <w:pPr>
        <w:pStyle w:val="Heading 2"/>
        <w:widowControl w:val="0"/>
      </w:pPr>
    </w:p>
    <w:p>
      <w:pPr>
        <w:pStyle w:val="Heading 2"/>
      </w:pPr>
      <w:r>
        <w:rPr>
          <w:outline w:val="0"/>
          <w:color w:val="1b3a5c"/>
          <w:u w:color="1b3a5c"/>
          <w:rtl w:val="0"/>
          <w:lang w:val="en-US"/>
          <w14:textFill>
            <w14:solidFill>
              <w14:srgbClr w14:val="1B3A5C"/>
            </w14:solidFill>
          </w14:textFill>
        </w:rPr>
        <w:t>17B. Conflict Routing — When Sources Disagree</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60"/>
        <w:gridCol w:w="2520"/>
        <w:gridCol w:w="2520"/>
        <w:gridCol w:w="2160"/>
      </w:tblGrid>
      <w:tr>
        <w:tblPrEx>
          <w:shd w:val="clear" w:color="auto" w:fill="4f81bd"/>
        </w:tblPrEx>
        <w:trPr>
          <w:trHeight w:val="218" w:hRule="atLeast"/>
          <w:tblHeader/>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s>
            </w:pPr>
            <w:r>
              <w:rPr>
                <w:rFonts w:ascii="Arial" w:hAnsi="Arial"/>
                <w:b w:val="1"/>
                <w:bCs w:val="1"/>
                <w:outline w:val="0"/>
                <w:color w:val="ffffff"/>
                <w:sz w:val="20"/>
                <w:szCs w:val="20"/>
                <w:u w:color="ffffff"/>
                <w:shd w:val="nil" w:color="auto" w:fill="auto"/>
                <w:rtl w:val="0"/>
                <w:lang w:val="nl-NL"/>
                <w14:textFill>
                  <w14:solidFill>
                    <w14:srgbClr w14:val="FFFFFF"/>
                  </w14:solidFill>
                </w14:textFill>
              </w:rPr>
              <w:t>Conflict Type</w:t>
            </w:r>
          </w:p>
        </w:tc>
        <w:tc>
          <w:tcPr>
            <w:tcW w:type="dxa" w:w="25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First Check</w:t>
            </w:r>
          </w:p>
        </w:tc>
        <w:tc>
          <w:tcPr>
            <w:tcW w:type="dxa" w:w="25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Second Check</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s>
            </w:pPr>
            <w:r>
              <w:rPr>
                <w:rFonts w:ascii="Arial" w:hAnsi="Arial"/>
                <w:b w:val="1"/>
                <w:bCs w:val="1"/>
                <w:outline w:val="0"/>
                <w:color w:val="ffffff"/>
                <w:sz w:val="20"/>
                <w:szCs w:val="20"/>
                <w:u w:color="ffffff"/>
                <w:shd w:val="nil" w:color="auto" w:fill="auto"/>
                <w:rtl w:val="0"/>
                <w:lang w:val="de-DE"/>
                <w14:textFill>
                  <w14:solidFill>
                    <w14:srgbClr w14:val="FFFFFF"/>
                  </w14:solidFill>
                </w14:textFill>
              </w:rPr>
              <w:t>Final Rule</w:t>
            </w:r>
          </w:p>
        </w:tc>
      </w:tr>
      <w:tr>
        <w:tblPrEx>
          <w:shd w:val="clear" w:color="auto" w:fill="ced7e7"/>
        </w:tblPrEx>
        <w:trPr>
          <w:trHeight w:val="743"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Scope question (is this in scope?)</w:t>
            </w:r>
          </w:p>
        </w:tc>
        <w:tc>
          <w:tcPr>
            <w:tcW w:type="dxa" w:w="25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Section 11 First 90 Days + Phase plan</w:t>
            </w:r>
          </w:p>
        </w:tc>
        <w:tc>
          <w:tcPr>
            <w:tcW w:type="dxa" w:w="25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Project Status Section 0 deferred list</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If not explicitly in current phase, it waits.</w:t>
            </w:r>
          </w:p>
        </w:tc>
      </w:tr>
      <w:tr>
        <w:tblPrEx>
          <w:shd w:val="clear" w:color="auto" w:fill="ced7e7"/>
        </w:tblPrEx>
        <w:trPr>
          <w:trHeight w:val="482"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Privacy vs. feature speed</w:t>
            </w:r>
          </w:p>
        </w:tc>
        <w:tc>
          <w:tcPr>
            <w:tcW w:type="dxa" w:w="25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Four-layer privacy architecture (Section 16)</w:t>
            </w:r>
          </w:p>
        </w:tc>
        <w:tc>
          <w:tcPr>
            <w:tcW w:type="dxa" w:w="25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Security Checklist (Phase 10)</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Privacy wins. Always.</w:t>
            </w:r>
          </w:p>
        </w:tc>
      </w:tr>
      <w:tr>
        <w:tblPrEx>
          <w:shd w:val="clear" w:color="auto" w:fill="ced7e7"/>
        </w:tblPrEx>
        <w:trPr>
          <w:trHeight w:val="482"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fr-FR"/>
              </w:rPr>
              <w:t>Financial allocation dispute</w:t>
            </w:r>
          </w:p>
        </w:tc>
        <w:tc>
          <w:tcPr>
            <w:tcW w:type="dxa" w:w="25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Phase-gated payout system (Section 9B)</w:t>
            </w:r>
          </w:p>
        </w:tc>
        <w:tc>
          <w:tcPr>
            <w:tcW w:type="dxa" w:w="25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Profit Release Window rules (Section 9C)</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Reserve floor is inviolable.</w:t>
            </w:r>
          </w:p>
        </w:tc>
      </w:tr>
      <w:tr>
        <w:tblPrEx>
          <w:shd w:val="clear" w:color="auto" w:fill="ced7e7"/>
        </w:tblPrEx>
        <w:trPr>
          <w:trHeight w:val="482"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fr-FR"/>
              </w:rPr>
              <w:t>Content compliance question</w:t>
            </w:r>
          </w:p>
        </w:tc>
        <w:tc>
          <w:tcPr>
            <w:tcW w:type="dxa" w:w="25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YMYL checklist (Section 15B)</w:t>
            </w:r>
          </w:p>
        </w:tc>
        <w:tc>
          <w:tcPr>
            <w:tcW w:type="dxa" w:w="25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Nurse co-founder review</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When in doubt, do not publish until reviewed.</w:t>
            </w:r>
          </w:p>
        </w:tc>
      </w:tr>
      <w:tr>
        <w:tblPrEx>
          <w:shd w:val="clear" w:color="auto" w:fill="ced7e7"/>
        </w:tblPrEx>
        <w:trPr>
          <w:trHeight w:val="482"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Technology choice</w:t>
            </w:r>
          </w:p>
        </w:tc>
        <w:tc>
          <w:tcPr>
            <w:tcW w:type="dxa" w:w="25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Stack selection criteria (Section 8)</w:t>
            </w:r>
          </w:p>
        </w:tc>
        <w:tc>
          <w:tcPr>
            <w:tcW w:type="dxa" w:w="25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Revenue-gated overhead model (Section 8D)</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Does it work at zero revenue? If not, wait.</w:t>
            </w:r>
          </w:p>
        </w:tc>
      </w:tr>
      <w:tr>
        <w:tblPrEx>
          <w:shd w:val="clear" w:color="auto" w:fill="ced7e7"/>
        </w:tblPrEx>
        <w:trPr>
          <w:trHeight w:val="1007"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fr-FR"/>
              </w:rPr>
              <w:t>Document conflict</w:t>
            </w:r>
          </w:p>
        </w:tc>
        <w:tc>
          <w:tcPr>
            <w:tcW w:type="dxa" w:w="25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PMP v30 (this document)</w:t>
            </w:r>
          </w:p>
        </w:tc>
        <w:tc>
          <w:tcPr>
            <w:tcW w:type="dxa" w:w="25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Phase-specific canonical docs</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PMP is final authority on strategy. Phase docs govern execution detail.</w:t>
            </w:r>
          </w:p>
        </w:tc>
      </w:tr>
    </w:tbl>
    <w:p>
      <w:pPr>
        <w:pStyle w:val="Heading 2"/>
        <w:widowControl w:val="0"/>
        <w:ind w:left="108" w:hanging="108"/>
      </w:pPr>
    </w:p>
    <w:p>
      <w:pPr>
        <w:pStyle w:val="Heading 2"/>
        <w:widowControl w:val="0"/>
      </w:pPr>
    </w:p>
    <w:p>
      <w:pPr>
        <w:pStyle w:val="Heading 2"/>
        <w:widowControl w:val="0"/>
      </w:pPr>
    </w:p>
    <w:p>
      <w:pPr>
        <w:pStyle w:val="Heading 2"/>
      </w:pPr>
      <w:r>
        <w:rPr>
          <w:outline w:val="0"/>
          <w:color w:val="1b3a5c"/>
          <w:u w:color="1b3a5c"/>
          <w:rtl w:val="0"/>
          <w:lang w:val="en-US"/>
          <w14:textFill>
            <w14:solidFill>
              <w14:srgbClr w14:val="1B3A5C"/>
            </w14:solidFill>
          </w14:textFill>
        </w:rPr>
        <w:t>17C. Escalation Framework</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600"/>
        <w:gridCol w:w="5760"/>
      </w:tblGrid>
      <w:tr>
        <w:tblPrEx>
          <w:shd w:val="clear" w:color="auto" w:fill="4f81bd"/>
        </w:tblPrEx>
        <w:trPr>
          <w:trHeight w:val="218" w:hRule="atLeast"/>
          <w:tblHeader/>
        </w:trPr>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Situation</w:t>
            </w:r>
          </w:p>
        </w:tc>
        <w:tc>
          <w:tcPr>
            <w:tcW w:type="dxa" w:w="57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Escalation Path</w:t>
            </w:r>
          </w:p>
        </w:tc>
      </w:tr>
      <w:tr>
        <w:tblPrEx>
          <w:shd w:val="clear" w:color="auto" w:fill="ced7e7"/>
        </w:tblPrEx>
        <w:trPr>
          <w:trHeight w:val="482" w:hRule="atLeast"/>
        </w:trPr>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API cost spike &gt; 150% of budget</w:t>
            </w:r>
          </w:p>
        </w:tc>
        <w:tc>
          <w:tcPr>
            <w:tcW w:type="dxa" w:w="57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pPr>
            <w:r>
              <w:rPr>
                <w:rFonts w:ascii="Arial" w:hAnsi="Arial"/>
                <w:sz w:val="20"/>
                <w:szCs w:val="20"/>
                <w:shd w:val="nil" w:color="auto" w:fill="auto"/>
                <w:rtl w:val="0"/>
                <w:lang w:val="it-IT"/>
              </w:rPr>
              <w:t xml:space="preserve">Immediate CTO Sentinel alert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 xml:space="preserve">Emergency shutoff protocol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Root cause analysis before re-enabling</w:t>
            </w:r>
          </w:p>
        </w:tc>
      </w:tr>
      <w:tr>
        <w:tblPrEx>
          <w:shd w:val="clear" w:color="auto" w:fill="ced7e7"/>
        </w:tblPrEx>
        <w:trPr>
          <w:trHeight w:val="743" w:hRule="atLeast"/>
        </w:trPr>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YMYL content accuracy concern</w:t>
            </w:r>
          </w:p>
        </w:tc>
        <w:tc>
          <w:tcPr>
            <w:tcW w:type="dxa" w:w="57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pPr>
            <w:r>
              <w:rPr>
                <w:rFonts w:ascii="Arial" w:hAnsi="Arial"/>
                <w:sz w:val="20"/>
                <w:szCs w:val="20"/>
                <w:shd w:val="nil" w:color="auto" w:fill="auto"/>
                <w:rtl w:val="0"/>
                <w:lang w:val="en-US"/>
              </w:rPr>
              <w:t xml:space="preserve">Pull content immediately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 xml:space="preserve">Nurse co-founder review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 xml:space="preserve">Attorney review if legal claims involved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Republish only after clearance</w:t>
            </w:r>
          </w:p>
        </w:tc>
      </w:tr>
      <w:tr>
        <w:tblPrEx>
          <w:shd w:val="clear" w:color="auto" w:fill="ced7e7"/>
        </w:tblPrEx>
        <w:trPr>
          <w:trHeight w:val="743" w:hRule="atLeast"/>
        </w:trPr>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Security or privacy incident</w:t>
            </w:r>
          </w:p>
        </w:tc>
        <w:tc>
          <w:tcPr>
            <w:tcW w:type="dxa" w:w="57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pPr>
            <w:r>
              <w:rPr>
                <w:rFonts w:ascii="Arial" w:hAnsi="Arial"/>
                <w:sz w:val="20"/>
                <w:szCs w:val="20"/>
                <w:shd w:val="nil" w:color="auto" w:fill="auto"/>
                <w:rtl w:val="0"/>
                <w:lang w:val="en-US"/>
              </w:rPr>
              <w:t xml:space="preserve">Immediate user notification (if data exposed)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 xml:space="preserve">Attorney consultation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Document and disclose per CCPA requirements</w:t>
            </w:r>
          </w:p>
        </w:tc>
      </w:tr>
      <w:tr>
        <w:tblPrEx>
          <w:shd w:val="clear" w:color="auto" w:fill="ced7e7"/>
        </w:tblPrEx>
        <w:trPr>
          <w:trHeight w:val="743" w:hRule="atLeast"/>
        </w:trPr>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Phase gate ambiguity</w:t>
            </w:r>
          </w:p>
        </w:tc>
        <w:tc>
          <w:tcPr>
            <w:tcW w:type="dxa" w:w="57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pPr>
            <w:r>
              <w:rPr>
                <w:rFonts w:ascii="Arial" w:hAnsi="Arial"/>
                <w:sz w:val="20"/>
                <w:szCs w:val="20"/>
                <w:shd w:val="nil" w:color="auto" w:fill="auto"/>
                <w:rtl w:val="0"/>
                <w:lang w:val="en-US"/>
              </w:rPr>
              <w:t xml:space="preserve">Reference traffic milestone gate table (Section 3)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 xml:space="preserve">Verify via Google Search Console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Hold gate for full calendar month of confirmed crossing</w:t>
            </w:r>
          </w:p>
        </w:tc>
      </w:tr>
      <w:tr>
        <w:tblPrEx>
          <w:shd w:val="clear" w:color="auto" w:fill="ced7e7"/>
        </w:tblPrEx>
        <w:trPr>
          <w:trHeight w:val="482" w:hRule="atLeast"/>
        </w:trPr>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Gamification system conflict</w:t>
            </w:r>
          </w:p>
        </w:tc>
        <w:tc>
          <w:tcPr>
            <w:tcW w:type="dxa" w:w="57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pPr>
            <w:r>
              <w:rPr>
                <w:rFonts w:ascii="Arial" w:hAnsi="Arial"/>
                <w:sz w:val="20"/>
                <w:szCs w:val="20"/>
                <w:shd w:val="nil" w:color="auto" w:fill="auto"/>
                <w:rtl w:val="0"/>
                <w:lang w:val="en-US"/>
              </w:rPr>
              <w:t xml:space="preserve">Reference system version log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 xml:space="preserve">Apply "forward only" rule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Update system version with change note in MPR</w:t>
            </w:r>
          </w:p>
        </w:tc>
      </w:tr>
      <w:tr>
        <w:tblPrEx>
          <w:shd w:val="clear" w:color="auto" w:fill="ced7e7"/>
        </w:tblPrEx>
        <w:trPr>
          <w:trHeight w:val="482" w:hRule="atLeast"/>
        </w:trPr>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Investor or acquisition inquiry</w:t>
            </w:r>
          </w:p>
        </w:tc>
        <w:tc>
          <w:tcPr>
            <w:tcW w:type="dxa" w:w="57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pPr>
            <w:r>
              <w:rPr>
                <w:rFonts w:ascii="Arial" w:hAnsi="Arial"/>
                <w:sz w:val="20"/>
                <w:szCs w:val="20"/>
                <w:shd w:val="nil" w:color="auto" w:fill="auto"/>
                <w:rtl w:val="0"/>
                <w:lang w:val="en-US"/>
              </w:rPr>
              <w:t>Do not respond until attorney consult. Privacy data monetization is prohibited under any structure.</w:t>
            </w:r>
          </w:p>
        </w:tc>
      </w:tr>
      <w:tr>
        <w:tblPrEx>
          <w:shd w:val="clear" w:color="auto" w:fill="ced7e7"/>
        </w:tblPrEx>
        <w:trPr>
          <w:trHeight w:val="482" w:hRule="atLeast"/>
        </w:trPr>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trackedExecution() failure in production</w:t>
            </w:r>
          </w:p>
        </w:tc>
        <w:tc>
          <w:tcPr>
            <w:tcW w:type="dxa" w:w="57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pPr>
            <w:r>
              <w:rPr>
                <w:rFonts w:ascii="Arial" w:hAnsi="Arial"/>
                <w:sz w:val="20"/>
                <w:szCs w:val="20"/>
                <w:shd w:val="nil" w:color="auto" w:fill="auto"/>
                <w:rtl w:val="0"/>
                <w:lang w:val="en-US"/>
              </w:rPr>
              <w:t xml:space="preserve">Immediate canonical function pause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 xml:space="preserve">Root cause analysis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DEV-01 review before re-enabling</w:t>
            </w:r>
          </w:p>
        </w:tc>
      </w:tr>
    </w:tbl>
    <w:p>
      <w:pPr>
        <w:pStyle w:val="Heading 2"/>
        <w:widowControl w:val="0"/>
        <w:ind w:left="108" w:hanging="108"/>
      </w:pPr>
    </w:p>
    <w:p>
      <w:pPr>
        <w:pStyle w:val="Heading 2"/>
        <w:widowControl w:val="0"/>
      </w:pPr>
    </w:p>
    <w:p>
      <w:pPr>
        <w:pStyle w:val="Heading 2"/>
        <w:widowControl w:val="0"/>
      </w:pPr>
    </w:p>
    <w:p>
      <w:pPr>
        <w:pStyle w:val="Heading 2"/>
      </w:pPr>
      <w:r>
        <w:rPr>
          <w:outline w:val="0"/>
          <w:color w:val="1b3a5c"/>
          <w:u w:color="1b3a5c"/>
          <w:rtl w:val="0"/>
          <w:lang w:val="en-US"/>
          <w14:textFill>
            <w14:solidFill>
              <w14:srgbClr w14:val="1B3A5C"/>
            </w14:solidFill>
          </w14:textFill>
        </w:rPr>
        <w:t>17D. Document Authority Hierarchy</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20"/>
        <w:gridCol w:w="3600"/>
        <w:gridCol w:w="5040"/>
      </w:tblGrid>
      <w:tr>
        <w:tblPrEx>
          <w:shd w:val="clear" w:color="auto" w:fill="4f81bd"/>
        </w:tblPrEx>
        <w:trPr>
          <w:trHeight w:val="482" w:hRule="atLeast"/>
          <w:tblHeader/>
        </w:trPr>
        <w:tc>
          <w:tcPr>
            <w:tcW w:type="dxa" w:w="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Priority</w:t>
            </w:r>
          </w:p>
        </w:tc>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Document</w:t>
            </w:r>
          </w:p>
        </w:tc>
        <w:tc>
          <w:tcPr>
            <w:tcW w:type="dxa" w:w="50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Authority Domain</w:t>
            </w:r>
          </w:p>
        </w:tc>
      </w:tr>
      <w:tr>
        <w:tblPrEx>
          <w:shd w:val="clear" w:color="auto" w:fill="ced7e7"/>
        </w:tblPrEx>
        <w:trPr>
          <w:trHeight w:val="482" w:hRule="atLeast"/>
        </w:trPr>
        <w:tc>
          <w:tcPr>
            <w:tcW w:type="dxa" w:w="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pPr>
            <w:r>
              <w:rPr>
                <w:rFonts w:ascii="Arial" w:hAnsi="Arial"/>
                <w:sz w:val="20"/>
                <w:szCs w:val="20"/>
                <w:shd w:val="nil" w:color="auto" w:fill="auto"/>
                <w:rtl w:val="0"/>
                <w:lang w:val="en-US"/>
              </w:rPr>
              <w:t>1</w:t>
            </w:r>
          </w:p>
        </w:tc>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PMP v30 (this document)</w:t>
            </w:r>
          </w:p>
        </w:tc>
        <w:tc>
          <w:tcPr>
            <w:tcW w:type="dxa" w:w="50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0"/>
                <w:szCs w:val="20"/>
                <w:shd w:val="nil" w:color="auto" w:fill="auto"/>
                <w:rtl w:val="0"/>
                <w:lang w:val="en-US"/>
              </w:rPr>
              <w:t>Final authority on all strategic, financial, and architectural decisions.</w:t>
            </w:r>
          </w:p>
        </w:tc>
      </w:tr>
      <w:tr>
        <w:tblPrEx>
          <w:shd w:val="clear" w:color="auto" w:fill="ced7e7"/>
        </w:tblPrEx>
        <w:trPr>
          <w:trHeight w:val="482" w:hRule="atLeast"/>
        </w:trPr>
        <w:tc>
          <w:tcPr>
            <w:tcW w:type="dxa" w:w="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pPr>
            <w:r>
              <w:rPr>
                <w:rFonts w:ascii="Arial" w:hAnsi="Arial"/>
                <w:sz w:val="20"/>
                <w:szCs w:val="20"/>
                <w:shd w:val="nil" w:color="auto" w:fill="auto"/>
                <w:rtl w:val="0"/>
                <w:lang w:val="en-US"/>
              </w:rPr>
              <w:t>2</w:t>
            </w:r>
          </w:p>
        </w:tc>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MA-PMP-001 (PMP Authority Standard)</w:t>
            </w:r>
          </w:p>
        </w:tc>
        <w:tc>
          <w:tcPr>
            <w:tcW w:type="dxa" w:w="50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0"/>
                <w:szCs w:val="20"/>
                <w:shd w:val="nil" w:color="auto" w:fill="auto"/>
                <w:rtl w:val="0"/>
                <w:lang w:val="en-US"/>
              </w:rPr>
              <w:t>Governs PMP versioning protocol, update rules, and canonical status.</w:t>
            </w:r>
          </w:p>
        </w:tc>
      </w:tr>
      <w:tr>
        <w:tblPrEx>
          <w:shd w:val="clear" w:color="auto" w:fill="ced7e7"/>
        </w:tblPrEx>
        <w:trPr>
          <w:trHeight w:val="482" w:hRule="atLeast"/>
        </w:trPr>
        <w:tc>
          <w:tcPr>
            <w:tcW w:type="dxa" w:w="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pPr>
            <w:r>
              <w:rPr>
                <w:rFonts w:ascii="Arial" w:hAnsi="Arial"/>
                <w:sz w:val="20"/>
                <w:szCs w:val="20"/>
                <w:shd w:val="nil" w:color="auto" w:fill="auto"/>
                <w:rtl w:val="0"/>
                <w:lang w:val="en-US"/>
              </w:rPr>
              <w:t>3</w:t>
            </w:r>
          </w:p>
        </w:tc>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MA-ARC-001 (Architecture Constitution)</w:t>
            </w:r>
          </w:p>
        </w:tc>
        <w:tc>
          <w:tcPr>
            <w:tcW w:type="dxa" w:w="50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0"/>
                <w:szCs w:val="20"/>
                <w:shd w:val="nil" w:color="auto" w:fill="auto"/>
                <w:rtl w:val="0"/>
                <w:lang w:val="en-US"/>
              </w:rPr>
              <w:t xml:space="preserve">Final authority on all architectural constraints. See </w:t>
            </w: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6L.</w:t>
            </w:r>
          </w:p>
        </w:tc>
      </w:tr>
      <w:tr>
        <w:tblPrEx>
          <w:shd w:val="clear" w:color="auto" w:fill="ced7e7"/>
        </w:tblPrEx>
        <w:trPr>
          <w:trHeight w:val="482" w:hRule="atLeast"/>
        </w:trPr>
        <w:tc>
          <w:tcPr>
            <w:tcW w:type="dxa" w:w="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pPr>
            <w:r>
              <w:rPr>
                <w:rFonts w:ascii="Arial" w:hAnsi="Arial"/>
                <w:sz w:val="20"/>
                <w:szCs w:val="20"/>
                <w:shd w:val="nil" w:color="auto" w:fill="auto"/>
                <w:rtl w:val="0"/>
                <w:lang w:val="en-US"/>
              </w:rPr>
              <w:t>4</w:t>
            </w:r>
          </w:p>
        </w:tc>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Security Checklist (Phase 10)</w:t>
            </w:r>
          </w:p>
        </w:tc>
        <w:tc>
          <w:tcPr>
            <w:tcW w:type="dxa" w:w="50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0"/>
                <w:szCs w:val="20"/>
                <w:shd w:val="nil" w:color="auto" w:fill="auto"/>
                <w:rtl w:val="0"/>
                <w:lang w:val="en-US"/>
              </w:rPr>
              <w:t>Final authority on all launch blocker decisions. Overrides convenience.</w:t>
            </w:r>
          </w:p>
        </w:tc>
      </w:tr>
      <w:tr>
        <w:tblPrEx>
          <w:shd w:val="clear" w:color="auto" w:fill="ced7e7"/>
        </w:tblPrEx>
        <w:trPr>
          <w:trHeight w:val="218" w:hRule="atLeast"/>
        </w:trPr>
        <w:tc>
          <w:tcPr>
            <w:tcW w:type="dxa" w:w="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pPr>
            <w:r>
              <w:rPr>
                <w:rFonts w:ascii="Arial" w:hAnsi="Arial"/>
                <w:sz w:val="20"/>
                <w:szCs w:val="20"/>
                <w:shd w:val="nil" w:color="auto" w:fill="auto"/>
                <w:rtl w:val="0"/>
                <w:lang w:val="en-US"/>
              </w:rPr>
              <w:t>5</w:t>
            </w:r>
          </w:p>
        </w:tc>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YMYL Framework (Section 15)</w:t>
            </w:r>
          </w:p>
        </w:tc>
        <w:tc>
          <w:tcPr>
            <w:tcW w:type="dxa" w:w="50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0"/>
                <w:szCs w:val="20"/>
                <w:shd w:val="nil" w:color="auto" w:fill="auto"/>
                <w:rtl w:val="0"/>
                <w:lang w:val="en-US"/>
              </w:rPr>
              <w:t>Final authority on all content compliance decisions.</w:t>
            </w:r>
          </w:p>
        </w:tc>
      </w:tr>
      <w:tr>
        <w:tblPrEx>
          <w:shd w:val="clear" w:color="auto" w:fill="ced7e7"/>
        </w:tblPrEx>
        <w:trPr>
          <w:trHeight w:val="482" w:hRule="atLeast"/>
        </w:trPr>
        <w:tc>
          <w:tcPr>
            <w:tcW w:type="dxa" w:w="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pPr>
            <w:r>
              <w:rPr>
                <w:rFonts w:ascii="Arial" w:hAnsi="Arial"/>
                <w:sz w:val="20"/>
                <w:szCs w:val="20"/>
                <w:shd w:val="nil" w:color="auto" w:fill="auto"/>
                <w:rtl w:val="0"/>
                <w:lang w:val="en-US"/>
              </w:rPr>
              <w:t>6</w:t>
            </w:r>
          </w:p>
        </w:tc>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Phase canonical documents (Phases 1</w:t>
            </w: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5)</w:t>
            </w:r>
          </w:p>
        </w:tc>
        <w:tc>
          <w:tcPr>
            <w:tcW w:type="dxa" w:w="50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0"/>
                <w:szCs w:val="20"/>
                <w:shd w:val="nil" w:color="auto" w:fill="auto"/>
                <w:rtl w:val="0"/>
                <w:lang w:val="en-US"/>
              </w:rPr>
              <w:t>Execution detail for current active phase. PMP governs if conflict.</w:t>
            </w:r>
          </w:p>
        </w:tc>
      </w:tr>
      <w:tr>
        <w:tblPrEx>
          <w:shd w:val="clear" w:color="auto" w:fill="ced7e7"/>
        </w:tblPrEx>
        <w:trPr>
          <w:trHeight w:val="482" w:hRule="atLeast"/>
        </w:trPr>
        <w:tc>
          <w:tcPr>
            <w:tcW w:type="dxa" w:w="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pPr>
            <w:r>
              <w:rPr>
                <w:rFonts w:ascii="Arial" w:hAnsi="Arial"/>
                <w:sz w:val="20"/>
                <w:szCs w:val="20"/>
                <w:shd w:val="nil" w:color="auto" w:fill="auto"/>
                <w:rtl w:val="0"/>
                <w:lang w:val="en-US"/>
              </w:rPr>
              <w:t>7</w:t>
            </w:r>
          </w:p>
        </w:tc>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fr-FR"/>
              </w:rPr>
              <w:t>Projections v14</w:t>
            </w:r>
          </w:p>
        </w:tc>
        <w:tc>
          <w:tcPr>
            <w:tcW w:type="dxa" w:w="50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0"/>
                <w:szCs w:val="20"/>
                <w:shd w:val="nil" w:color="auto" w:fill="auto"/>
                <w:rtl w:val="0"/>
                <w:lang w:val="en-US"/>
              </w:rPr>
              <w:t>Financial model reference. Scenarios and assumptions. Updated monthly.</w:t>
            </w:r>
          </w:p>
        </w:tc>
      </w:tr>
      <w:tr>
        <w:tblPrEx>
          <w:shd w:val="clear" w:color="auto" w:fill="ced7e7"/>
        </w:tblPrEx>
        <w:trPr>
          <w:trHeight w:val="482" w:hRule="atLeast"/>
        </w:trPr>
        <w:tc>
          <w:tcPr>
            <w:tcW w:type="dxa" w:w="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pPr>
            <w:r>
              <w:rPr>
                <w:rFonts w:ascii="Arial" w:hAnsi="Arial"/>
                <w:sz w:val="20"/>
                <w:szCs w:val="20"/>
                <w:shd w:val="nil" w:color="auto" w:fill="auto"/>
                <w:rtl w:val="0"/>
                <w:lang w:val="en-US"/>
              </w:rPr>
              <w:t>8</w:t>
            </w:r>
          </w:p>
        </w:tc>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it-IT"/>
              </w:rPr>
              <w:t>MA-AHP-001 (Anti-Hallucination Protocol)</w:t>
            </w:r>
          </w:p>
        </w:tc>
        <w:tc>
          <w:tcPr>
            <w:tcW w:type="dxa" w:w="50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0"/>
                <w:szCs w:val="20"/>
                <w:shd w:val="nil" w:color="auto" w:fill="auto"/>
                <w:rtl w:val="0"/>
                <w:lang w:val="en-US"/>
              </w:rPr>
              <w:t>Enforcement Layer 0 for all AI-generated output. Cannot be bypassed.</w:t>
            </w:r>
          </w:p>
        </w:tc>
      </w:tr>
      <w:tr>
        <w:tblPrEx>
          <w:shd w:val="clear" w:color="auto" w:fill="ced7e7"/>
        </w:tblPrEx>
        <w:trPr>
          <w:trHeight w:val="482" w:hRule="atLeast"/>
        </w:trPr>
        <w:tc>
          <w:tcPr>
            <w:tcW w:type="dxa" w:w="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pPr>
            <w:r>
              <w:rPr>
                <w:rFonts w:ascii="Arial" w:hAnsi="Arial"/>
                <w:sz w:val="20"/>
                <w:szCs w:val="20"/>
                <w:shd w:val="nil" w:color="auto" w:fill="auto"/>
                <w:rtl w:val="0"/>
                <w:lang w:val="en-US"/>
              </w:rPr>
              <w:t>9</w:t>
            </w:r>
          </w:p>
        </w:tc>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MA-AGT-001 (External Agent Integration Plan)</w:t>
            </w:r>
          </w:p>
        </w:tc>
        <w:tc>
          <w:tcPr>
            <w:tcW w:type="dxa" w:w="50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0"/>
                <w:szCs w:val="20"/>
                <w:shd w:val="nil" w:color="auto" w:fill="auto"/>
                <w:rtl w:val="0"/>
                <w:lang w:val="en-US"/>
              </w:rPr>
              <w:t>Governing authority for all 11 external open-source agents.</w:t>
            </w:r>
          </w:p>
        </w:tc>
      </w:tr>
      <w:tr>
        <w:tblPrEx>
          <w:shd w:val="clear" w:color="auto" w:fill="ced7e7"/>
        </w:tblPrEx>
        <w:trPr>
          <w:trHeight w:val="482" w:hRule="atLeast"/>
        </w:trPr>
        <w:tc>
          <w:tcPr>
            <w:tcW w:type="dxa" w:w="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pPr>
            <w:r>
              <w:rPr>
                <w:rFonts w:ascii="Arial" w:hAnsi="Arial"/>
                <w:sz w:val="20"/>
                <w:szCs w:val="20"/>
                <w:shd w:val="nil" w:color="auto" w:fill="auto"/>
                <w:rtl w:val="0"/>
                <w:lang w:val="en-US"/>
              </w:rPr>
              <w:t>10</w:t>
            </w:r>
          </w:p>
        </w:tc>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MA-SOC-002 (Patient Story Engine)</w:t>
            </w:r>
          </w:p>
        </w:tc>
        <w:tc>
          <w:tcPr>
            <w:tcW w:type="dxa" w:w="50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0"/>
                <w:szCs w:val="20"/>
                <w:shd w:val="nil" w:color="auto" w:fill="auto"/>
                <w:rtl w:val="0"/>
                <w:lang w:val="en-US"/>
              </w:rPr>
              <w:t>Governing authority for all story content production and distribution.</w:t>
            </w:r>
          </w:p>
        </w:tc>
      </w:tr>
      <w:tr>
        <w:tblPrEx>
          <w:shd w:val="clear" w:color="auto" w:fill="ced7e7"/>
        </w:tblPrEx>
        <w:trPr>
          <w:trHeight w:val="482" w:hRule="atLeast"/>
        </w:trPr>
        <w:tc>
          <w:tcPr>
            <w:tcW w:type="dxa" w:w="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pPr>
            <w:r>
              <w:rPr>
                <w:rFonts w:ascii="Arial" w:hAnsi="Arial"/>
                <w:sz w:val="20"/>
                <w:szCs w:val="20"/>
                <w:shd w:val="nil" w:color="auto" w:fill="auto"/>
                <w:rtl w:val="0"/>
                <w:lang w:val="en-US"/>
              </w:rPr>
              <w:t>11</w:t>
            </w:r>
          </w:p>
        </w:tc>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MA-ARC-FUNC-001 (Canonical Function Registry)</w:t>
            </w:r>
          </w:p>
        </w:tc>
        <w:tc>
          <w:tcPr>
            <w:tcW w:type="dxa" w:w="50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0"/>
                <w:szCs w:val="20"/>
                <w:shd w:val="nil" w:color="auto" w:fill="auto"/>
                <w:rtl w:val="0"/>
                <w:lang w:val="en-US"/>
              </w:rPr>
              <w:t>Governing authority for all 6 canonical functions and trackedExecution() wrapper.</w:t>
            </w:r>
          </w:p>
        </w:tc>
      </w:tr>
      <w:tr>
        <w:tblPrEx>
          <w:shd w:val="clear" w:color="auto" w:fill="ced7e7"/>
        </w:tblPrEx>
        <w:trPr>
          <w:trHeight w:val="482" w:hRule="atLeast"/>
        </w:trPr>
        <w:tc>
          <w:tcPr>
            <w:tcW w:type="dxa" w:w="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pPr>
            <w:r>
              <w:rPr>
                <w:rFonts w:ascii="Arial" w:hAnsi="Arial"/>
                <w:sz w:val="20"/>
                <w:szCs w:val="20"/>
                <w:shd w:val="nil" w:color="auto" w:fill="auto"/>
                <w:rtl w:val="0"/>
                <w:lang w:val="en-US"/>
              </w:rPr>
              <w:t>12</w:t>
            </w:r>
          </w:p>
        </w:tc>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MA-OS-001 (Operating System Doctrine)</w:t>
            </w:r>
          </w:p>
        </w:tc>
        <w:tc>
          <w:tcPr>
            <w:tcW w:type="dxa" w:w="50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0"/>
                <w:szCs w:val="20"/>
                <w:shd w:val="nil" w:color="auto" w:fill="auto"/>
                <w:rtl w:val="0"/>
                <w:lang w:val="en-US"/>
              </w:rPr>
              <w:t>OS doctrine: four core loops and non-negotiables.</w:t>
            </w:r>
          </w:p>
        </w:tc>
      </w:tr>
    </w:tbl>
    <w:p>
      <w:pPr>
        <w:pStyle w:val="Heading 2"/>
        <w:widowControl w:val="0"/>
        <w:ind w:left="108" w:hanging="108"/>
      </w:pPr>
    </w:p>
    <w:p>
      <w:pPr>
        <w:pStyle w:val="Heading 2"/>
        <w:widowControl w:val="0"/>
      </w:pPr>
    </w:p>
    <w:p>
      <w:pPr>
        <w:pStyle w:val="Heading 2"/>
        <w:widowControl w:val="0"/>
      </w:pPr>
      <w:r>
        <w:rPr>
          <w:rFonts w:ascii="Arial Unicode MS" w:cs="Arial Unicode MS" w:hAnsi="Arial Unicode MS" w:eastAsia="Arial Unicode MS"/>
          <w:b w:val="0"/>
          <w:bCs w:val="0"/>
          <w:i w:val="0"/>
          <w:iCs w:val="0"/>
          <w:outline w:val="0"/>
          <w:color w:val="000000"/>
          <w:u w:color="000000"/>
          <w14:textFill>
            <w14:solidFill>
              <w14:srgbClr w14:val="000000"/>
            </w14:solidFill>
          </w14:textFill>
        </w:rPr>
        <w:br w:type="page"/>
      </w:r>
    </w:p>
    <w:p>
      <w:pPr>
        <w:pStyle w:val="Heading"/>
      </w:pPr>
      <w:r>
        <w:rPr>
          <w:outline w:val="0"/>
          <w:color w:val="1b3a5c"/>
          <w:u w:color="1b3a5c"/>
          <w:rtl w:val="0"/>
          <w:lang w:val="en-US"/>
          <w14:textFill>
            <w14:solidFill>
              <w14:srgbClr w14:val="1B3A5C"/>
            </w14:solidFill>
          </w14:textFill>
        </w:rPr>
        <w:t>18. Patient Story Engine (MA-SOC-002)</w:t>
      </w:r>
    </w:p>
    <w:p>
      <w:pPr>
        <w:pStyle w:val="Heading"/>
      </w:pPr>
      <w:r>
        <w:rPr>
          <w:outline w:val="0"/>
          <w:color w:val="000000"/>
          <w:sz w:val="22"/>
          <w:szCs w:val="22"/>
          <w:u w:color="000000"/>
          <w:rtl w:val="0"/>
          <w:lang w:val="en-US"/>
          <w14:textFill>
            <w14:solidFill>
              <w14:srgbClr w14:val="000000"/>
            </w14:solidFill>
          </w14:textFill>
        </w:rPr>
        <w:t>The Patient Story Engine is MyAdvocate's framework for sourcing, scrubbing, scripting, and distributing real patient experiences as short-form video content. Full specification: MA-SOC-002. This section is a PMP-level summary of operating model, governance, and integration requirements.</w:t>
      </w:r>
    </w:p>
    <w:p>
      <w:pPr>
        <w:pStyle w:val="Heading"/>
      </w:pPr>
    </w:p>
    <w:p>
      <w:pPr>
        <w:pStyle w:val="Heading 2"/>
      </w:pPr>
      <w:r>
        <w:rPr>
          <w:outline w:val="0"/>
          <w:color w:val="1b3a5c"/>
          <w:u w:color="1b3a5c"/>
          <w:rtl w:val="0"/>
          <w:lang w:val="en-US"/>
          <w14:textFill>
            <w14:solidFill>
              <w14:srgbClr w14:val="1B3A5C"/>
            </w14:solidFill>
          </w14:textFill>
        </w:rPr>
        <w:t>18A. Operating Model</w:t>
      </w:r>
    </w:p>
    <w:p>
      <w:pPr>
        <w:pStyle w:val="Heading 2"/>
      </w:pPr>
      <w:r>
        <w:rPr>
          <w:outline w:val="0"/>
          <w:color w:val="000000"/>
          <w:sz w:val="22"/>
          <w:szCs w:val="22"/>
          <w:u w:color="000000"/>
          <w:rtl w:val="0"/>
          <w:lang w:val="en-US"/>
          <w14:textFill>
            <w14:solidFill>
              <w14:srgbClr w14:val="000000"/>
            </w14:solidFill>
          </w14:textFill>
        </w:rPr>
        <w:t>The engine runs two sourcing tracks simultaneously. Track A (Submission Track) collects voluntarily submitted patient stories via a consent-gated on-platform form — the preferred source. Track B (Research Track) curates stories from public government records (CFPB complaints, state insurance commissioner filings) and public patient advocacy forums via manual human curation only (no automated scraping). Both tracks produce the same output: emotionally authentic, legally clean, brand-compliant 60</w:t>
      </w:r>
      <w:r>
        <w:rPr>
          <w:outline w:val="0"/>
          <w:color w:val="000000"/>
          <w:sz w:val="22"/>
          <w:szCs w:val="22"/>
          <w:u w:color="000000"/>
          <w:rtl w:val="0"/>
          <w14:textFill>
            <w14:solidFill>
              <w14:srgbClr w14:val="000000"/>
            </w14:solidFill>
          </w14:textFill>
        </w:rPr>
        <w:t>–</w:t>
      </w:r>
      <w:r>
        <w:rPr>
          <w:outline w:val="0"/>
          <w:color w:val="000000"/>
          <w:sz w:val="22"/>
          <w:szCs w:val="22"/>
          <w:u w:color="000000"/>
          <w:rtl w:val="0"/>
          <w:lang w:val="en-US"/>
          <w14:textFill>
            <w14:solidFill>
              <w14:srgbClr w14:val="000000"/>
            </w14:solidFill>
          </w14:textFill>
        </w:rPr>
        <w:t>90 second video scripts voiced by a consistent AI actor character. Both founders remain fully anonymous.</w:t>
      </w:r>
    </w:p>
    <w:p>
      <w:pPr>
        <w:pStyle w:val="Heading 2"/>
      </w:pPr>
      <w:r>
        <w:rPr>
          <w:outline w:val="0"/>
          <w:color w:val="000000"/>
          <w:sz w:val="22"/>
          <w:szCs w:val="22"/>
          <w:u w:color="000000"/>
          <w:rtl w:val="0"/>
          <w:lang w:val="en-US"/>
          <w14:textFill>
            <w14:solidFill>
              <w14:srgbClr w14:val="000000"/>
            </w14:solidFill>
          </w14:textFill>
        </w:rPr>
        <w:t>Every story passes through a mandatory PII scrubbing and semi-fictionalization protocol before entering the script production pipeline. No story reaches the script stage without a completed scrub record in Supabase. The scrub record is the audit trail. Scripts are generated via Claude API (n8n pipeline) and pass through three human review gates before video production: (1) founder review for brand voice and CTA accuracy; (2) nurse co-founder review for any script involving clinical or medication details; (3) Enforcer Agent YMYL scan. No story video enters HeyGen until all applicable gates are cleared.</w:t>
      </w:r>
    </w:p>
    <w:p>
      <w:pPr>
        <w:pStyle w:val="Heading 2"/>
      </w:pPr>
    </w:p>
    <w:p>
      <w:pPr>
        <w:pStyle w:val="Heading 2"/>
      </w:pPr>
      <w:r>
        <w:rPr>
          <w:outline w:val="0"/>
          <w:color w:val="1b3a5c"/>
          <w:u w:color="1b3a5c"/>
          <w:rtl w:val="0"/>
          <w:lang w:val="it-IT"/>
          <w14:textFill>
            <w14:solidFill>
              <w14:srgbClr w14:val="1B3A5C"/>
            </w14:solidFill>
          </w14:textFill>
        </w:rPr>
        <w:t>18B. Channel Integration</w:t>
      </w:r>
    </w:p>
    <w:p>
      <w:pPr>
        <w:pStyle w:val="Heading 2"/>
      </w:pPr>
      <w:r>
        <w:rPr>
          <w:outline w:val="0"/>
          <w:color w:val="000000"/>
          <w:sz w:val="22"/>
          <w:szCs w:val="22"/>
          <w:u w:color="000000"/>
          <w:rtl w:val="0"/>
          <w:lang w:val="en-US"/>
          <w14:textFill>
            <w14:solidFill>
              <w14:srgbClr w14:val="000000"/>
            </w14:solidFill>
          </w14:textFill>
        </w:rPr>
        <w:t>Story content supplements (does not replace) the educational content infrastructure. YouTube: story videos target 75</w:t>
      </w:r>
      <w:r>
        <w:rPr>
          <w:outline w:val="0"/>
          <w:color w:val="000000"/>
          <w:sz w:val="22"/>
          <w:szCs w:val="22"/>
          <w:u w:color="000000"/>
          <w:rtl w:val="0"/>
          <w14:textFill>
            <w14:solidFill>
              <w14:srgbClr w14:val="000000"/>
            </w14:solidFill>
          </w14:textFill>
        </w:rPr>
        <w:t>–</w:t>
      </w:r>
      <w:r>
        <w:rPr>
          <w:outline w:val="0"/>
          <w:color w:val="000000"/>
          <w:sz w:val="22"/>
          <w:szCs w:val="22"/>
          <w:u w:color="000000"/>
          <w:rtl w:val="0"/>
          <w:lang w:val="en-US"/>
          <w14:textFill>
            <w14:solidFill>
              <w14:srgbClr w14:val="000000"/>
            </w14:solidFill>
          </w14:textFill>
        </w:rPr>
        <w:t xml:space="preserve">90 seconds; they map to the Win Story / Outcome content type and feed the existing n8n </w:t>
      </w:r>
      <w:r>
        <w:rPr>
          <w:outline w:val="0"/>
          <w:color w:val="000000"/>
          <w:sz w:val="22"/>
          <w:szCs w:val="22"/>
          <w:u w:color="000000"/>
          <w:rtl w:val="0"/>
          <w14:textFill>
            <w14:solidFill>
              <w14:srgbClr w14:val="000000"/>
            </w14:solidFill>
          </w14:textFill>
        </w:rPr>
        <w:t xml:space="preserve">→ HeyGen → </w:t>
      </w:r>
      <w:r>
        <w:rPr>
          <w:outline w:val="0"/>
          <w:color w:val="000000"/>
          <w:sz w:val="22"/>
          <w:szCs w:val="22"/>
          <w:u w:color="000000"/>
          <w:rtl w:val="0"/>
          <w:lang w:val="en-US"/>
          <w14:textFill>
            <w14:solidFill>
              <w14:srgbClr w14:val="000000"/>
            </w14:solidFill>
          </w14:textFill>
        </w:rPr>
        <w:t>QA pipeline. Instagram: story content unlocks at Gate 1 (10+ UTM-attributed tool clicks in a month) per Instagram v2.0. Spanish story videos activate at Month 9 per the YouTube Strategy timeline. Cross-posting to TikTok and future channels requires no additional production (same video).</w:t>
      </w:r>
    </w:p>
    <w:p>
      <w:pPr>
        <w:pStyle w:val="Heading 2"/>
      </w:pPr>
    </w:p>
    <w:p>
      <w:pPr>
        <w:pStyle w:val="Heading 2"/>
      </w:pPr>
      <w:r>
        <w:rPr>
          <w:outline w:val="0"/>
          <w:color w:val="1b3a5c"/>
          <w:u w:color="1b3a5c"/>
          <w:rtl w:val="0"/>
          <w:lang w:val="en-US"/>
          <w14:textFill>
            <w14:solidFill>
              <w14:srgbClr w14:val="1B3A5C"/>
            </w14:solidFill>
          </w14:textFill>
        </w:rPr>
        <w:t>18C. Rollout Gates</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440"/>
        <w:gridCol w:w="3240"/>
        <w:gridCol w:w="4680"/>
      </w:tblGrid>
      <w:tr>
        <w:tblPrEx>
          <w:shd w:val="clear" w:color="auto" w:fill="4f81bd"/>
        </w:tblPrEx>
        <w:trPr>
          <w:trHeight w:val="218" w:hRule="atLeast"/>
          <w:tblHeader/>
        </w:trPr>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Gate</w:t>
            </w:r>
          </w:p>
        </w:tc>
        <w:tc>
          <w:tcPr>
            <w:tcW w:type="dxa" w:w="32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Unlock Signal</w:t>
            </w:r>
          </w:p>
        </w:tc>
        <w:tc>
          <w:tcPr>
            <w:tcW w:type="dxa" w:w="46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What Unlocks</w:t>
            </w:r>
          </w:p>
        </w:tc>
      </w:tr>
      <w:tr>
        <w:tblPrEx>
          <w:shd w:val="clear" w:color="auto" w:fill="ced7e7"/>
        </w:tblPrEx>
        <w:trPr>
          <w:trHeight w:val="1007" w:hRule="atLeast"/>
        </w:trPr>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Gate 0 (Pre-launch)</w:t>
            </w:r>
          </w:p>
        </w:tc>
        <w:tc>
          <w:tcPr>
            <w:tcW w:type="dxa" w:w="32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Platform tools live + first SEO article published</w:t>
            </w:r>
          </w:p>
        </w:tc>
        <w:tc>
          <w:tcPr>
            <w:tcW w:type="dxa" w:w="46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0"/>
                <w:szCs w:val="20"/>
                <w:shd w:val="nil" w:color="auto" w:fill="auto"/>
                <w:rtl w:val="0"/>
                <w:lang w:val="en-US"/>
              </w:rPr>
              <w:t>Story Bank begins (scrubbing + story collection). First video can be produced manually. Story content on Instagram and Spanish story videos remain locked.</w:t>
            </w:r>
          </w:p>
        </w:tc>
      </w:tr>
      <w:tr>
        <w:tblPrEx>
          <w:shd w:val="clear" w:color="auto" w:fill="ced7e7"/>
        </w:tblPrEx>
        <w:trPr>
          <w:trHeight w:val="1007" w:hRule="atLeast"/>
        </w:trPr>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Gate 1 (Month 3</w:t>
            </w: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5)</w:t>
            </w:r>
          </w:p>
        </w:tc>
        <w:tc>
          <w:tcPr>
            <w:tcW w:type="dxa" w:w="32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First 3 story videos published on YouTube AND 10+ UTM-attributed tool clicks from Instagram in a month</w:t>
            </w:r>
          </w:p>
        </w:tc>
        <w:tc>
          <w:tcPr>
            <w:tcW w:type="dxa" w:w="46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0"/>
                <w:szCs w:val="20"/>
                <w:shd w:val="nil" w:color="auto" w:fill="auto"/>
                <w:rtl w:val="0"/>
                <w:lang w:val="en-US"/>
              </w:rPr>
              <w:t>Story content added to Instagram Reels + carousels (Outcome Story pillar per Instagram v2.0). Spanish story videos and submission-sourced story naming remain locked.</w:t>
            </w:r>
          </w:p>
        </w:tc>
      </w:tr>
      <w:tr>
        <w:tblPrEx>
          <w:shd w:val="clear" w:color="auto" w:fill="ced7e7"/>
        </w:tblPrEx>
        <w:trPr>
          <w:trHeight w:val="1007" w:hRule="atLeast"/>
        </w:trPr>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Gate 2 (Month 6</w:t>
            </w: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9)</w:t>
            </w:r>
          </w:p>
        </w:tc>
        <w:tc>
          <w:tcPr>
            <w:tcW w:type="dxa" w:w="32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Any YouTube story video drives 50+ tool clicks AND submission pipeline has received 10+ stories</w:t>
            </w:r>
          </w:p>
        </w:tc>
        <w:tc>
          <w:tcPr>
            <w:tcW w:type="dxa" w:w="46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0"/>
                <w:szCs w:val="20"/>
                <w:shd w:val="nil" w:color="auto" w:fill="auto"/>
                <w:rtl w:val="0"/>
                <w:lang w:val="en-US"/>
              </w:rPr>
              <w:t>Submission Track replaces Research Track as primary source. Monthly story cadence increases to 2/month. Story section added to Beehiiv newsletter.</w:t>
            </w:r>
          </w:p>
        </w:tc>
      </w:tr>
      <w:tr>
        <w:tblPrEx>
          <w:shd w:val="clear" w:color="auto" w:fill="ced7e7"/>
        </w:tblPrEx>
        <w:trPr>
          <w:trHeight w:val="743" w:hRule="atLeast"/>
        </w:trPr>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pPr>
            <w:r>
              <w:rPr>
                <w:rFonts w:ascii="Arial" w:hAnsi="Arial"/>
                <w:sz w:val="20"/>
                <w:szCs w:val="20"/>
                <w:shd w:val="nil" w:color="auto" w:fill="auto"/>
                <w:rtl w:val="0"/>
                <w:lang w:val="en-US"/>
              </w:rPr>
              <w:t>Gate 3 (Month 9+)</w:t>
            </w:r>
          </w:p>
        </w:tc>
        <w:tc>
          <w:tcPr>
            <w:tcW w:type="dxa" w:w="32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Spanish channel active (YT Strategy Month 9 gate) AND 25+ stories in Story Bank</w:t>
            </w:r>
          </w:p>
        </w:tc>
        <w:tc>
          <w:tcPr>
            <w:tcW w:type="dxa" w:w="46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0"/>
                <w:szCs w:val="20"/>
                <w:shd w:val="nil" w:color="auto" w:fill="auto"/>
                <w:rtl w:val="0"/>
                <w:lang w:val="en-US"/>
              </w:rPr>
              <w:t>Spanish story video production (cultural adaptation pipeline active). Story content informs B2B win-rate narrative at Signal 1.</w:t>
            </w:r>
          </w:p>
        </w:tc>
      </w:tr>
    </w:tbl>
    <w:p>
      <w:pPr>
        <w:pStyle w:val="Heading 2"/>
        <w:widowControl w:val="0"/>
        <w:ind w:left="108" w:hanging="108"/>
      </w:pPr>
    </w:p>
    <w:p>
      <w:pPr>
        <w:pStyle w:val="Heading 2"/>
        <w:widowControl w:val="0"/>
      </w:pPr>
    </w:p>
    <w:p>
      <w:pPr>
        <w:pStyle w:val="Heading 2"/>
        <w:widowControl w:val="0"/>
      </w:pPr>
    </w:p>
    <w:p>
      <w:pPr>
        <w:pStyle w:val="Heading 2"/>
      </w:pPr>
      <w:r>
        <w:rPr>
          <w:outline w:val="0"/>
          <w:color w:val="1b3a5c"/>
          <w:u w:color="1b3a5c"/>
          <w:rtl w:val="0"/>
          <w:lang w:val="en-US"/>
          <w14:textFill>
            <w14:solidFill>
              <w14:srgbClr w14:val="1B3A5C"/>
            </w14:solidFill>
          </w14:textFill>
        </w:rPr>
        <w:t>18D. Critical Compliance Rules</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971" w:hRule="atLeast"/>
        </w:trPr>
        <w:tc>
          <w:tcPr>
            <w:tcW w:type="dxa" w:w="9360"/>
            <w:tcBorders>
              <w:top w:val="single" w:color="cc0000" w:sz="1" w:space="0" w:shadow="0" w:frame="0"/>
              <w:left w:val="single" w:color="cc0000" w:sz="1" w:space="0" w:shadow="0" w:frame="0"/>
              <w:bottom w:val="single" w:color="cc0000" w:sz="1" w:space="0" w:shadow="0" w:frame="0"/>
              <w:right w:val="single" w:color="cc0000" w:sz="1" w:space="0" w:shadow="0" w:frame="0"/>
            </w:tcBorders>
            <w:shd w:val="clear" w:color="auto" w:fill="ffe0e0"/>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Arial" w:hAnsi="Arial"/>
                <w:b w:val="1"/>
                <w:bCs w:val="1"/>
                <w:sz w:val="22"/>
                <w:szCs w:val="22"/>
                <w:shd w:val="nil" w:color="auto" w:fill="auto"/>
                <w:rtl w:val="0"/>
                <w:lang w:val="en-US"/>
              </w:rPr>
              <w:t>RED FLAG: No automated scraping</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sz w:val="22"/>
                <w:szCs w:val="22"/>
                <w:shd w:val="nil" w:color="auto" w:fill="auto"/>
                <w:rtl w:val="0"/>
                <w:lang w:val="en-US"/>
              </w:rPr>
              <w:t>Research Track uses manual human curation only. Automated scraping of Reddit or any platform is a ToS violation and creates CFAA exposure. No exception.</w:t>
            </w:r>
          </w:p>
        </w:tc>
      </w:tr>
    </w:tbl>
    <w:p>
      <w:pPr>
        <w:pStyle w:val="Heading 2"/>
        <w:widowControl w:val="0"/>
        <w:ind w:left="108" w:hanging="108"/>
      </w:pPr>
    </w:p>
    <w:p>
      <w:pPr>
        <w:pStyle w:val="Heading 2"/>
        <w:widowControl w:val="0"/>
      </w:pPr>
    </w:p>
    <w:p>
      <w:pPr>
        <w:pStyle w:val="Heading 2"/>
        <w:widowControl w:val="0"/>
      </w:pP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258" w:hRule="atLeast"/>
        </w:trPr>
        <w:tc>
          <w:tcPr>
            <w:tcW w:type="dxa" w:w="9360"/>
            <w:tcBorders>
              <w:top w:val="single" w:color="cc0000" w:sz="1" w:space="0" w:shadow="0" w:frame="0"/>
              <w:left w:val="single" w:color="cc0000" w:sz="1" w:space="0" w:shadow="0" w:frame="0"/>
              <w:bottom w:val="single" w:color="cc0000" w:sz="1" w:space="0" w:shadow="0" w:frame="0"/>
              <w:right w:val="single" w:color="cc0000" w:sz="1" w:space="0" w:shadow="0" w:frame="0"/>
            </w:tcBorders>
            <w:shd w:val="clear" w:color="auto" w:fill="ffe0e0"/>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Arial" w:hAnsi="Arial"/>
                <w:b w:val="1"/>
                <w:bCs w:val="1"/>
                <w:sz w:val="22"/>
                <w:szCs w:val="22"/>
                <w:shd w:val="nil" w:color="auto" w:fill="auto"/>
                <w:rtl w:val="0"/>
                <w:lang w:val="en-US"/>
              </w:rPr>
              <w:t>RED FLAG: Absolute exclusions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sz w:val="22"/>
                <w:szCs w:val="22"/>
                <w:shd w:val="nil" w:color="auto" w:fill="auto"/>
                <w:rtl w:val="0"/>
                <w:lang w:val="en-US"/>
              </w:rPr>
              <w:t>Private Facebook groups, direct messages, posts by apparent minors, and posts combining enough non-removed identifiers to re-identify the poster are absolute exclusions. No exception under any circumstance.</w:t>
            </w:r>
          </w:p>
        </w:tc>
      </w:tr>
    </w:tbl>
    <w:p>
      <w:pPr>
        <w:pStyle w:val="Heading 2"/>
        <w:widowControl w:val="0"/>
        <w:ind w:left="108" w:hanging="108"/>
      </w:pPr>
    </w:p>
    <w:p>
      <w:pPr>
        <w:pStyle w:val="Heading 2"/>
        <w:widowControl w:val="0"/>
      </w:pPr>
    </w:p>
    <w:p>
      <w:pPr>
        <w:pStyle w:val="Heading 2"/>
        <w:widowControl w:val="0"/>
      </w:pP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971" w:hRule="atLeast"/>
        </w:trPr>
        <w:tc>
          <w:tcPr>
            <w:tcW w:type="dxa" w:w="9360"/>
            <w:tcBorders>
              <w:top w:val="single" w:color="cc0000" w:sz="1" w:space="0" w:shadow="0" w:frame="0"/>
              <w:left w:val="single" w:color="cc0000" w:sz="1" w:space="0" w:shadow="0" w:frame="0"/>
              <w:bottom w:val="single" w:color="cc0000" w:sz="1" w:space="0" w:shadow="0" w:frame="0"/>
              <w:right w:val="single" w:color="cc0000" w:sz="1" w:space="0" w:shadow="0" w:frame="0"/>
            </w:tcBorders>
            <w:shd w:val="clear" w:color="auto" w:fill="ffe0e0"/>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Arial" w:hAnsi="Arial"/>
                <w:b w:val="1"/>
                <w:bCs w:val="1"/>
                <w:sz w:val="22"/>
                <w:szCs w:val="22"/>
                <w:shd w:val="nil" w:color="auto" w:fill="auto"/>
                <w:rtl w:val="0"/>
                <w:lang w:val="en-US"/>
              </w:rPr>
              <w:t>RED FLAG: Nurse review backlog cap</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sz w:val="22"/>
                <w:szCs w:val="22"/>
                <w:shd w:val="nil" w:color="auto" w:fill="auto"/>
                <w:rtl w:val="0"/>
                <w:lang w:val="en-US"/>
              </w:rPr>
              <w:t>Nurse review backlog exceeding 5 flagged scripts is a hard pipeline stop. Production does not resume until cleared. The nurse co-founder review gate is not optional at any pipeline velocity.</w:t>
            </w:r>
          </w:p>
        </w:tc>
      </w:tr>
    </w:tbl>
    <w:p>
      <w:pPr>
        <w:pStyle w:val="Heading 2"/>
        <w:widowControl w:val="0"/>
        <w:ind w:left="108" w:hanging="108"/>
      </w:pPr>
    </w:p>
    <w:p>
      <w:pPr>
        <w:pStyle w:val="Heading 2"/>
        <w:widowControl w:val="0"/>
      </w:pPr>
    </w:p>
    <w:p>
      <w:pPr>
        <w:pStyle w:val="Heading 2"/>
        <w:widowControl w:val="0"/>
      </w:pPr>
    </w:p>
    <w:p>
      <w:pPr>
        <w:pStyle w:val="List Paragraph"/>
        <w:numPr>
          <w:ilvl w:val="0"/>
          <w:numId w:val="2"/>
        </w:numPr>
        <w:bidi w:val="0"/>
        <w:spacing w:before="60" w:after="60"/>
        <w:ind w:right="0"/>
        <w:jc w:val="left"/>
        <w:rPr>
          <w:sz w:val="22"/>
          <w:szCs w:val="22"/>
          <w:rtl w:val="0"/>
          <w:lang w:val="en-US"/>
        </w:rPr>
      </w:pPr>
      <w:r>
        <w:rPr>
          <w:rFonts w:ascii="Arial" w:hAnsi="Arial"/>
          <w:sz w:val="22"/>
          <w:szCs w:val="22"/>
          <w:rtl w:val="0"/>
          <w:lang w:val="en-US"/>
        </w:rPr>
        <w:t>ORANGE FLAG: Submission consent (Track A) covers educational video content only. Use in paid advertising, press materials, or B2B sales decks requires separate written consent. Attorney review of consent language required before submission form goes live.</w:t>
      </w:r>
    </w:p>
    <w:p>
      <w:pPr>
        <w:pStyle w:val="List Paragraph"/>
        <w:numPr>
          <w:ilvl w:val="0"/>
          <w:numId w:val="2"/>
        </w:numPr>
        <w:bidi w:val="0"/>
        <w:spacing w:before="60" w:after="60"/>
        <w:ind w:right="0"/>
        <w:jc w:val="left"/>
        <w:rPr>
          <w:sz w:val="22"/>
          <w:szCs w:val="22"/>
          <w:rtl w:val="0"/>
          <w:lang w:val="en-US"/>
        </w:rPr>
      </w:pPr>
      <w:r>
        <w:rPr>
          <w:rFonts w:ascii="Arial" w:hAnsi="Arial"/>
          <w:sz w:val="22"/>
          <w:szCs w:val="22"/>
          <w:rtl w:val="0"/>
          <w:lang w:val="en-US"/>
        </w:rPr>
        <w:t>ORANGE FLAG: Semi-fictionalization must preserve legal truth. Changing the insurance type or state can alter which federal/state laws apply. Nurse + founder double-check required for any story where state or insurance type was changed.</w:t>
      </w:r>
    </w:p>
    <w:p>
      <w:pPr>
        <w:pStyle w:val="List Paragraph"/>
        <w:numPr>
          <w:ilvl w:val="0"/>
          <w:numId w:val="2"/>
        </w:numPr>
        <w:bidi w:val="0"/>
        <w:spacing w:before="60" w:after="60"/>
        <w:ind w:right="0"/>
        <w:jc w:val="left"/>
        <w:rPr>
          <w:sz w:val="22"/>
          <w:szCs w:val="22"/>
          <w:rtl w:val="0"/>
          <w:lang w:val="en-US"/>
        </w:rPr>
      </w:pPr>
      <w:r>
        <w:rPr>
          <w:rFonts w:ascii="Arial" w:hAnsi="Arial"/>
          <w:sz w:val="22"/>
          <w:szCs w:val="22"/>
          <w:rtl w:val="0"/>
          <w:lang w:val="en-US"/>
        </w:rPr>
        <w:t xml:space="preserve">ORANGE FLAG: Outcome language is a persistent YMYL risk. Scripts must not imply guaranteed outcomes. Use: "she filed the appeal and the insurer reversed their decision" </w:t>
      </w:r>
      <w:r>
        <w:rPr>
          <w:rFonts w:ascii="Arial" w:hAnsi="Arial" w:hint="default"/>
          <w:sz w:val="22"/>
          <w:szCs w:val="22"/>
          <w:rtl w:val="0"/>
          <w:lang w:val="en-US"/>
        </w:rPr>
        <w:t xml:space="preserve">— </w:t>
      </w:r>
      <w:r>
        <w:rPr>
          <w:rFonts w:ascii="Arial" w:hAnsi="Arial"/>
          <w:sz w:val="22"/>
          <w:szCs w:val="22"/>
          <w:rtl w:val="0"/>
          <w:lang w:val="en-US"/>
        </w:rPr>
        <w:t>not "she fought back and won."</w:t>
      </w:r>
    </w:p>
    <w:p>
      <w:pPr>
        <w:pStyle w:val="List Paragraph"/>
        <w:spacing w:before="60" w:after="60"/>
      </w:pPr>
    </w:p>
    <w:p>
      <w:pPr>
        <w:pStyle w:val="Heading 2"/>
      </w:pPr>
      <w:r>
        <w:rPr>
          <w:outline w:val="0"/>
          <w:color w:val="1b3a5c"/>
          <w:u w:color="1b3a5c"/>
          <w:rtl w:val="0"/>
          <w:lang w:val="en-US"/>
          <w14:textFill>
            <w14:solidFill>
              <w14:srgbClr w14:val="1B3A5C"/>
            </w14:solidFill>
          </w14:textFill>
        </w:rPr>
        <w:t>18E. Pre-Launch Actions Required</w:t>
      </w:r>
    </w:p>
    <w:p>
      <w:pPr>
        <w:pStyle w:val="List Paragraph"/>
        <w:numPr>
          <w:ilvl w:val="0"/>
          <w:numId w:val="2"/>
        </w:numPr>
        <w:bidi w:val="0"/>
        <w:spacing w:before="60" w:after="60"/>
        <w:ind w:right="0"/>
        <w:jc w:val="left"/>
        <w:rPr>
          <w:sz w:val="22"/>
          <w:szCs w:val="22"/>
          <w:rtl w:val="0"/>
          <w:lang w:val="en-US"/>
        </w:rPr>
      </w:pPr>
      <w:r>
        <w:rPr>
          <w:rFonts w:ascii="Arial" w:hAnsi="Arial"/>
          <w:sz w:val="22"/>
          <w:szCs w:val="22"/>
          <w:rtl w:val="0"/>
          <w:lang w:val="en-US"/>
        </w:rPr>
        <w:t xml:space="preserve">Attorney review: Submission form consent language </w:t>
      </w:r>
      <w:r>
        <w:rPr>
          <w:rFonts w:ascii="Arial" w:hAnsi="Arial" w:hint="default"/>
          <w:sz w:val="22"/>
          <w:szCs w:val="22"/>
          <w:rtl w:val="0"/>
          <w:lang w:val="en-US"/>
        </w:rPr>
        <w:t xml:space="preserve">— </w:t>
      </w:r>
      <w:r>
        <w:rPr>
          <w:rFonts w:ascii="Arial" w:hAnsi="Arial"/>
          <w:sz w:val="22"/>
          <w:szCs w:val="22"/>
          <w:rtl w:val="0"/>
          <w:lang w:val="en-US"/>
        </w:rPr>
        <w:t>add to existing pre-launch attorney review scope</w:t>
      </w:r>
    </w:p>
    <w:p>
      <w:pPr>
        <w:pStyle w:val="List Paragraph"/>
        <w:numPr>
          <w:ilvl w:val="0"/>
          <w:numId w:val="2"/>
        </w:numPr>
        <w:bidi w:val="0"/>
        <w:spacing w:before="60" w:after="60"/>
        <w:ind w:right="0"/>
        <w:jc w:val="left"/>
        <w:rPr>
          <w:sz w:val="22"/>
          <w:szCs w:val="22"/>
          <w:rtl w:val="0"/>
          <w:lang w:val="en-US"/>
        </w:rPr>
      </w:pPr>
      <w:r>
        <w:rPr>
          <w:rFonts w:ascii="Arial" w:hAnsi="Arial"/>
          <w:sz w:val="22"/>
          <w:szCs w:val="22"/>
          <w:rtl w:val="0"/>
          <w:lang w:val="en-US"/>
        </w:rPr>
        <w:t>Supabase schema: Deploy scrub record table before Story Bank begins</w:t>
      </w:r>
    </w:p>
    <w:p>
      <w:pPr>
        <w:pStyle w:val="List Paragraph"/>
        <w:numPr>
          <w:ilvl w:val="0"/>
          <w:numId w:val="2"/>
        </w:numPr>
        <w:bidi w:val="0"/>
        <w:spacing w:before="60" w:after="60"/>
        <w:ind w:right="0"/>
        <w:jc w:val="left"/>
        <w:rPr>
          <w:sz w:val="22"/>
          <w:szCs w:val="22"/>
          <w:rtl w:val="0"/>
          <w:lang w:val="en-US"/>
        </w:rPr>
      </w:pPr>
      <w:r>
        <w:rPr>
          <w:rFonts w:ascii="Arial" w:hAnsi="Arial"/>
          <w:sz w:val="22"/>
          <w:szCs w:val="22"/>
          <w:rtl w:val="0"/>
          <w:lang w:val="en-US"/>
        </w:rPr>
        <w:t>HeyGen avatar selection: Test 3 English + 3 Spanish avatar candidates. Select based on trust impression.</w:t>
      </w:r>
    </w:p>
    <w:p>
      <w:pPr>
        <w:pStyle w:val="List Paragraph"/>
        <w:numPr>
          <w:ilvl w:val="0"/>
          <w:numId w:val="2"/>
        </w:numPr>
        <w:bidi w:val="0"/>
        <w:spacing w:before="60" w:after="60"/>
        <w:ind w:right="0"/>
        <w:jc w:val="left"/>
        <w:rPr>
          <w:sz w:val="22"/>
          <w:szCs w:val="22"/>
          <w:rtl w:val="0"/>
          <w:lang w:val="en-US"/>
        </w:rPr>
      </w:pPr>
      <w:r>
        <w:rPr>
          <w:rFonts w:ascii="Arial" w:hAnsi="Arial"/>
          <w:sz w:val="22"/>
          <w:szCs w:val="22"/>
          <w:rtl w:val="0"/>
          <w:lang w:val="en-US"/>
        </w:rPr>
        <w:t>YMYL system prompt: Update Claude API script generation prompt with story-specific prohibitions from MA-SOC-002 Section 4</w:t>
      </w:r>
    </w:p>
    <w:p>
      <w:pPr>
        <w:pStyle w:val="List Paragraph"/>
        <w:numPr>
          <w:ilvl w:val="0"/>
          <w:numId w:val="2"/>
        </w:numPr>
        <w:bidi w:val="0"/>
        <w:spacing w:before="60" w:after="60"/>
        <w:ind w:right="0"/>
        <w:jc w:val="left"/>
        <w:rPr>
          <w:sz w:val="22"/>
          <w:szCs w:val="22"/>
          <w:rtl w:val="0"/>
          <w:lang w:val="en-US"/>
        </w:rPr>
      </w:pPr>
      <w:r>
        <w:rPr>
          <w:rFonts w:ascii="Arial" w:hAnsi="Arial"/>
          <w:sz w:val="22"/>
          <w:szCs w:val="22"/>
          <w:rtl w:val="0"/>
          <w:lang w:val="en-US"/>
        </w:rPr>
        <w:t>Nurse co-founder briefing: Establish async review protocol for flagged scripts (target: 24h turnaround)</w:t>
      </w:r>
    </w:p>
    <w:p>
      <w:pPr>
        <w:pStyle w:val="List Paragraph"/>
        <w:numPr>
          <w:ilvl w:val="0"/>
          <w:numId w:val="2"/>
        </w:numPr>
        <w:bidi w:val="0"/>
        <w:spacing w:before="60" w:after="60"/>
        <w:ind w:right="0"/>
        <w:jc w:val="left"/>
        <w:rPr>
          <w:sz w:val="22"/>
          <w:szCs w:val="22"/>
          <w:rtl w:val="0"/>
          <w:lang w:val="en-US"/>
        </w:rPr>
      </w:pPr>
      <w:r>
        <w:rPr>
          <w:rFonts w:ascii="Arial" w:hAnsi="Arial"/>
          <w:sz w:val="22"/>
          <w:szCs w:val="22"/>
          <w:rtl w:val="0"/>
          <w:lang w:val="en-US"/>
        </w:rPr>
        <w:t>Seed Story Bank: Source, scrub, and approve first 3 stories before Month 3 YouTube launch. Research Track (CFPB + state commissioner complaints) provides immediate content while submission pipeline builds.</w:t>
      </w:r>
    </w:p>
    <w:p>
      <w:pPr>
        <w:pStyle w:val="List Paragraph"/>
        <w:spacing w:before="60" w:after="60"/>
      </w:pPr>
      <w:r>
        <w:rPr>
          <w:rFonts w:ascii="Arial Unicode MS" w:cs="Arial Unicode MS" w:hAnsi="Arial Unicode MS" w:eastAsia="Arial Unicode MS"/>
          <w:b w:val="0"/>
          <w:bCs w:val="0"/>
          <w:i w:val="0"/>
          <w:iCs w:val="0"/>
        </w:rPr>
        <w:br w:type="page"/>
      </w:r>
    </w:p>
    <w:p>
      <w:pPr>
        <w:pStyle w:val="Heading 2"/>
        <w:widowControl w:val="0"/>
      </w:pPr>
      <w:r>
        <w:rPr>
          <w:rFonts w:ascii="Arial Unicode MS" w:cs="Arial Unicode MS" w:hAnsi="Arial Unicode MS" w:eastAsia="Arial Unicode MS"/>
          <w:b w:val="0"/>
          <w:bCs w:val="0"/>
          <w:i w:val="0"/>
          <w:iCs w:val="0"/>
          <w:outline w:val="0"/>
          <w:color w:val="000000"/>
          <w:u w:color="000000"/>
          <w14:textFill>
            <w14:solidFill>
              <w14:srgbClr w14:val="000000"/>
            </w14:solidFill>
          </w14:textFill>
        </w:rPr>
        <w:br w:type="page"/>
      </w:r>
    </w:p>
    <w:p>
      <w:pPr>
        <w:pStyle w:val="Heading"/>
      </w:pPr>
      <w:r>
        <w:rPr>
          <w:outline w:val="0"/>
          <w:color w:val="1b3a5c"/>
          <w:u w:color="1b3a5c"/>
          <w:rtl w:val="0"/>
          <w:lang w:val="en-US"/>
          <w14:textFill>
            <w14:solidFill>
              <w14:srgbClr w14:val="1B3A5C"/>
            </w14:solidFill>
          </w14:textFill>
        </w:rPr>
        <w:t>19. Content Flywheel &amp; Admin Dashboard (MA-IMPL-004)</w:t>
      </w:r>
    </w:p>
    <w:p>
      <w:pPr>
        <w:pStyle w:val="Default"/>
        <w:spacing w:before="60" w:after="60"/>
      </w:pPr>
      <w:r>
        <w:rPr>
          <w:rFonts w:ascii="Arial" w:hAnsi="Arial"/>
          <w:sz w:val="22"/>
          <w:szCs w:val="22"/>
          <w:rtl w:val="0"/>
          <w:lang w:val="en-US"/>
        </w:rPr>
        <w:t>The Content Flywheel is MyAdvocate</w:t>
      </w:r>
      <w:r>
        <w:rPr>
          <w:rFonts w:ascii="Arial" w:hAnsi="Arial" w:hint="default"/>
          <w:sz w:val="22"/>
          <w:szCs w:val="22"/>
          <w:rtl w:val="0"/>
          <w:lang w:val="en-US"/>
        </w:rPr>
        <w:t>’</w:t>
      </w:r>
      <w:r>
        <w:rPr>
          <w:rFonts w:ascii="Arial" w:hAnsi="Arial"/>
          <w:sz w:val="22"/>
          <w:szCs w:val="22"/>
          <w:rtl w:val="0"/>
          <w:lang w:val="en-US"/>
        </w:rPr>
        <w:t>s systematic content production infrastructure. It replaces ad-hoc article creation with a database-backed pipeline that tracks every piece of content from raw idea through EEAT validation, human review, publication, and performance measurement. Canonical spec: MA-IMPL-004. Integrated 2026-03-20 in PMP v29.</w:t>
      </w:r>
    </w:p>
    <w:p>
      <w:pPr>
        <w:pStyle w:val="Heading 2"/>
      </w:pPr>
      <w:r>
        <w:rPr>
          <w:outline w:val="0"/>
          <w:color w:val="1b3a5c"/>
          <w:u w:color="1b3a5c"/>
          <w:rtl w:val="0"/>
          <w:lang w:val="en-US"/>
          <w14:textFill>
            <w14:solidFill>
              <w14:srgbClr w14:val="1B3A5C"/>
            </w14:solidFill>
          </w14:textFill>
        </w:rPr>
        <w:t>19A. Content Flywheel Database (Migration 024)</w:t>
      </w:r>
    </w:p>
    <w:p>
      <w:pPr>
        <w:pStyle w:val="Default"/>
        <w:spacing w:before="60" w:after="60"/>
      </w:pPr>
      <w:r>
        <w:rPr>
          <w:rFonts w:ascii="Arial" w:hAnsi="Arial"/>
          <w:sz w:val="22"/>
          <w:szCs w:val="22"/>
          <w:rtl w:val="0"/>
          <w:lang w:val="en-US"/>
        </w:rPr>
        <w:t xml:space="preserve">Migration 024 adds 9 tables to the Supabase production database. These tables are independent of the existing product tables </w:t>
      </w:r>
      <w:r>
        <w:rPr>
          <w:rFonts w:ascii="Arial" w:hAnsi="Arial" w:hint="default"/>
          <w:sz w:val="22"/>
          <w:szCs w:val="22"/>
          <w:rtl w:val="0"/>
          <w:lang w:val="en-US"/>
        </w:rPr>
        <w:t xml:space="preserve">— </w:t>
      </w:r>
      <w:r>
        <w:rPr>
          <w:rFonts w:ascii="Arial" w:hAnsi="Arial"/>
          <w:sz w:val="22"/>
          <w:szCs w:val="22"/>
          <w:rtl w:val="0"/>
          <w:lang w:val="en-US"/>
        </w:rPr>
        <w:t>they do not touch users, cases, artifacts, or billing data.</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20"/>
        <w:gridCol w:w="6840"/>
      </w:tblGrid>
      <w:tr>
        <w:tblPrEx>
          <w:shd w:val="clear" w:color="auto" w:fill="4f81bd"/>
        </w:tblPrEx>
        <w:trPr>
          <w:trHeight w:val="218" w:hRule="atLeast"/>
          <w:tblHeader/>
        </w:trPr>
        <w:tc>
          <w:tcPr>
            <w:tcW w:type="dxa" w:w="25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Table</w:t>
            </w:r>
          </w:p>
        </w:tc>
        <w:tc>
          <w:tcPr>
            <w:tcW w:type="dxa" w:w="68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Purpose</w:t>
            </w:r>
          </w:p>
        </w:tc>
      </w:tr>
      <w:tr>
        <w:tblPrEx>
          <w:shd w:val="clear" w:color="auto" w:fill="ced7e7"/>
        </w:tblPrEx>
        <w:trPr>
          <w:trHeight w:val="482" w:hRule="atLeast"/>
        </w:trPr>
        <w:tc>
          <w:tcPr>
            <w:tcW w:type="dxa" w:w="25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pPr>
            <w:r>
              <w:rPr>
                <w:rFonts w:ascii="Arial" w:hAnsi="Arial"/>
                <w:sz w:val="20"/>
                <w:szCs w:val="20"/>
                <w:shd w:val="nil" w:color="auto" w:fill="auto"/>
                <w:rtl w:val="0"/>
                <w:lang w:val="en-US"/>
              </w:rPr>
              <w:t>content_items</w:t>
            </w:r>
          </w:p>
        </w:tc>
        <w:tc>
          <w:tcPr>
            <w:tcW w:type="dxa" w:w="68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pPr>
            <w:r>
              <w:rPr>
                <w:rFonts w:ascii="Arial" w:hAnsi="Arial"/>
                <w:sz w:val="20"/>
                <w:szCs w:val="20"/>
                <w:shd w:val="nil" w:color="auto" w:fill="auto"/>
                <w:rtl w:val="0"/>
                <w:lang w:val="en-US"/>
              </w:rPr>
              <w:t>Master content atom registry. One row per piece of content (article, hub, code explainer). Source of truth for what content exists.</w:t>
            </w:r>
          </w:p>
        </w:tc>
      </w:tr>
      <w:tr>
        <w:tblPrEx>
          <w:shd w:val="clear" w:color="auto" w:fill="ced7e7"/>
        </w:tblPrEx>
        <w:trPr>
          <w:trHeight w:val="482" w:hRule="atLeast"/>
        </w:trPr>
        <w:tc>
          <w:tcPr>
            <w:tcW w:type="dxa" w:w="25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pPr>
            <w:r>
              <w:rPr>
                <w:rFonts w:ascii="Arial" w:hAnsi="Arial"/>
                <w:sz w:val="20"/>
                <w:szCs w:val="20"/>
                <w:shd w:val="nil" w:color="auto" w:fill="auto"/>
                <w:rtl w:val="0"/>
                <w:lang w:val="en-US"/>
              </w:rPr>
              <w:t>content_variants</w:t>
            </w:r>
          </w:p>
        </w:tc>
        <w:tc>
          <w:tcPr>
            <w:tcW w:type="dxa" w:w="68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pPr>
            <w:r>
              <w:rPr>
                <w:rFonts w:ascii="Arial" w:hAnsi="Arial"/>
                <w:sz w:val="20"/>
                <w:szCs w:val="20"/>
                <w:shd w:val="nil" w:color="auto" w:fill="auto"/>
                <w:rtl w:val="0"/>
                <w:lang w:val="en-US"/>
              </w:rPr>
              <w:t>Versioned drafts per content item (EN Short, EN Long, ES). Tracks draft state through to published.</w:t>
            </w:r>
          </w:p>
        </w:tc>
      </w:tr>
      <w:tr>
        <w:tblPrEx>
          <w:shd w:val="clear" w:color="auto" w:fill="ced7e7"/>
        </w:tblPrEx>
        <w:trPr>
          <w:trHeight w:val="482" w:hRule="atLeast"/>
        </w:trPr>
        <w:tc>
          <w:tcPr>
            <w:tcW w:type="dxa" w:w="25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pPr>
            <w:r>
              <w:rPr>
                <w:rFonts w:ascii="Arial" w:hAnsi="Arial"/>
                <w:sz w:val="20"/>
                <w:szCs w:val="20"/>
                <w:shd w:val="nil" w:color="auto" w:fill="auto"/>
                <w:rtl w:val="0"/>
                <w:lang w:val="en-US"/>
              </w:rPr>
              <w:t>content_metrics</w:t>
            </w:r>
          </w:p>
        </w:tc>
        <w:tc>
          <w:tcPr>
            <w:tcW w:type="dxa" w:w="68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pPr>
            <w:r>
              <w:rPr>
                <w:rFonts w:ascii="Arial" w:hAnsi="Arial"/>
                <w:sz w:val="20"/>
                <w:szCs w:val="20"/>
                <w:shd w:val="nil" w:color="auto" w:fill="auto"/>
                <w:rtl w:val="0"/>
                <w:lang w:val="en-US"/>
              </w:rPr>
              <w:t>Performance measurements: views, clicks, retention, signups. Written by n8n intake workflows.</w:t>
            </w:r>
          </w:p>
        </w:tc>
      </w:tr>
      <w:tr>
        <w:tblPrEx>
          <w:shd w:val="clear" w:color="auto" w:fill="ced7e7"/>
        </w:tblPrEx>
        <w:trPr>
          <w:trHeight w:val="482" w:hRule="atLeast"/>
        </w:trPr>
        <w:tc>
          <w:tcPr>
            <w:tcW w:type="dxa" w:w="25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pPr>
            <w:r>
              <w:rPr>
                <w:rFonts w:ascii="Arial" w:hAnsi="Arial"/>
                <w:sz w:val="20"/>
                <w:szCs w:val="20"/>
                <w:shd w:val="nil" w:color="auto" w:fill="auto"/>
                <w:rtl w:val="0"/>
                <w:lang w:val="en-US"/>
              </w:rPr>
              <w:t>packaging_assets</w:t>
            </w:r>
          </w:p>
        </w:tc>
        <w:tc>
          <w:tcPr>
            <w:tcW w:type="dxa" w:w="68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pPr>
            <w:r>
              <w:rPr>
                <w:rFonts w:ascii="Arial" w:hAnsi="Arial"/>
                <w:sz w:val="20"/>
                <w:szCs w:val="20"/>
                <w:shd w:val="nil" w:color="auto" w:fill="auto"/>
                <w:rtl w:val="0"/>
                <w:lang w:val="en-US"/>
              </w:rPr>
              <w:t>Monetization bundles (PDF, email sequence, YouTube script). Linked to content items.</w:t>
            </w:r>
          </w:p>
        </w:tc>
      </w:tr>
      <w:tr>
        <w:tblPrEx>
          <w:shd w:val="clear" w:color="auto" w:fill="ced7e7"/>
        </w:tblPrEx>
        <w:trPr>
          <w:trHeight w:val="482" w:hRule="atLeast"/>
        </w:trPr>
        <w:tc>
          <w:tcPr>
            <w:tcW w:type="dxa" w:w="25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pPr>
            <w:r>
              <w:rPr>
                <w:rFonts w:ascii="Arial" w:hAnsi="Arial"/>
                <w:sz w:val="20"/>
                <w:szCs w:val="20"/>
                <w:shd w:val="nil" w:color="auto" w:fill="auto"/>
                <w:rtl w:val="0"/>
                <w:lang w:val="en-US"/>
              </w:rPr>
              <w:t>packaging_asset_items</w:t>
            </w:r>
          </w:p>
        </w:tc>
        <w:tc>
          <w:tcPr>
            <w:tcW w:type="dxa" w:w="68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pPr>
            <w:r>
              <w:rPr>
                <w:rFonts w:ascii="Arial" w:hAnsi="Arial"/>
                <w:sz w:val="20"/>
                <w:szCs w:val="20"/>
                <w:shd w:val="nil" w:color="auto" w:fill="auto"/>
                <w:rtl w:val="0"/>
                <w:lang w:val="en-US"/>
              </w:rPr>
              <w:t>Join table linking packaging assets to their constituent content items.</w:t>
            </w:r>
          </w:p>
        </w:tc>
      </w:tr>
      <w:tr>
        <w:tblPrEx>
          <w:shd w:val="clear" w:color="auto" w:fill="ced7e7"/>
        </w:tblPrEx>
        <w:trPr>
          <w:trHeight w:val="482" w:hRule="atLeast"/>
        </w:trPr>
        <w:tc>
          <w:tcPr>
            <w:tcW w:type="dxa" w:w="25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pPr>
            <w:r>
              <w:rPr>
                <w:rFonts w:ascii="Arial" w:hAnsi="Arial"/>
                <w:sz w:val="20"/>
                <w:szCs w:val="20"/>
                <w:shd w:val="nil" w:color="auto" w:fill="auto"/>
                <w:rtl w:val="0"/>
                <w:lang w:val="en-US"/>
              </w:rPr>
              <w:t>tasks</w:t>
            </w:r>
          </w:p>
        </w:tc>
        <w:tc>
          <w:tcPr>
            <w:tcW w:type="dxa" w:w="68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pPr>
            <w:r>
              <w:rPr>
                <w:rFonts w:ascii="Arial" w:hAnsi="Arial"/>
                <w:sz w:val="20"/>
                <w:szCs w:val="20"/>
                <w:shd w:val="nil" w:color="auto" w:fill="auto"/>
                <w:rtl w:val="0"/>
                <w:lang w:val="en-US"/>
              </w:rPr>
              <w:t>OpenHands task queue. Tracks bounded implementation tasks awaiting execution.</w:t>
            </w:r>
          </w:p>
        </w:tc>
      </w:tr>
      <w:tr>
        <w:tblPrEx>
          <w:shd w:val="clear" w:color="auto" w:fill="ced7e7"/>
        </w:tblPrEx>
        <w:trPr>
          <w:trHeight w:val="482" w:hRule="atLeast"/>
        </w:trPr>
        <w:tc>
          <w:tcPr>
            <w:tcW w:type="dxa" w:w="25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pPr>
            <w:r>
              <w:rPr>
                <w:rFonts w:ascii="Arial" w:hAnsi="Arial"/>
                <w:sz w:val="20"/>
                <w:szCs w:val="20"/>
                <w:shd w:val="nil" w:color="auto" w:fill="auto"/>
                <w:rtl w:val="0"/>
                <w:lang w:val="en-US"/>
              </w:rPr>
              <w:t>task_runs</w:t>
            </w:r>
          </w:p>
        </w:tc>
        <w:tc>
          <w:tcPr>
            <w:tcW w:type="dxa" w:w="68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pPr>
            <w:r>
              <w:rPr>
                <w:rFonts w:ascii="Arial" w:hAnsi="Arial"/>
                <w:sz w:val="20"/>
                <w:szCs w:val="20"/>
                <w:shd w:val="nil" w:color="auto" w:fill="auto"/>
                <w:rtl w:val="0"/>
                <w:lang w:val="en-US"/>
              </w:rPr>
              <w:t>Execution log for each task attempt. Captures status, output, and error details.</w:t>
            </w:r>
          </w:p>
        </w:tc>
      </w:tr>
      <w:tr>
        <w:tblPrEx>
          <w:shd w:val="clear" w:color="auto" w:fill="ced7e7"/>
        </w:tblPrEx>
        <w:trPr>
          <w:trHeight w:val="482" w:hRule="atLeast"/>
        </w:trPr>
        <w:tc>
          <w:tcPr>
            <w:tcW w:type="dxa" w:w="25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pPr>
            <w:r>
              <w:rPr>
                <w:rFonts w:ascii="Arial" w:hAnsi="Arial"/>
                <w:sz w:val="20"/>
                <w:szCs w:val="20"/>
                <w:shd w:val="nil" w:color="auto" w:fill="auto"/>
                <w:rtl w:val="0"/>
                <w:lang w:val="en-US"/>
              </w:rPr>
              <w:t>prompt_templates</w:t>
            </w:r>
          </w:p>
        </w:tc>
        <w:tc>
          <w:tcPr>
            <w:tcW w:type="dxa" w:w="68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pPr>
            <w:r>
              <w:rPr>
                <w:rFonts w:ascii="Arial" w:hAnsi="Arial"/>
                <w:sz w:val="20"/>
                <w:szCs w:val="20"/>
                <w:shd w:val="nil" w:color="auto" w:fill="auto"/>
                <w:rtl w:val="0"/>
                <w:lang w:val="en-US"/>
              </w:rPr>
              <w:t>DB-backed versioned prompt registry. Phased transition: new prompts go to DB first, existing hardcoded prompts migrate in Sprint 3.</w:t>
            </w:r>
          </w:p>
        </w:tc>
      </w:tr>
    </w:tbl>
    <w:p>
      <w:pPr>
        <w:pStyle w:val="Default"/>
        <w:widowControl w:val="0"/>
        <w:spacing w:before="60" w:after="60" w:line="240" w:lineRule="auto"/>
        <w:ind w:left="108" w:hanging="108"/>
      </w:pPr>
    </w:p>
    <w:p>
      <w:pPr>
        <w:pStyle w:val="Default"/>
        <w:spacing w:before="60" w:after="60"/>
      </w:pPr>
      <w:r>
        <w:rPr>
          <w:rFonts w:ascii="Arial" w:hAnsi="Arial"/>
          <w:sz w:val="22"/>
          <w:szCs w:val="22"/>
          <w:rtl w:val="0"/>
          <w:lang w:val="en-US"/>
        </w:rPr>
        <w:t>The migration also creates a content_item_rollup view that joins content_items with their latest variant, metrics, and packaging status. The admin dashboard reads from this view.</w:t>
      </w:r>
    </w:p>
    <w:p>
      <w:pPr>
        <w:pStyle w:val="Heading 2"/>
      </w:pPr>
      <w:r>
        <w:rPr>
          <w:outline w:val="0"/>
          <w:color w:val="1b3a5c"/>
          <w:u w:color="1b3a5c"/>
          <w:rtl w:val="0"/>
          <w:lang w:val="en-US"/>
          <w14:textFill>
            <w14:solidFill>
              <w14:srgbClr w14:val="1B3A5C"/>
            </w14:solidFill>
          </w14:textFill>
        </w:rPr>
        <w:t>19B. Admin Dashboard — Five-Panel Founder Command Center</w:t>
      </w:r>
    </w:p>
    <w:p>
      <w:pPr>
        <w:pStyle w:val="Default"/>
        <w:spacing w:before="60" w:after="60"/>
      </w:pPr>
      <w:r>
        <w:rPr>
          <w:rFonts w:ascii="Arial" w:hAnsi="Arial"/>
          <w:sz w:val="22"/>
          <w:szCs w:val="22"/>
          <w:rtl w:val="0"/>
          <w:lang w:val="en-US"/>
        </w:rPr>
        <w:t>The admin dashboard lives at /admin and is protected by middleware.ts (Supabase SSR session check + ADMIN_EMAILS env var). It renders five parallel data panels with live data from the content flywheel tables.</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60"/>
        <w:gridCol w:w="7200"/>
      </w:tblGrid>
      <w:tr>
        <w:tblPrEx>
          <w:shd w:val="clear" w:color="auto" w:fill="4f81bd"/>
        </w:tblPrEx>
        <w:trPr>
          <w:trHeight w:val="218" w:hRule="atLeast"/>
          <w:tblHeader/>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Panel</w:t>
            </w:r>
          </w:p>
        </w:tc>
        <w:tc>
          <w:tcPr>
            <w:tcW w:type="dxa" w:w="7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What it shows</w:t>
            </w:r>
          </w:p>
        </w:tc>
      </w:tr>
      <w:tr>
        <w:tblPrEx>
          <w:shd w:val="clear" w:color="auto" w:fill="ced7e7"/>
        </w:tblPrEx>
        <w:trPr>
          <w:trHeight w:val="482"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pPr>
            <w:r>
              <w:rPr>
                <w:rFonts w:ascii="Arial" w:hAnsi="Arial"/>
                <w:sz w:val="20"/>
                <w:szCs w:val="20"/>
                <w:shd w:val="nil" w:color="auto" w:fill="auto"/>
                <w:rtl w:val="0"/>
                <w:lang w:val="en-US"/>
              </w:rPr>
              <w:t>LaunchBlockers</w:t>
            </w:r>
          </w:p>
        </w:tc>
        <w:tc>
          <w:tcPr>
            <w:tcW w:type="dxa" w:w="7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pPr>
            <w:r>
              <w:rPr>
                <w:rFonts w:ascii="Arial" w:hAnsi="Arial"/>
                <w:sz w:val="20"/>
                <w:szCs w:val="20"/>
                <w:shd w:val="nil" w:color="auto" w:fill="auto"/>
                <w:rtl w:val="0"/>
                <w:lang w:val="en-US"/>
              </w:rPr>
              <w:t>Pre-launch tasks blocking public go-live. Pulls from tasks table filtered by blocker: true.</w:t>
            </w:r>
          </w:p>
        </w:tc>
      </w:tr>
      <w:tr>
        <w:tblPrEx>
          <w:shd w:val="clear" w:color="auto" w:fill="ced7e7"/>
        </w:tblPrEx>
        <w:trPr>
          <w:trHeight w:val="482"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pPr>
            <w:r>
              <w:rPr>
                <w:rFonts w:ascii="Arial" w:hAnsi="Arial"/>
                <w:sz w:val="20"/>
                <w:szCs w:val="20"/>
                <w:shd w:val="nil" w:color="auto" w:fill="auto"/>
                <w:rtl w:val="0"/>
                <w:lang w:val="en-US"/>
              </w:rPr>
              <w:t>OpenHandsQueue</w:t>
            </w:r>
          </w:p>
        </w:tc>
        <w:tc>
          <w:tcPr>
            <w:tcW w:type="dxa" w:w="7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pPr>
            <w:r>
              <w:rPr>
                <w:rFonts w:ascii="Arial" w:hAnsi="Arial"/>
                <w:sz w:val="20"/>
                <w:szCs w:val="20"/>
                <w:shd w:val="nil" w:color="auto" w:fill="auto"/>
                <w:rtl w:val="0"/>
                <w:lang w:val="en-US"/>
              </w:rPr>
              <w:t>Pending OpenHands implementation tasks with status, priority, and estimated effort.</w:t>
            </w:r>
          </w:p>
        </w:tc>
      </w:tr>
      <w:tr>
        <w:tblPrEx>
          <w:shd w:val="clear" w:color="auto" w:fill="ced7e7"/>
        </w:tblPrEx>
        <w:trPr>
          <w:trHeight w:val="482"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pPr>
            <w:r>
              <w:rPr>
                <w:rFonts w:ascii="Arial" w:hAnsi="Arial"/>
                <w:sz w:val="20"/>
                <w:szCs w:val="20"/>
                <w:shd w:val="nil" w:color="auto" w:fill="auto"/>
                <w:rtl w:val="0"/>
                <w:lang w:val="en-US"/>
              </w:rPr>
              <w:t>ContentQueue</w:t>
            </w:r>
          </w:p>
        </w:tc>
        <w:tc>
          <w:tcPr>
            <w:tcW w:type="dxa" w:w="7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pPr>
            <w:r>
              <w:rPr>
                <w:rFonts w:ascii="Arial" w:hAnsi="Arial"/>
                <w:sz w:val="20"/>
                <w:szCs w:val="20"/>
                <w:shd w:val="nil" w:color="auto" w:fill="auto"/>
                <w:rtl w:val="0"/>
                <w:lang w:val="en-US"/>
              </w:rPr>
              <w:t>Content items in the staging pipeline. Shows EEAT status, review state, and Spanish candidate flags.</w:t>
            </w:r>
          </w:p>
        </w:tc>
      </w:tr>
      <w:tr>
        <w:tblPrEx>
          <w:shd w:val="clear" w:color="auto" w:fill="ced7e7"/>
        </w:tblPrEx>
        <w:trPr>
          <w:trHeight w:val="482"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pPr>
            <w:r>
              <w:rPr>
                <w:rFonts w:ascii="Arial" w:hAnsi="Arial"/>
                <w:sz w:val="20"/>
                <w:szCs w:val="20"/>
                <w:shd w:val="nil" w:color="auto" w:fill="auto"/>
                <w:rtl w:val="0"/>
                <w:lang w:val="en-US"/>
              </w:rPr>
              <w:t>Monetization</w:t>
            </w:r>
          </w:p>
        </w:tc>
        <w:tc>
          <w:tcPr>
            <w:tcW w:type="dxa" w:w="7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pPr>
            <w:r>
              <w:rPr>
                <w:rFonts w:ascii="Arial" w:hAnsi="Arial"/>
                <w:sz w:val="20"/>
                <w:szCs w:val="20"/>
                <w:shd w:val="nil" w:color="auto" w:fill="auto"/>
                <w:rtl w:val="0"/>
                <w:lang w:val="en-US"/>
              </w:rPr>
              <w:t>Packaging assets and their revenue potential. Tracks bundle completion status.</w:t>
            </w:r>
          </w:p>
        </w:tc>
      </w:tr>
      <w:tr>
        <w:tblPrEx>
          <w:shd w:val="clear" w:color="auto" w:fill="ced7e7"/>
        </w:tblPrEx>
        <w:trPr>
          <w:trHeight w:val="482"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pPr>
            <w:r>
              <w:rPr>
                <w:rFonts w:ascii="Arial" w:hAnsi="Arial"/>
                <w:sz w:val="20"/>
                <w:szCs w:val="20"/>
                <w:shd w:val="nil" w:color="auto" w:fill="auto"/>
                <w:rtl w:val="0"/>
                <w:lang w:val="en-US"/>
              </w:rPr>
              <w:t>Metrics</w:t>
            </w:r>
          </w:p>
        </w:tc>
        <w:tc>
          <w:tcPr>
            <w:tcW w:type="dxa" w:w="7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pPr>
            <w:r>
              <w:rPr>
                <w:rFonts w:ascii="Arial" w:hAnsi="Arial"/>
                <w:sz w:val="20"/>
                <w:szCs w:val="20"/>
                <w:shd w:val="nil" w:color="auto" w:fill="auto"/>
                <w:rtl w:val="0"/>
                <w:lang w:val="en-US"/>
              </w:rPr>
              <w:t>Business performance data: views, conversions, quality scores. Editable via MetricsEntryForm.</w:t>
            </w:r>
          </w:p>
        </w:tc>
      </w:tr>
    </w:tbl>
    <w:p>
      <w:pPr>
        <w:pStyle w:val="Default"/>
        <w:widowControl w:val="0"/>
        <w:spacing w:before="60" w:after="60" w:line="240" w:lineRule="auto"/>
        <w:ind w:left="108" w:hanging="108"/>
      </w:pPr>
    </w:p>
    <w:p>
      <w:pPr>
        <w:pStyle w:val="Default"/>
        <w:spacing w:before="60" w:after="60"/>
      </w:pPr>
      <w:r>
        <w:rPr>
          <w:rFonts w:ascii="Arial" w:hAnsi="Arial"/>
          <w:sz w:val="22"/>
          <w:szCs w:val="22"/>
          <w:rtl w:val="0"/>
          <w:lang w:val="en-US"/>
        </w:rPr>
        <w:t xml:space="preserve">Server actions (src/app/actions/admin.ts) handle: markSpanishCandidate (flags high-performing EN content for Spanish localization), createPackagingAsset (adds a new monetization bundle), createMetricEntry (logs a performance measurement). Quality score formula: retention </w:t>
      </w:r>
      <w:r>
        <w:rPr>
          <w:rFonts w:ascii="Arial" w:hAnsi="Arial" w:hint="default"/>
          <w:sz w:val="22"/>
          <w:szCs w:val="22"/>
          <w:rtl w:val="0"/>
          <w:lang w:val="en-US"/>
        </w:rPr>
        <w:t xml:space="preserve">× </w:t>
      </w:r>
      <w:r>
        <w:rPr>
          <w:rFonts w:ascii="Arial" w:hAnsi="Arial"/>
          <w:sz w:val="22"/>
          <w:szCs w:val="22"/>
          <w:rtl w:val="0"/>
          <w:lang w:val="en-US"/>
        </w:rPr>
        <w:t xml:space="preserve">35 + clicks </w:t>
      </w:r>
      <w:r>
        <w:rPr>
          <w:rFonts w:ascii="Arial" w:hAnsi="Arial" w:hint="default"/>
          <w:sz w:val="22"/>
          <w:szCs w:val="22"/>
          <w:rtl w:val="0"/>
          <w:lang w:val="en-US"/>
        </w:rPr>
        <w:t xml:space="preserve">× </w:t>
      </w:r>
      <w:r>
        <w:rPr>
          <w:rFonts w:ascii="Arial" w:hAnsi="Arial"/>
          <w:sz w:val="22"/>
          <w:szCs w:val="22"/>
          <w:rtl w:val="0"/>
          <w:lang w:val="en-US"/>
        </w:rPr>
        <w:t xml:space="preserve">2.5 + signups </w:t>
      </w:r>
      <w:r>
        <w:rPr>
          <w:rFonts w:ascii="Arial" w:hAnsi="Arial" w:hint="default"/>
          <w:sz w:val="22"/>
          <w:szCs w:val="22"/>
          <w:rtl w:val="0"/>
          <w:lang w:val="en-US"/>
        </w:rPr>
        <w:t xml:space="preserve">× </w:t>
      </w:r>
      <w:r>
        <w:rPr>
          <w:rFonts w:ascii="Arial" w:hAnsi="Arial"/>
          <w:sz w:val="22"/>
          <w:szCs w:val="22"/>
          <w:rtl w:val="0"/>
          <w:lang w:val="en-US"/>
        </w:rPr>
        <w:t>5 + min(views/10, 10).</w:t>
      </w:r>
    </w:p>
    <w:p>
      <w:pPr>
        <w:pStyle w:val="Heading 2"/>
      </w:pPr>
      <w:r>
        <w:rPr>
          <w:outline w:val="0"/>
          <w:color w:val="1b3a5c"/>
          <w:u w:color="1b3a5c"/>
          <w:rtl w:val="0"/>
          <w:lang w:val="en-US"/>
          <w14:textFill>
            <w14:solidFill>
              <w14:srgbClr w14:val="1B3A5C"/>
            </w14:solidFill>
          </w14:textFill>
        </w:rPr>
        <w:t>19C. Middleware Auth (Replaces Placeholder)</w:t>
      </w:r>
    </w:p>
    <w:p>
      <w:pPr>
        <w:pStyle w:val="Default"/>
        <w:spacing w:before="60" w:after="60"/>
      </w:pPr>
      <w:r>
        <w:rPr>
          <w:rFonts w:ascii="Arial" w:hAnsi="Arial"/>
          <w:sz w:val="22"/>
          <w:szCs w:val="22"/>
          <w:rtl w:val="0"/>
          <w:lang w:val="en-US"/>
        </w:rPr>
        <w:t xml:space="preserve">middleware.ts now uses createServerClient from @supabase/ssr to verify the logged-in Supabase session. The previous placeholder used an x-admin-email header </w:t>
      </w:r>
      <w:r>
        <w:rPr>
          <w:rFonts w:ascii="Arial" w:hAnsi="Arial" w:hint="default"/>
          <w:sz w:val="22"/>
          <w:szCs w:val="22"/>
          <w:rtl w:val="0"/>
          <w:lang w:val="en-US"/>
        </w:rPr>
        <w:t xml:space="preserve">— </w:t>
      </w:r>
      <w:r>
        <w:rPr>
          <w:rFonts w:ascii="Arial" w:hAnsi="Arial"/>
          <w:sz w:val="22"/>
          <w:szCs w:val="22"/>
          <w:rtl w:val="0"/>
          <w:lang w:val="en-US"/>
        </w:rPr>
        <w:t>this is replaced with real session-backed authentication. ADMIN_EMAILS env var must be set in Vercel before deployment. Routes protected: /admin/:path*.</w:t>
      </w:r>
    </w:p>
    <w:p>
      <w:pPr>
        <w:pStyle w:val="Heading 2"/>
      </w:pPr>
      <w:r>
        <w:rPr>
          <w:outline w:val="0"/>
          <w:color w:val="1b3a5c"/>
          <w:u w:color="1b3a5c"/>
          <w:rtl w:val="0"/>
          <w:lang w:val="en-US"/>
          <w14:textFill>
            <w14:solidFill>
              <w14:srgbClr w14:val="1B3A5C"/>
            </w14:solidFill>
          </w14:textFill>
        </w:rPr>
        <w:t>19D. Denial Codes Reconciliation (Migration 025)</w:t>
      </w:r>
    </w:p>
    <w:p>
      <w:pPr>
        <w:pStyle w:val="Default"/>
        <w:spacing w:before="60" w:after="60"/>
      </w:pPr>
      <w:r>
        <w:rPr>
          <w:rFonts w:ascii="Arial" w:hAnsi="Arial"/>
          <w:sz w:val="22"/>
          <w:szCs w:val="22"/>
          <w:rtl w:val="0"/>
          <w:lang w:val="en-US"/>
        </w:rPr>
        <w:t xml:space="preserve">Migration 025 is purely additive </w:t>
      </w:r>
      <w:r>
        <w:rPr>
          <w:rFonts w:ascii="Arial" w:hAnsi="Arial" w:hint="default"/>
          <w:sz w:val="22"/>
          <w:szCs w:val="22"/>
          <w:rtl w:val="0"/>
          <w:lang w:val="en-US"/>
        </w:rPr>
        <w:t xml:space="preserve">— </w:t>
      </w:r>
      <w:r>
        <w:rPr>
          <w:rFonts w:ascii="Arial" w:hAnsi="Arial"/>
          <w:sz w:val="22"/>
          <w:szCs w:val="22"/>
          <w:rtl w:val="0"/>
          <w:lang w:val="en-US"/>
        </w:rPr>
        <w:t>it adds 6 new columns to the existing denial_codes table without dropping, renaming, or modifying any existing column. This is safe to apply to production at any time. Columns added: title (display name), plain_language_meaning (patient-readable explanation), recommended_next_step (action guidance), seo_slug (UNIQUE, for URL routing), risk_notes (clinical risk flags), review_status (draft/approved/needs_review/archived).</w:t>
      </w:r>
    </w:p>
    <w:p>
      <w:pPr>
        <w:pStyle w:val="Heading 2"/>
      </w:pPr>
      <w:r>
        <w:rPr>
          <w:outline w:val="0"/>
          <w:color w:val="1b3a5c"/>
          <w:u w:color="1b3a5c"/>
          <w:rtl w:val="0"/>
          <w:lang w:val="en-US"/>
          <w14:textFill>
            <w14:solidFill>
              <w14:srgbClr w14:val="1B3A5C"/>
            </w14:solidFill>
          </w14:textFill>
        </w:rPr>
        <w:t>19E. Deployment Sequence (Sprint 1 — Current)</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440"/>
        <w:gridCol w:w="7920"/>
      </w:tblGrid>
      <w:tr>
        <w:tblPrEx>
          <w:shd w:val="clear" w:color="auto" w:fill="4f81bd"/>
        </w:tblPrEx>
        <w:trPr>
          <w:trHeight w:val="218" w:hRule="atLeast"/>
          <w:tblHeader/>
        </w:trPr>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Step</w:t>
            </w:r>
          </w:p>
        </w:tc>
        <w:tc>
          <w:tcPr>
            <w:tcW w:type="dxa" w:w="79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Action</w:t>
            </w:r>
          </w:p>
        </w:tc>
      </w:tr>
      <w:tr>
        <w:tblPrEx>
          <w:shd w:val="clear" w:color="auto" w:fill="ced7e7"/>
        </w:tblPrEx>
        <w:trPr>
          <w:trHeight w:val="482" w:hRule="atLeast"/>
        </w:trPr>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pPr>
            <w:r>
              <w:rPr>
                <w:rFonts w:ascii="Arial" w:hAnsi="Arial"/>
                <w:sz w:val="20"/>
                <w:szCs w:val="20"/>
                <w:shd w:val="nil" w:color="auto" w:fill="auto"/>
                <w:rtl w:val="0"/>
                <w:lang w:val="en-US"/>
              </w:rPr>
              <w:t>T1-01</w:t>
            </w:r>
          </w:p>
        </w:tc>
        <w:tc>
          <w:tcPr>
            <w:tcW w:type="dxa" w:w="79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pPr>
            <w:r>
              <w:rPr>
                <w:rFonts w:ascii="Arial" w:hAnsi="Arial"/>
                <w:sz w:val="20"/>
                <w:szCs w:val="20"/>
                <w:shd w:val="nil" w:color="auto" w:fill="auto"/>
                <w:rtl w:val="0"/>
                <w:lang w:val="en-US"/>
              </w:rPr>
              <w:t>Apply migration 024 to production Supabase.</w:t>
            </w:r>
          </w:p>
        </w:tc>
      </w:tr>
      <w:tr>
        <w:tblPrEx>
          <w:shd w:val="clear" w:color="auto" w:fill="ced7e7"/>
        </w:tblPrEx>
        <w:trPr>
          <w:trHeight w:val="482" w:hRule="atLeast"/>
        </w:trPr>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pPr>
            <w:r>
              <w:rPr>
                <w:rFonts w:ascii="Arial" w:hAnsi="Arial"/>
                <w:sz w:val="20"/>
                <w:szCs w:val="20"/>
                <w:shd w:val="nil" w:color="auto" w:fill="auto"/>
                <w:rtl w:val="0"/>
                <w:lang w:val="en-US"/>
              </w:rPr>
              <w:t>T1-02</w:t>
            </w:r>
          </w:p>
        </w:tc>
        <w:tc>
          <w:tcPr>
            <w:tcW w:type="dxa" w:w="79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pPr>
            <w:r>
              <w:rPr>
                <w:rFonts w:ascii="Arial" w:hAnsi="Arial"/>
                <w:sz w:val="20"/>
                <w:szCs w:val="20"/>
                <w:shd w:val="nil" w:color="auto" w:fill="auto"/>
                <w:rtl w:val="0"/>
                <w:lang w:val="en-US"/>
              </w:rPr>
              <w:t>Apply migration 025 to production Supabase (after T1-01).</w:t>
            </w:r>
          </w:p>
        </w:tc>
      </w:tr>
      <w:tr>
        <w:tblPrEx>
          <w:shd w:val="clear" w:color="auto" w:fill="ced7e7"/>
        </w:tblPrEx>
        <w:trPr>
          <w:trHeight w:val="482" w:hRule="atLeast"/>
        </w:trPr>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pPr>
            <w:r>
              <w:rPr>
                <w:rFonts w:ascii="Arial" w:hAnsi="Arial"/>
                <w:sz w:val="20"/>
                <w:szCs w:val="20"/>
                <w:shd w:val="nil" w:color="auto" w:fill="auto"/>
                <w:rtl w:val="0"/>
                <w:lang w:val="en-US"/>
              </w:rPr>
              <w:t>T1-03</w:t>
            </w:r>
          </w:p>
        </w:tc>
        <w:tc>
          <w:tcPr>
            <w:tcW w:type="dxa" w:w="79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pPr>
            <w:r>
              <w:rPr>
                <w:rFonts w:ascii="Arial" w:hAnsi="Arial"/>
                <w:sz w:val="20"/>
                <w:szCs w:val="20"/>
                <w:shd w:val="nil" w:color="auto" w:fill="auto"/>
                <w:rtl w:val="0"/>
                <w:lang w:val="en-US"/>
              </w:rPr>
              <w:t>Set ADMIN_EMAILS=sarsh.levine@gmail.com in Vercel env vars.</w:t>
            </w:r>
          </w:p>
        </w:tc>
      </w:tr>
      <w:tr>
        <w:tblPrEx>
          <w:shd w:val="clear" w:color="auto" w:fill="ced7e7"/>
        </w:tblPrEx>
        <w:trPr>
          <w:trHeight w:val="482" w:hRule="atLeast"/>
        </w:trPr>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pPr>
            <w:r>
              <w:rPr>
                <w:rFonts w:ascii="Arial" w:hAnsi="Arial"/>
                <w:sz w:val="20"/>
                <w:szCs w:val="20"/>
                <w:shd w:val="nil" w:color="auto" w:fill="auto"/>
                <w:rtl w:val="0"/>
                <w:lang w:val="en-US"/>
              </w:rPr>
              <w:t>T1-04</w:t>
            </w:r>
          </w:p>
        </w:tc>
        <w:tc>
          <w:tcPr>
            <w:tcW w:type="dxa" w:w="79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pPr>
            <w:r>
              <w:rPr>
                <w:rFonts w:ascii="Arial" w:hAnsi="Arial"/>
                <w:sz w:val="20"/>
                <w:szCs w:val="20"/>
                <w:shd w:val="nil" w:color="auto" w:fill="auto"/>
                <w:rtl w:val="0"/>
                <w:lang w:val="en-US"/>
              </w:rPr>
              <w:t>Deploy branch feature/content-flywheel-foundation to Vercel (after T1-01, T1-03).</w:t>
            </w:r>
          </w:p>
        </w:tc>
      </w:tr>
      <w:tr>
        <w:tblPrEx>
          <w:shd w:val="clear" w:color="auto" w:fill="ced7e7"/>
        </w:tblPrEx>
        <w:trPr>
          <w:trHeight w:val="482" w:hRule="atLeast"/>
        </w:trPr>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pPr>
            <w:r>
              <w:rPr>
                <w:rFonts w:ascii="Arial" w:hAnsi="Arial"/>
                <w:sz w:val="20"/>
                <w:szCs w:val="20"/>
                <w:shd w:val="nil" w:color="auto" w:fill="auto"/>
                <w:rtl w:val="0"/>
                <w:lang w:val="en-US"/>
              </w:rPr>
              <w:t>T1-05</w:t>
            </w:r>
          </w:p>
        </w:tc>
        <w:tc>
          <w:tcPr>
            <w:tcW w:type="dxa" w:w="79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pPr>
            <w:r>
              <w:rPr>
                <w:rFonts w:ascii="Arial" w:hAnsi="Arial"/>
                <w:sz w:val="20"/>
                <w:szCs w:val="20"/>
                <w:shd w:val="nil" w:color="auto" w:fill="auto"/>
                <w:rtl w:val="0"/>
                <w:lang w:val="en-US"/>
              </w:rPr>
              <w:t xml:space="preserve">Run seed/002_content_items.sql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verify 20 content atoms loaded.</w:t>
            </w:r>
          </w:p>
        </w:tc>
      </w:tr>
      <w:tr>
        <w:tblPrEx>
          <w:shd w:val="clear" w:color="auto" w:fill="ced7e7"/>
        </w:tblPrEx>
        <w:trPr>
          <w:trHeight w:val="482" w:hRule="atLeast"/>
        </w:trPr>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pPr>
            <w:r>
              <w:rPr>
                <w:rFonts w:ascii="Arial" w:hAnsi="Arial"/>
                <w:sz w:val="20"/>
                <w:szCs w:val="20"/>
                <w:shd w:val="nil" w:color="auto" w:fill="auto"/>
                <w:rtl w:val="0"/>
                <w:lang w:val="en-US"/>
              </w:rPr>
              <w:t>T1-06</w:t>
            </w:r>
          </w:p>
        </w:tc>
        <w:tc>
          <w:tcPr>
            <w:tcW w:type="dxa" w:w="79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pPr>
            <w:r>
              <w:rPr>
                <w:rFonts w:ascii="Arial" w:hAnsi="Arial"/>
                <w:sz w:val="20"/>
                <w:szCs w:val="20"/>
                <w:shd w:val="nil" w:color="auto" w:fill="auto"/>
                <w:rtl w:val="0"/>
                <w:lang w:val="en-US"/>
              </w:rPr>
              <w:t xml:space="preserve">Run seed/003_tasks_seed.sql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verify 5 OpenHands tasks loaded.</w:t>
            </w:r>
          </w:p>
        </w:tc>
      </w:tr>
      <w:tr>
        <w:tblPrEx>
          <w:shd w:val="clear" w:color="auto" w:fill="ced7e7"/>
        </w:tblPrEx>
        <w:trPr>
          <w:trHeight w:val="482" w:hRule="atLeast"/>
        </w:trPr>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pPr>
            <w:r>
              <w:rPr>
                <w:rFonts w:ascii="Arial" w:hAnsi="Arial"/>
                <w:sz w:val="20"/>
                <w:szCs w:val="20"/>
                <w:shd w:val="nil" w:color="auto" w:fill="auto"/>
                <w:rtl w:val="0"/>
                <w:lang w:val="en-US"/>
              </w:rPr>
              <w:t>T1-07</w:t>
            </w:r>
          </w:p>
        </w:tc>
        <w:tc>
          <w:tcPr>
            <w:tcW w:type="dxa" w:w="79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pPr>
            <w:r>
              <w:rPr>
                <w:rFonts w:ascii="Arial" w:hAnsi="Arial"/>
                <w:sz w:val="20"/>
                <w:szCs w:val="20"/>
                <w:shd w:val="nil" w:color="auto" w:fill="auto"/>
                <w:rtl w:val="0"/>
                <w:lang w:val="en-US"/>
              </w:rPr>
              <w:t xml:space="preserve">Visit /admin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verify all 5 panels render with live data.</w:t>
            </w:r>
          </w:p>
        </w:tc>
      </w:tr>
      <w:tr>
        <w:tblPrEx>
          <w:shd w:val="clear" w:color="auto" w:fill="ced7e7"/>
        </w:tblPrEx>
        <w:trPr>
          <w:trHeight w:val="482" w:hRule="atLeast"/>
        </w:trPr>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pPr>
            <w:r>
              <w:rPr>
                <w:rFonts w:ascii="Arial" w:hAnsi="Arial"/>
                <w:sz w:val="20"/>
                <w:szCs w:val="20"/>
                <w:shd w:val="nil" w:color="auto" w:fill="auto"/>
                <w:rtl w:val="0"/>
                <w:lang w:val="en-US"/>
              </w:rPr>
              <w:t>T1-08</w:t>
            </w:r>
          </w:p>
        </w:tc>
        <w:tc>
          <w:tcPr>
            <w:tcW w:type="dxa" w:w="79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pPr>
            <w:r>
              <w:rPr>
                <w:rFonts w:ascii="Arial" w:hAnsi="Arial"/>
                <w:sz w:val="20"/>
                <w:szCs w:val="20"/>
                <w:shd w:val="nil" w:color="auto" w:fill="auto"/>
                <w:rtl w:val="0"/>
                <w:lang w:val="en-US"/>
              </w:rPr>
              <w:t>Verify denial_codes table has new columns, no existing data lost.</w:t>
            </w:r>
          </w:p>
        </w:tc>
      </w:tr>
      <w:tr>
        <w:tblPrEx>
          <w:shd w:val="clear" w:color="auto" w:fill="ced7e7"/>
        </w:tblPrEx>
        <w:trPr>
          <w:trHeight w:val="482" w:hRule="atLeast"/>
        </w:trPr>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pPr>
            <w:r>
              <w:rPr>
                <w:rFonts w:ascii="Arial" w:hAnsi="Arial"/>
                <w:sz w:val="20"/>
                <w:szCs w:val="20"/>
                <w:shd w:val="nil" w:color="auto" w:fill="auto"/>
                <w:rtl w:val="0"/>
                <w:lang w:val="en-US"/>
              </w:rPr>
              <w:t>T1-09</w:t>
            </w:r>
          </w:p>
        </w:tc>
        <w:tc>
          <w:tcPr>
            <w:tcW w:type="dxa" w:w="79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pPr>
            <w:r>
              <w:rPr>
                <w:rFonts w:ascii="Arial" w:hAnsi="Arial"/>
                <w:sz w:val="20"/>
                <w:szCs w:val="20"/>
                <w:shd w:val="nil" w:color="auto" w:fill="auto"/>
                <w:rtl w:val="0"/>
                <w:lang w:val="en-US"/>
              </w:rPr>
              <w:t xml:space="preserve">Re-run eeat-validator.ts on co-16 + appeal page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confirm PASS.</w:t>
            </w:r>
          </w:p>
        </w:tc>
      </w:tr>
      <w:tr>
        <w:tblPrEx>
          <w:shd w:val="clear" w:color="auto" w:fill="ced7e7"/>
        </w:tblPrEx>
        <w:trPr>
          <w:trHeight w:val="482" w:hRule="atLeast"/>
        </w:trPr>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pPr>
            <w:r>
              <w:rPr>
                <w:rFonts w:ascii="Arial" w:hAnsi="Arial"/>
                <w:sz w:val="20"/>
                <w:szCs w:val="20"/>
                <w:shd w:val="nil" w:color="auto" w:fill="auto"/>
                <w:rtl w:val="0"/>
                <w:lang w:val="en-US"/>
              </w:rPr>
              <w:t>T1-10</w:t>
            </w:r>
          </w:p>
        </w:tc>
        <w:tc>
          <w:tcPr>
            <w:tcW w:type="dxa" w:w="79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pPr>
            <w:r>
              <w:rPr>
                <w:rFonts w:ascii="Arial" w:hAnsi="Arial"/>
                <w:sz w:val="20"/>
                <w:szCs w:val="20"/>
                <w:shd w:val="nil" w:color="auto" w:fill="auto"/>
                <w:rtl w:val="0"/>
                <w:lang w:val="en-US"/>
              </w:rPr>
              <w:t>Route both EEAT-fixed pages to Kate for clinical review.</w:t>
            </w:r>
          </w:p>
        </w:tc>
      </w:tr>
    </w:tbl>
    <w:p>
      <w:pPr>
        <w:pStyle w:val="Heading 2"/>
        <w:widowControl w:val="0"/>
        <w:ind w:left="108" w:hanging="108"/>
      </w:pPr>
    </w:p>
    <w:p>
      <w:pPr>
        <w:pStyle w:val="Heading 2"/>
        <w:widowControl w:val="0"/>
      </w:pPr>
      <w:r>
        <w:rPr>
          <w:rFonts w:ascii="Arial Unicode MS" w:cs="Arial Unicode MS" w:hAnsi="Arial Unicode MS" w:eastAsia="Arial Unicode MS"/>
          <w:b w:val="0"/>
          <w:bCs w:val="0"/>
          <w:i w:val="0"/>
          <w:iCs w:val="0"/>
          <w:outline w:val="0"/>
          <w:color w:val="000000"/>
          <w:u w:color="000000"/>
          <w14:textFill>
            <w14:solidFill>
              <w14:srgbClr w14:val="000000"/>
            </w14:solidFill>
          </w14:textFill>
        </w:rPr>
        <w:br w:type="page"/>
      </w:r>
    </w:p>
    <w:p>
      <w:pPr>
        <w:pStyle w:val="Heading"/>
      </w:pPr>
      <w:r>
        <w:rPr>
          <w:outline w:val="0"/>
          <w:color w:val="1b3a5c"/>
          <w:u w:color="1b3a5c"/>
          <w:rtl w:val="0"/>
          <w:lang w:val="en-US"/>
          <w14:textFill>
            <w14:solidFill>
              <w14:srgbClr w14:val="1B3A5C"/>
            </w14:solidFill>
          </w14:textFill>
        </w:rPr>
        <w:t>20. Caching Architecture (MA-IMPL-005)</w:t>
      </w:r>
    </w:p>
    <w:p>
      <w:pPr>
        <w:pStyle w:val="Default"/>
        <w:spacing w:before="60" w:after="60"/>
      </w:pPr>
      <w:r>
        <w:rPr>
          <w:rFonts w:ascii="Arial" w:hAnsi="Arial"/>
          <w:sz w:val="22"/>
          <w:szCs w:val="22"/>
          <w:rtl w:val="0"/>
          <w:lang w:val="en-US"/>
        </w:rPr>
        <w:t>The caching layer reduces Anthropic API spend and latency for non-personalized content by serving repeated queries from Redis instead of re-generating responses. Canonical spec: MA-IMPL-005 (Caching Execution Pack V3). Foundation integrated 2026-03-20. Full Redis + Supabase L2 implementation in Sprint 2.</w:t>
      </w:r>
    </w:p>
    <w:p>
      <w:pPr>
        <w:pStyle w:val="Heading 2"/>
      </w:pPr>
      <w:r>
        <w:rPr>
          <w:outline w:val="0"/>
          <w:color w:val="1b3a5c"/>
          <w:u w:color="1b3a5c"/>
          <w:rtl w:val="0"/>
          <w:lang w:val="en-US"/>
          <w14:textFill>
            <w14:solidFill>
              <w14:srgbClr w14:val="1B3A5C"/>
            </w14:solidFill>
          </w14:textFill>
        </w:rPr>
        <w:t>20A. Three-Bucket Rule (from MA-COST-001)</w:t>
      </w:r>
    </w:p>
    <w:p>
      <w:pPr>
        <w:pStyle w:val="Default"/>
        <w:spacing w:before="60" w:after="60"/>
      </w:pPr>
      <w:r>
        <w:rPr>
          <w:rFonts w:ascii="Arial" w:hAnsi="Arial"/>
          <w:sz w:val="22"/>
          <w:szCs w:val="22"/>
          <w:rtl w:val="0"/>
          <w:lang w:val="en-US"/>
        </w:rPr>
        <w:t>Every AI call is classified into one of three buckets before any caching decision is made:</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20"/>
        <w:gridCol w:w="6840"/>
      </w:tblGrid>
      <w:tr>
        <w:tblPrEx>
          <w:shd w:val="clear" w:color="auto" w:fill="4f81bd"/>
        </w:tblPrEx>
        <w:trPr>
          <w:trHeight w:val="218" w:hRule="atLeast"/>
          <w:tblHeader/>
        </w:trPr>
        <w:tc>
          <w:tcPr>
            <w:tcW w:type="dxa" w:w="25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Bucket</w:t>
            </w:r>
          </w:p>
        </w:tc>
        <w:tc>
          <w:tcPr>
            <w:tcW w:type="dxa" w:w="68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Rule</w:t>
            </w:r>
          </w:p>
        </w:tc>
      </w:tr>
      <w:tr>
        <w:tblPrEx>
          <w:shd w:val="clear" w:color="auto" w:fill="ced7e7"/>
        </w:tblPrEx>
        <w:trPr>
          <w:trHeight w:val="741" w:hRule="atLeast"/>
        </w:trPr>
        <w:tc>
          <w:tcPr>
            <w:tcW w:type="dxa" w:w="25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pPr>
            <w:r>
              <w:rPr>
                <w:rFonts w:ascii="Arial" w:hAnsi="Arial"/>
                <w:sz w:val="20"/>
                <w:szCs w:val="20"/>
                <w:shd w:val="nil" w:color="auto" w:fill="auto"/>
                <w:rtl w:val="0"/>
                <w:lang w:val="en-US"/>
              </w:rPr>
              <w:t xml:space="preserve">Bucket 1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Live AI (NEVER cache)</w:t>
            </w:r>
          </w:p>
        </w:tc>
        <w:tc>
          <w:tcPr>
            <w:tcW w:type="dxa" w:w="68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pPr>
            <w:r>
              <w:rPr>
                <w:rFonts w:ascii="Arial" w:hAnsi="Arial"/>
                <w:sz w:val="20"/>
                <w:szCs w:val="20"/>
                <w:shd w:val="nil" w:color="auto" w:fill="auto"/>
                <w:rtl w:val="0"/>
                <w:lang w:val="en-US"/>
              </w:rPr>
              <w:t>Personalized letter output (denial appeal, bill dispute, HIPAA request, negotiation script). These are 1:1 user-to-output. Never served from cache. Always runs full generateLetter() pipeline with all 7 gates.</w:t>
            </w:r>
          </w:p>
        </w:tc>
      </w:tr>
      <w:tr>
        <w:tblPrEx>
          <w:shd w:val="clear" w:color="auto" w:fill="ced7e7"/>
        </w:tblPrEx>
        <w:trPr>
          <w:trHeight w:val="741" w:hRule="atLeast"/>
        </w:trPr>
        <w:tc>
          <w:tcPr>
            <w:tcW w:type="dxa" w:w="25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pPr>
            <w:r>
              <w:rPr>
                <w:rFonts w:ascii="Arial" w:hAnsi="Arial"/>
                <w:sz w:val="20"/>
                <w:szCs w:val="20"/>
                <w:shd w:val="nil" w:color="auto" w:fill="auto"/>
                <w:rtl w:val="0"/>
                <w:lang w:val="en-US"/>
              </w:rPr>
              <w:t xml:space="preserve">Bucket 2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Cache-First AI</w:t>
            </w:r>
          </w:p>
        </w:tc>
        <w:tc>
          <w:tcPr>
            <w:tcW w:type="dxa" w:w="68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pPr>
            <w:r>
              <w:rPr>
                <w:rFonts w:ascii="Arial" w:hAnsi="Arial"/>
                <w:sz w:val="20"/>
                <w:szCs w:val="20"/>
                <w:shd w:val="nil" w:color="auto" w:fill="auto"/>
                <w:rtl w:val="0"/>
                <w:lang w:val="en-US"/>
              </w:rPr>
              <w:t>Patient rights summaries, complaint routing, billing explainers. Repeated queries for the same state/code serve from Redis L1. Cache miss triggers AI generation and write-back.</w:t>
            </w:r>
          </w:p>
        </w:tc>
      </w:tr>
      <w:tr>
        <w:tblPrEx>
          <w:shd w:val="clear" w:color="auto" w:fill="ced7e7"/>
        </w:tblPrEx>
        <w:trPr>
          <w:trHeight w:val="482" w:hRule="atLeast"/>
        </w:trPr>
        <w:tc>
          <w:tcPr>
            <w:tcW w:type="dxa" w:w="25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pPr>
            <w:r>
              <w:rPr>
                <w:rFonts w:ascii="Arial" w:hAnsi="Arial"/>
                <w:sz w:val="20"/>
                <w:szCs w:val="20"/>
                <w:shd w:val="nil" w:color="auto" w:fill="auto"/>
                <w:rtl w:val="0"/>
                <w:lang w:val="en-US"/>
              </w:rPr>
              <w:t xml:space="preserve">Bucket 3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Static / No AI</w:t>
            </w:r>
          </w:p>
        </w:tc>
        <w:tc>
          <w:tcPr>
            <w:tcW w:type="dxa" w:w="68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pPr>
            <w:r>
              <w:rPr>
                <w:rFonts w:ascii="Arial" w:hAnsi="Arial"/>
                <w:sz w:val="20"/>
                <w:szCs w:val="20"/>
                <w:shd w:val="nil" w:color="auto" w:fill="auto"/>
                <w:rtl w:val="0"/>
                <w:lang w:val="en-US"/>
              </w:rPr>
              <w:t>Denial code lookups, resource routes, FAQ content blocks. No AI call ever. Served from Redis L1 or Supabase L2.</w:t>
            </w:r>
          </w:p>
        </w:tc>
      </w:tr>
    </w:tbl>
    <w:p>
      <w:pPr>
        <w:pStyle w:val="Default"/>
        <w:widowControl w:val="0"/>
        <w:spacing w:before="60" w:after="60" w:line="240" w:lineRule="auto"/>
        <w:ind w:left="108" w:hanging="108"/>
      </w:pPr>
    </w:p>
    <w:p>
      <w:pPr>
        <w:pStyle w:val="Heading 2"/>
      </w:pPr>
      <w:r>
        <w:rPr>
          <w:outline w:val="0"/>
          <w:color w:val="1b3a5c"/>
          <w:u w:color="1b3a5c"/>
          <w:rtl w:val="0"/>
          <w:lang w:val="en-US"/>
          <w14:textFill>
            <w14:solidFill>
              <w14:srgbClr w14:val="1B3A5C"/>
            </w14:solidFill>
          </w14:textFill>
        </w:rPr>
        <w:t>20B. Redis Key Conventions (src/lib/cache-keys.ts)</w:t>
      </w:r>
    </w:p>
    <w:p>
      <w:pPr>
        <w:pStyle w:val="Default"/>
        <w:spacing w:before="60" w:after="60"/>
      </w:pPr>
      <w:r>
        <w:rPr>
          <w:rFonts w:ascii="Arial" w:hAnsi="Arial"/>
          <w:sz w:val="22"/>
          <w:szCs w:val="22"/>
          <w:rtl w:val="0"/>
          <w:lang w:val="en-US"/>
        </w:rPr>
        <w:t>All cache keys follow the format: ma:cache:{type}:{key}:{modifier}. Rules: no PII in any key component; all segments lowercase, hyphen-separated; legal/clinical content keys include version suffix for invalidation; TTL constants in seconds.</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80"/>
        <w:gridCol w:w="6480"/>
      </w:tblGrid>
      <w:tr>
        <w:tblPrEx>
          <w:shd w:val="clear" w:color="auto" w:fill="4f81bd"/>
        </w:tblPrEx>
        <w:trPr>
          <w:trHeight w:val="218" w:hRule="atLeast"/>
          <w:tblHeader/>
        </w:trPr>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Key Function</w:t>
            </w:r>
          </w:p>
        </w:tc>
        <w:tc>
          <w:tcPr>
            <w:tcW w:type="dxa" w:w="6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Format / TTL</w:t>
            </w:r>
          </w:p>
        </w:tc>
      </w:tr>
      <w:tr>
        <w:tblPrEx>
          <w:shd w:val="clear" w:color="auto" w:fill="ced7e7"/>
        </w:tblPrEx>
        <w:trPr>
          <w:trHeight w:val="482" w:hRule="atLeast"/>
        </w:trPr>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pPr>
            <w:r>
              <w:rPr>
                <w:rFonts w:ascii="Arial" w:hAnsi="Arial"/>
                <w:sz w:val="20"/>
                <w:szCs w:val="20"/>
                <w:shd w:val="nil" w:color="auto" w:fill="auto"/>
                <w:rtl w:val="0"/>
                <w:lang w:val="en-US"/>
              </w:rPr>
              <w:t>denialCode(code)</w:t>
            </w:r>
          </w:p>
        </w:tc>
        <w:tc>
          <w:tcPr>
            <w:tcW w:type="dxa" w:w="6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pPr>
            <w:r>
              <w:rPr>
                <w:rFonts w:ascii="Arial" w:hAnsi="Arial"/>
                <w:sz w:val="20"/>
                <w:szCs w:val="20"/>
                <w:shd w:val="nil" w:color="auto" w:fill="auto"/>
                <w:rtl w:val="0"/>
                <w:lang w:val="en-US"/>
              </w:rPr>
              <w:t>ma:cache:denial-code:{code} / STATIC (7 days)</w:t>
            </w:r>
          </w:p>
        </w:tc>
      </w:tr>
      <w:tr>
        <w:tblPrEx>
          <w:shd w:val="clear" w:color="auto" w:fill="ced7e7"/>
        </w:tblPrEx>
        <w:trPr>
          <w:trHeight w:val="482" w:hRule="atLeast"/>
        </w:trPr>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pPr>
            <w:r>
              <w:rPr>
                <w:rFonts w:ascii="Arial" w:hAnsi="Arial"/>
                <w:sz w:val="20"/>
                <w:szCs w:val="20"/>
                <w:shd w:val="nil" w:color="auto" w:fill="auto"/>
                <w:rtl w:val="0"/>
                <w:lang w:val="en-US"/>
              </w:rPr>
              <w:t>patientRights(state)</w:t>
            </w:r>
          </w:p>
        </w:tc>
        <w:tc>
          <w:tcPr>
            <w:tcW w:type="dxa" w:w="6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pPr>
            <w:r>
              <w:rPr>
                <w:rFonts w:ascii="Arial" w:hAnsi="Arial"/>
                <w:sz w:val="20"/>
                <w:szCs w:val="20"/>
                <w:shd w:val="nil" w:color="auto" w:fill="auto"/>
                <w:rtl w:val="0"/>
                <w:lang w:val="en-US"/>
              </w:rPr>
              <w:t>ma:cache:patient-rights:{state}:v1 / LEGAL_CONTENT (24 hours)</w:t>
            </w:r>
          </w:p>
        </w:tc>
      </w:tr>
      <w:tr>
        <w:tblPrEx>
          <w:shd w:val="clear" w:color="auto" w:fill="ced7e7"/>
        </w:tblPrEx>
        <w:trPr>
          <w:trHeight w:val="482" w:hRule="atLeast"/>
        </w:trPr>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pPr>
            <w:r>
              <w:rPr>
                <w:rFonts w:ascii="Arial" w:hAnsi="Arial"/>
                <w:sz w:val="20"/>
                <w:szCs w:val="20"/>
                <w:shd w:val="nil" w:color="auto" w:fill="auto"/>
                <w:rtl w:val="0"/>
                <w:lang w:val="en-US"/>
              </w:rPr>
              <w:t>billingExplainer(cptCode)</w:t>
            </w:r>
          </w:p>
        </w:tc>
        <w:tc>
          <w:tcPr>
            <w:tcW w:type="dxa" w:w="6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pPr>
            <w:r>
              <w:rPr>
                <w:rFonts w:ascii="Arial" w:hAnsi="Arial"/>
                <w:sz w:val="20"/>
                <w:szCs w:val="20"/>
                <w:shd w:val="nil" w:color="auto" w:fill="auto"/>
                <w:rtl w:val="0"/>
                <w:lang w:val="en-US"/>
              </w:rPr>
              <w:t>ma:cache:billing-explainer:{cptCode}:v1 / LEGAL_CONTENT (24 hours)</w:t>
            </w:r>
          </w:p>
        </w:tc>
      </w:tr>
      <w:tr>
        <w:tblPrEx>
          <w:shd w:val="clear" w:color="auto" w:fill="ced7e7"/>
        </w:tblPrEx>
        <w:trPr>
          <w:trHeight w:val="482" w:hRule="atLeast"/>
        </w:trPr>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pPr>
            <w:r>
              <w:rPr>
                <w:rFonts w:ascii="Arial" w:hAnsi="Arial"/>
                <w:sz w:val="20"/>
                <w:szCs w:val="20"/>
                <w:shd w:val="nil" w:color="auto" w:fill="auto"/>
                <w:rtl w:val="0"/>
                <w:lang w:val="en-US"/>
              </w:rPr>
              <w:t>complaintRoute(state, issueType)</w:t>
            </w:r>
          </w:p>
        </w:tc>
        <w:tc>
          <w:tcPr>
            <w:tcW w:type="dxa" w:w="6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pPr>
            <w:r>
              <w:rPr>
                <w:rFonts w:ascii="Arial" w:hAnsi="Arial"/>
                <w:sz w:val="20"/>
                <w:szCs w:val="20"/>
                <w:shd w:val="nil" w:color="auto" w:fill="auto"/>
                <w:rtl w:val="0"/>
                <w:lang w:val="en-US"/>
              </w:rPr>
              <w:t>ma:cache:complaint-route:{state}:{issueType} / DYNAMIC (1 hour)</w:t>
            </w:r>
          </w:p>
        </w:tc>
      </w:tr>
      <w:tr>
        <w:tblPrEx>
          <w:shd w:val="clear" w:color="auto" w:fill="ced7e7"/>
        </w:tblPrEx>
        <w:trPr>
          <w:trHeight w:val="482" w:hRule="atLeast"/>
        </w:trPr>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pPr>
            <w:r>
              <w:rPr>
                <w:rFonts w:ascii="Arial" w:hAnsi="Arial"/>
                <w:sz w:val="20"/>
                <w:szCs w:val="20"/>
                <w:shd w:val="nil" w:color="auto" w:fill="auto"/>
                <w:rtl w:val="0"/>
                <w:lang w:val="en-US"/>
              </w:rPr>
              <w:t>resourceRoute(state)</w:t>
            </w:r>
          </w:p>
        </w:tc>
        <w:tc>
          <w:tcPr>
            <w:tcW w:type="dxa" w:w="6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pPr>
            <w:r>
              <w:rPr>
                <w:rFonts w:ascii="Arial" w:hAnsi="Arial"/>
                <w:sz w:val="20"/>
                <w:szCs w:val="20"/>
                <w:shd w:val="nil" w:color="auto" w:fill="auto"/>
                <w:rtl w:val="0"/>
                <w:lang w:val="en-US"/>
              </w:rPr>
              <w:t>ma:cache:resource-route:{state} / STATIC (7 days)</w:t>
            </w:r>
          </w:p>
        </w:tc>
      </w:tr>
      <w:tr>
        <w:tblPrEx>
          <w:shd w:val="clear" w:color="auto" w:fill="ced7e7"/>
        </w:tblPrEx>
        <w:trPr>
          <w:trHeight w:val="482" w:hRule="atLeast"/>
        </w:trPr>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pPr>
            <w:r>
              <w:rPr>
                <w:rFonts w:ascii="Arial" w:hAnsi="Arial"/>
                <w:sz w:val="20"/>
                <w:szCs w:val="20"/>
                <w:shd w:val="nil" w:color="auto" w:fill="auto"/>
                <w:rtl w:val="0"/>
                <w:lang w:val="en-US"/>
              </w:rPr>
              <w:t>faqBlock(slug)</w:t>
            </w:r>
          </w:p>
        </w:tc>
        <w:tc>
          <w:tcPr>
            <w:tcW w:type="dxa" w:w="6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pPr>
            <w:r>
              <w:rPr>
                <w:rFonts w:ascii="Arial" w:hAnsi="Arial"/>
                <w:sz w:val="20"/>
                <w:szCs w:val="20"/>
                <w:shd w:val="nil" w:color="auto" w:fill="auto"/>
                <w:rtl w:val="0"/>
                <w:lang w:val="en-US"/>
              </w:rPr>
              <w:t>ma:cache:faq:{slug} / STATIC (7 days)</w:t>
            </w:r>
          </w:p>
        </w:tc>
      </w:tr>
    </w:tbl>
    <w:p>
      <w:pPr>
        <w:pStyle w:val="Default"/>
        <w:widowControl w:val="0"/>
        <w:spacing w:before="60" w:after="60" w:line="240" w:lineRule="auto"/>
        <w:ind w:left="108" w:hanging="108"/>
      </w:pPr>
    </w:p>
    <w:p>
      <w:pPr>
        <w:pStyle w:val="Default"/>
        <w:spacing w:before="60" w:after="60"/>
      </w:pPr>
      <w:r>
        <w:rPr>
          <w:rFonts w:ascii="Arial" w:hAnsi="Arial"/>
          <w:sz w:val="22"/>
          <w:szCs w:val="22"/>
          <w:rtl w:val="0"/>
          <w:lang w:val="en-US"/>
        </w:rPr>
        <w:t xml:space="preserve">isCacheEligible(functionName) is the eligibility guard </w:t>
      </w:r>
      <w:r>
        <w:rPr>
          <w:rFonts w:ascii="Arial" w:hAnsi="Arial" w:hint="default"/>
          <w:sz w:val="22"/>
          <w:szCs w:val="22"/>
          <w:rtl w:val="0"/>
          <w:lang w:val="en-US"/>
        </w:rPr>
        <w:t xml:space="preserve">— </w:t>
      </w:r>
      <w:r>
        <w:rPr>
          <w:rFonts w:ascii="Arial" w:hAnsi="Arial"/>
          <w:sz w:val="22"/>
          <w:szCs w:val="22"/>
          <w:rtl w:val="0"/>
          <w:lang w:val="en-US"/>
        </w:rPr>
        <w:t>it returns true only for the 6 Bucket 2/3 functions listed above. generateLetter() and all Bucket 1 functions return false. This guard must be checked before any Redis lookup.</w:t>
      </w:r>
    </w:p>
    <w:p>
      <w:pPr>
        <w:pStyle w:val="Heading 2"/>
      </w:pPr>
      <w:r>
        <w:rPr>
          <w:outline w:val="0"/>
          <w:color w:val="1b3a5c"/>
          <w:u w:color="1b3a5c"/>
          <w:rtl w:val="0"/>
          <w:lang w:val="en-US"/>
          <w14:textFill>
            <w14:solidFill>
              <w14:srgbClr w14:val="1B3A5C"/>
            </w14:solidFill>
          </w14:textFill>
        </w:rPr>
        <w:t>20C. Sprint 2 — Caching Infrastructure Build</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20"/>
        <w:gridCol w:w="6840"/>
      </w:tblGrid>
      <w:tr>
        <w:tblPrEx>
          <w:shd w:val="clear" w:color="auto" w:fill="4f81bd"/>
        </w:tblPrEx>
        <w:trPr>
          <w:trHeight w:val="218" w:hRule="atLeast"/>
          <w:tblHeader/>
        </w:trPr>
        <w:tc>
          <w:tcPr>
            <w:tcW w:type="dxa" w:w="25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Task</w:t>
            </w:r>
          </w:p>
        </w:tc>
        <w:tc>
          <w:tcPr>
            <w:tcW w:type="dxa" w:w="68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Description</w:t>
            </w:r>
          </w:p>
        </w:tc>
      </w:tr>
      <w:tr>
        <w:tblPrEx>
          <w:shd w:val="clear" w:color="auto" w:fill="ced7e7"/>
        </w:tblPrEx>
        <w:trPr>
          <w:trHeight w:val="1004" w:hRule="atLeast"/>
        </w:trPr>
        <w:tc>
          <w:tcPr>
            <w:tcW w:type="dxa" w:w="25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pPr>
            <w:r>
              <w:rPr>
                <w:rFonts w:ascii="Arial" w:hAnsi="Arial"/>
                <w:sz w:val="20"/>
                <w:szCs w:val="20"/>
                <w:shd w:val="nil" w:color="auto" w:fill="auto"/>
                <w:rtl w:val="0"/>
                <w:lang w:val="en-US"/>
              </w:rPr>
              <w:t>Migration 026</w:t>
            </w:r>
          </w:p>
        </w:tc>
        <w:tc>
          <w:tcPr>
            <w:tcW w:type="dxa" w:w="68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pPr>
            <w:r>
              <w:rPr>
                <w:rFonts w:ascii="Arial" w:hAnsi="Arial"/>
                <w:sz w:val="20"/>
                <w:szCs w:val="20"/>
                <w:shd w:val="nil" w:color="auto" w:fill="auto"/>
                <w:rtl w:val="0"/>
                <w:lang w:val="en-US"/>
              </w:rPr>
              <w:t>Creates 4 Supabase cache tables: cache_entries (L2 content store), cache_logs (hit/miss audit trail), cache_promotions (L2</w:t>
            </w: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Redis promotion tracking), cache_invalidation_events (invalidation log). Written by OpenHands.</w:t>
            </w:r>
          </w:p>
        </w:tc>
      </w:tr>
      <w:tr>
        <w:tblPrEx>
          <w:shd w:val="clear" w:color="auto" w:fill="ced7e7"/>
        </w:tblPrEx>
        <w:trPr>
          <w:trHeight w:val="741" w:hRule="atLeast"/>
        </w:trPr>
        <w:tc>
          <w:tcPr>
            <w:tcW w:type="dxa" w:w="25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pPr>
            <w:r>
              <w:rPr>
                <w:rFonts w:ascii="Arial" w:hAnsi="Arial"/>
                <w:sz w:val="20"/>
                <w:szCs w:val="20"/>
                <w:shd w:val="nil" w:color="auto" w:fill="auto"/>
                <w:rtl w:val="0"/>
                <w:lang w:val="en-US"/>
              </w:rPr>
              <w:t>explainDenialCode() wrap</w:t>
            </w:r>
          </w:p>
        </w:tc>
        <w:tc>
          <w:tcPr>
            <w:tcW w:type="dxa" w:w="68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pPr>
            <w:r>
              <w:rPr>
                <w:rFonts w:ascii="Arial" w:hAnsi="Arial"/>
                <w:sz w:val="20"/>
                <w:szCs w:val="20"/>
                <w:shd w:val="nil" w:color="auto" w:fill="auto"/>
                <w:rtl w:val="0"/>
                <w:lang w:val="en-US"/>
              </w:rPr>
              <w:t>L1 Redis lookup + write-back using CACHE_KEYS.denialCode(). Cache hit skips Anthropic call. Cache miss generates, then writes to Redis with STATIC TTL.</w:t>
            </w:r>
          </w:p>
        </w:tc>
      </w:tr>
      <w:tr>
        <w:tblPrEx>
          <w:shd w:val="clear" w:color="auto" w:fill="ced7e7"/>
        </w:tblPrEx>
        <w:trPr>
          <w:trHeight w:val="482" w:hRule="atLeast"/>
        </w:trPr>
        <w:tc>
          <w:tcPr>
            <w:tcW w:type="dxa" w:w="25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pPr>
            <w:r>
              <w:rPr>
                <w:rFonts w:ascii="Arial" w:hAnsi="Arial"/>
                <w:sz w:val="20"/>
                <w:szCs w:val="20"/>
                <w:shd w:val="nil" w:color="auto" w:fill="auto"/>
                <w:rtl w:val="0"/>
                <w:lang w:val="en-US"/>
              </w:rPr>
              <w:t>getPatientRights() + routeComplaint() wrap</w:t>
            </w:r>
          </w:p>
        </w:tc>
        <w:tc>
          <w:tcPr>
            <w:tcW w:type="dxa" w:w="68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pPr>
            <w:r>
              <w:rPr>
                <w:rFonts w:ascii="Arial" w:hAnsi="Arial"/>
                <w:sz w:val="20"/>
                <w:szCs w:val="20"/>
                <w:shd w:val="nil" w:color="auto" w:fill="auto"/>
                <w:rtl w:val="0"/>
                <w:lang w:val="en-US"/>
              </w:rPr>
              <w:t>Same pattern as explainDenialCode(). Only Bucket 2 functions wrapped.</w:t>
            </w:r>
          </w:p>
        </w:tc>
      </w:tr>
      <w:tr>
        <w:tblPrEx>
          <w:shd w:val="clear" w:color="auto" w:fill="ced7e7"/>
        </w:tblPrEx>
        <w:trPr>
          <w:trHeight w:val="482" w:hRule="atLeast"/>
        </w:trPr>
        <w:tc>
          <w:tcPr>
            <w:tcW w:type="dxa" w:w="25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pPr>
            <w:r>
              <w:rPr>
                <w:rFonts w:ascii="Arial" w:hAnsi="Arial"/>
                <w:sz w:val="20"/>
                <w:szCs w:val="20"/>
                <w:shd w:val="nil" w:color="auto" w:fill="auto"/>
                <w:rtl w:val="0"/>
                <w:lang w:val="en-US"/>
              </w:rPr>
              <w:t>n8n Workflow A (cache lookup)</w:t>
            </w:r>
          </w:p>
        </w:tc>
        <w:tc>
          <w:tcPr>
            <w:tcW w:type="dxa" w:w="68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pPr>
            <w:r>
              <w:rPr>
                <w:rFonts w:ascii="Arial" w:hAnsi="Arial"/>
                <w:sz w:val="20"/>
                <w:szCs w:val="20"/>
                <w:shd w:val="nil" w:color="auto" w:fill="auto"/>
                <w:rtl w:val="0"/>
                <w:lang w:val="en-US"/>
              </w:rPr>
              <w:t>Intercepts inbound requests. Checks Redis L1. Returns cached response or passes to AI tier.</w:t>
            </w:r>
          </w:p>
        </w:tc>
      </w:tr>
      <w:tr>
        <w:tblPrEx>
          <w:shd w:val="clear" w:color="auto" w:fill="ced7e7"/>
        </w:tblPrEx>
        <w:trPr>
          <w:trHeight w:val="482" w:hRule="atLeast"/>
        </w:trPr>
        <w:tc>
          <w:tcPr>
            <w:tcW w:type="dxa" w:w="25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pPr>
            <w:r>
              <w:rPr>
                <w:rFonts w:ascii="Arial" w:hAnsi="Arial"/>
                <w:sz w:val="20"/>
                <w:szCs w:val="20"/>
                <w:shd w:val="nil" w:color="auto" w:fill="auto"/>
                <w:rtl w:val="0"/>
                <w:lang w:val="en-US"/>
              </w:rPr>
              <w:t>n8n Workflow B (write-back)</w:t>
            </w:r>
          </w:p>
        </w:tc>
        <w:tc>
          <w:tcPr>
            <w:tcW w:type="dxa" w:w="68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pPr>
            <w:r>
              <w:rPr>
                <w:rFonts w:ascii="Arial" w:hAnsi="Arial"/>
                <w:sz w:val="20"/>
                <w:szCs w:val="20"/>
                <w:shd w:val="nil" w:color="auto" w:fill="auto"/>
                <w:rtl w:val="0"/>
                <w:lang w:val="en-US"/>
              </w:rPr>
              <w:t>After successful AI generation, writes response to Redis L1 with appropriate TTL.</w:t>
            </w:r>
          </w:p>
        </w:tc>
      </w:tr>
      <w:tr>
        <w:tblPrEx>
          <w:shd w:val="clear" w:color="auto" w:fill="ced7e7"/>
        </w:tblPrEx>
        <w:trPr>
          <w:trHeight w:val="482" w:hRule="atLeast"/>
        </w:trPr>
        <w:tc>
          <w:tcPr>
            <w:tcW w:type="dxa" w:w="25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pPr>
            <w:r>
              <w:rPr>
                <w:rFonts w:ascii="Arial" w:hAnsi="Arial"/>
                <w:sz w:val="20"/>
                <w:szCs w:val="20"/>
                <w:shd w:val="nil" w:color="auto" w:fill="auto"/>
                <w:rtl w:val="0"/>
                <w:lang w:val="en-US"/>
              </w:rPr>
              <w:t>n8n Workflow C (invalidation listener)</w:t>
            </w:r>
          </w:p>
        </w:tc>
        <w:tc>
          <w:tcPr>
            <w:tcW w:type="dxa" w:w="68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pPr>
            <w:r>
              <w:rPr>
                <w:rFonts w:ascii="Arial" w:hAnsi="Arial"/>
                <w:sz w:val="20"/>
                <w:szCs w:val="20"/>
                <w:shd w:val="nil" w:color="auto" w:fill="auto"/>
                <w:rtl w:val="0"/>
                <w:lang w:val="en-US"/>
              </w:rPr>
              <w:t>Listens for content update events. Invalidates affected cache keys. Logs to cache_invalidation_events.</w:t>
            </w:r>
          </w:p>
        </w:tc>
      </w:tr>
      <w:tr>
        <w:tblPrEx>
          <w:shd w:val="clear" w:color="auto" w:fill="ced7e7"/>
        </w:tblPrEx>
        <w:trPr>
          <w:trHeight w:val="482" w:hRule="atLeast"/>
        </w:trPr>
        <w:tc>
          <w:tcPr>
            <w:tcW w:type="dxa" w:w="25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pPr>
            <w:r>
              <w:rPr>
                <w:rFonts w:ascii="Arial" w:hAnsi="Arial"/>
                <w:sz w:val="20"/>
                <w:szCs w:val="20"/>
                <w:shd w:val="nil" w:color="auto" w:fill="auto"/>
                <w:rtl w:val="0"/>
                <w:lang w:val="en-US"/>
              </w:rPr>
              <w:t>Metrics wiring</w:t>
            </w:r>
          </w:p>
        </w:tc>
        <w:tc>
          <w:tcPr>
            <w:tcW w:type="dxa" w:w="68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pPr>
            <w:r>
              <w:rPr>
                <w:rFonts w:ascii="Arial" w:hAnsi="Arial"/>
                <w:sz w:val="20"/>
                <w:szCs w:val="20"/>
                <w:shd w:val="nil" w:color="auto" w:fill="auto"/>
                <w:rtl w:val="0"/>
                <w:lang w:val="en-US"/>
              </w:rPr>
              <w:t>Cache hit rate and cost_saved_usd wired to Metrics panel in admin dashboard.</w:t>
            </w:r>
          </w:p>
        </w:tc>
      </w:tr>
      <w:tr>
        <w:tblPrEx>
          <w:shd w:val="clear" w:color="auto" w:fill="ced7e7"/>
        </w:tblPrEx>
        <w:trPr>
          <w:trHeight w:val="482" w:hRule="atLeast"/>
        </w:trPr>
        <w:tc>
          <w:tcPr>
            <w:tcW w:type="dxa" w:w="25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pPr>
            <w:r>
              <w:rPr>
                <w:rFonts w:ascii="Arial" w:hAnsi="Arial"/>
                <w:sz w:val="20"/>
                <w:szCs w:val="20"/>
                <w:shd w:val="nil" w:color="auto" w:fill="auto"/>
                <w:rtl w:val="0"/>
                <w:lang w:val="en-US"/>
              </w:rPr>
              <w:t>Verification</w:t>
            </w:r>
          </w:p>
        </w:tc>
        <w:tc>
          <w:tcPr>
            <w:tcW w:type="dxa" w:w="68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pPr>
            <w:r>
              <w:rPr>
                <w:rFonts w:ascii="Arial" w:hAnsi="Arial"/>
                <w:sz w:val="20"/>
                <w:szCs w:val="20"/>
                <w:shd w:val="nil" w:color="auto" w:fill="auto"/>
                <w:rtl w:val="0"/>
                <w:lang w:val="en-US"/>
              </w:rPr>
              <w:t>Confirm cache hit on second call to explainDenialCode(). Redis key visible in Upstash dashboard.</w:t>
            </w:r>
          </w:p>
        </w:tc>
      </w:tr>
    </w:tbl>
    <w:p>
      <w:pPr>
        <w:pStyle w:val="Heading 2"/>
        <w:widowControl w:val="0"/>
        <w:ind w:left="108" w:hanging="108"/>
      </w:pPr>
    </w:p>
    <w:p>
      <w:pPr>
        <w:pStyle w:val="Heading 2"/>
      </w:pPr>
      <w:r>
        <w:rPr>
          <w:outline w:val="0"/>
          <w:color w:val="1b3a5c"/>
          <w:u w:color="1b3a5c"/>
          <w:rtl w:val="0"/>
          <w:lang w:val="en-US"/>
          <w14:textFill>
            <w14:solidFill>
              <w14:srgbClr w14:val="1B3A5C"/>
            </w14:solidFill>
          </w14:textFill>
        </w:rPr>
        <w:t>20D. Cost Impact</w:t>
      </w:r>
    </w:p>
    <w:p>
      <w:pPr>
        <w:pStyle w:val="Default"/>
        <w:spacing w:before="60" w:after="60"/>
      </w:pPr>
      <w:r>
        <w:rPr>
          <w:rFonts w:ascii="Arial" w:hAnsi="Arial"/>
          <w:sz w:val="22"/>
          <w:szCs w:val="22"/>
          <w:rtl w:val="0"/>
          <w:lang w:val="en-US"/>
        </w:rPr>
        <w:t>Bucket 2 functions (patientRights, complaintRoute, billingExplainer) are invoked repeatedly for the same state/code combinations. A 70% cache hit rate on these functions reduces Anthropic spend on Bucket 2 calls by approximately 70%. At the $150/month budget cap, this extends effective runway by the same ratio. Savings are tracked in content_metrics.cost_saved_usd and surfaced in the admin Metrics panel.</w:t>
      </w:r>
    </w:p>
    <w:p>
      <w:pPr>
        <w:pStyle w:val="Heading"/>
      </w:pPr>
      <w:r>
        <w:rPr>
          <w:outline w:val="0"/>
          <w:color w:val="1b3a5c"/>
          <w:u w:color="1b3a5c"/>
          <w:rtl w:val="0"/>
          <w:lang w:val="en-US"/>
          <w14:textFill>
            <w14:solidFill>
              <w14:srgbClr w14:val="1B3A5C"/>
            </w14:solidFill>
          </w14:textFill>
        </w:rPr>
        <w:t>Canonical Document Index</w:t>
      </w:r>
    </w:p>
    <w:p>
      <w:pPr>
        <w:pStyle w:val="Heading"/>
      </w:pPr>
      <w:r>
        <w:rPr>
          <w:outline w:val="0"/>
          <w:color w:val="000000"/>
          <w:sz w:val="22"/>
          <w:szCs w:val="22"/>
          <w:u w:color="000000"/>
          <w:rtl w:val="0"/>
          <w:lang w:val="en-US"/>
          <w14:textFill>
            <w14:solidFill>
              <w14:srgbClr w14:val="000000"/>
            </w14:solidFill>
          </w14:textFill>
        </w:rPr>
        <w:t>All MA-* canonical documents are stored in Google Drive and Notion. PMP v29 is the strategic authority. Canonical documents govern implementation detail for their respective domains.</w:t>
      </w:r>
    </w:p>
    <w:p>
      <w:pPr>
        <w:pStyle w:val="Heading"/>
      </w:pP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60"/>
        <w:gridCol w:w="3240"/>
        <w:gridCol w:w="2160"/>
        <w:gridCol w:w="1800"/>
      </w:tblGrid>
      <w:tr>
        <w:tblPrEx>
          <w:shd w:val="clear" w:color="auto" w:fill="4f81bd"/>
        </w:tblPrEx>
        <w:trPr>
          <w:trHeight w:val="743" w:hRule="atLeast"/>
          <w:tblHeader/>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Document ID</w:t>
            </w:r>
          </w:p>
        </w:tc>
        <w:tc>
          <w:tcPr>
            <w:tcW w:type="dxa" w:w="32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b w:val="1"/>
                <w:bCs w:val="1"/>
                <w:outline w:val="0"/>
                <w:color w:val="ffffff"/>
                <w:sz w:val="20"/>
                <w:szCs w:val="20"/>
                <w:u w:color="ffffff"/>
                <w:shd w:val="nil" w:color="auto" w:fill="auto"/>
                <w:rtl w:val="0"/>
                <w:lang w:val="de-DE"/>
                <w14:textFill>
                  <w14:solidFill>
                    <w14:srgbClr w14:val="FFFFFF"/>
                  </w14:solidFill>
                </w14:textFill>
              </w:rPr>
              <w:t>Title</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s>
            </w:pPr>
            <w:r>
              <w:rPr>
                <w:rFonts w:ascii="Arial" w:hAnsi="Arial"/>
                <w:b w:val="1"/>
                <w:bCs w:val="1"/>
                <w:outline w:val="0"/>
                <w:color w:val="ffffff"/>
                <w:sz w:val="20"/>
                <w:szCs w:val="20"/>
                <w:u w:color="ffffff"/>
                <w:shd w:val="nil" w:color="auto" w:fill="auto"/>
                <w:rtl w:val="0"/>
                <w:lang w:val="fr-FR"/>
                <w14:textFill>
                  <w14:solidFill>
                    <w14:srgbClr w14:val="FFFFFF"/>
                  </w14:solidFill>
                </w14:textFill>
              </w:rPr>
              <w:t>Domain</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80"/>
              <w:bottom w:type="dxa" w:w="80"/>
              <w:right w:type="dxa" w:w="80"/>
            </w:tcMar>
            <w:vAlign w:val="top"/>
          </w:tcPr>
          <w:p>
            <w:pPr>
              <w:pStyle w:val="Default"/>
              <w:tabs>
                <w:tab w:val="left" w:pos="720"/>
                <w:tab w:val="left" w:pos="144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Where Referenced in PMP</w:t>
            </w:r>
          </w:p>
        </w:tc>
      </w:tr>
      <w:tr>
        <w:tblPrEx>
          <w:shd w:val="clear" w:color="auto" w:fill="ced7e7"/>
        </w:tblPrEx>
        <w:trPr>
          <w:trHeight w:val="482"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MA-PMP-001</w:t>
            </w:r>
          </w:p>
        </w:tc>
        <w:tc>
          <w:tcPr>
            <w:tcW w:type="dxa" w:w="32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PMP Authority Standard</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PMP versioning and authority</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17D Priority 2</w:t>
            </w:r>
          </w:p>
        </w:tc>
      </w:tr>
      <w:tr>
        <w:tblPrEx>
          <w:shd w:val="clear" w:color="auto" w:fill="ced7e7"/>
        </w:tblPrEx>
        <w:trPr>
          <w:trHeight w:val="482"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de-DE"/>
              </w:rPr>
              <w:t>MA-ARC-001</w:t>
            </w:r>
          </w:p>
        </w:tc>
        <w:tc>
          <w:tcPr>
            <w:tcW w:type="dxa" w:w="32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fr-FR"/>
              </w:rPr>
              <w:t>Architecture Constitution</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All architectural constraints</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 xml:space="preserve">6L, </w:t>
            </w: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17D Priority 3</w:t>
            </w:r>
          </w:p>
        </w:tc>
      </w:tr>
      <w:tr>
        <w:tblPrEx>
          <w:shd w:val="clear" w:color="auto" w:fill="ced7e7"/>
        </w:tblPrEx>
        <w:trPr>
          <w:trHeight w:val="482"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MA-AHP-001</w:t>
            </w:r>
          </w:p>
        </w:tc>
        <w:tc>
          <w:tcPr>
            <w:tcW w:type="dxa" w:w="32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it-IT"/>
              </w:rPr>
              <w:t>Anti-Hallucination Protocol</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AI output compliance</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hint="default"/>
                <w:sz w:val="20"/>
                <w:szCs w:val="20"/>
                <w:shd w:val="nil" w:color="auto" w:fill="auto"/>
                <w:rtl w:val="0"/>
                <w:lang w:val="en-US"/>
              </w:rPr>
              <w:t>§</w:t>
            </w:r>
            <w:r>
              <w:rPr>
                <w:rFonts w:ascii="Arial" w:hAnsi="Arial"/>
                <w:sz w:val="20"/>
                <w:szCs w:val="20"/>
                <w:shd w:val="nil" w:color="auto" w:fill="auto"/>
                <w:rtl w:val="0"/>
                <w:lang w:val="es-ES_tradnl"/>
              </w:rPr>
              <w:t xml:space="preserve">15C, </w:t>
            </w: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 xml:space="preserve">14D, </w:t>
            </w: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17D Priority 8</w:t>
            </w:r>
          </w:p>
        </w:tc>
      </w:tr>
      <w:tr>
        <w:tblPrEx>
          <w:shd w:val="clear" w:color="auto" w:fill="ced7e7"/>
        </w:tblPrEx>
        <w:trPr>
          <w:trHeight w:val="482"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de-DE"/>
              </w:rPr>
              <w:t>MA-AGT-001</w:t>
            </w:r>
          </w:p>
        </w:tc>
        <w:tc>
          <w:tcPr>
            <w:tcW w:type="dxa" w:w="32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External Agent Integration Plan</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11 external agents</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 xml:space="preserve">14D, </w:t>
            </w: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17D Priority 9</w:t>
            </w:r>
          </w:p>
        </w:tc>
      </w:tr>
      <w:tr>
        <w:tblPrEx>
          <w:shd w:val="clear" w:color="auto" w:fill="ced7e7"/>
        </w:tblPrEx>
        <w:trPr>
          <w:trHeight w:val="482"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MA-SOC-002</w:t>
            </w:r>
          </w:p>
        </w:tc>
        <w:tc>
          <w:tcPr>
            <w:tcW w:type="dxa" w:w="32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Patient Story Engine</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Story content production</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 xml:space="preserve">18, </w:t>
            </w: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 xml:space="preserve">6E, </w:t>
            </w: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17D Priority 10</w:t>
            </w:r>
          </w:p>
        </w:tc>
      </w:tr>
      <w:tr>
        <w:tblPrEx>
          <w:shd w:val="clear" w:color="auto" w:fill="ced7e7"/>
        </w:tblPrEx>
        <w:trPr>
          <w:trHeight w:val="482"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de-DE"/>
              </w:rPr>
              <w:t>MA-CTX-001</w:t>
            </w:r>
          </w:p>
        </w:tc>
        <w:tc>
          <w:tcPr>
            <w:tcW w:type="dxa" w:w="32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Context Registry</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fr-FR"/>
              </w:rPr>
              <w:t>Session context management</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 xml:space="preserve">Referenced in </w:t>
            </w:r>
            <w:r>
              <w:rPr>
                <w:rFonts w:ascii="Arial" w:hAnsi="Arial" w:hint="default"/>
                <w:sz w:val="20"/>
                <w:szCs w:val="20"/>
                <w:shd w:val="nil" w:color="auto" w:fill="auto"/>
                <w:rtl w:val="0"/>
                <w:lang w:val="en-US"/>
              </w:rPr>
              <w:t>§</w:t>
            </w:r>
            <w:r>
              <w:rPr>
                <w:rFonts w:ascii="Arial" w:hAnsi="Arial"/>
                <w:sz w:val="20"/>
                <w:szCs w:val="20"/>
                <w:shd w:val="nil" w:color="auto" w:fill="auto"/>
                <w:rtl w:val="0"/>
                <w:lang w:val="nl-NL"/>
              </w:rPr>
              <w:t>14 agent ops</w:t>
            </w:r>
          </w:p>
        </w:tc>
      </w:tr>
      <w:tr>
        <w:tblPrEx>
          <w:shd w:val="clear" w:color="auto" w:fill="ced7e7"/>
        </w:tblPrEx>
        <w:trPr>
          <w:trHeight w:val="482"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de-DE"/>
              </w:rPr>
              <w:t>MA-YT-001</w:t>
            </w:r>
          </w:p>
        </w:tc>
        <w:tc>
          <w:tcPr>
            <w:tcW w:type="dxa" w:w="32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YouTube Revenue Strategy</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YouTube content pipeline</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6D</w:t>
            </w:r>
          </w:p>
        </w:tc>
      </w:tr>
      <w:tr>
        <w:tblPrEx>
          <w:shd w:val="clear" w:color="auto" w:fill="ced7e7"/>
        </w:tblPrEx>
        <w:trPr>
          <w:trHeight w:val="482"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de-DE"/>
              </w:rPr>
              <w:t>MA-IG-001</w:t>
            </w:r>
          </w:p>
        </w:tc>
        <w:tc>
          <w:tcPr>
            <w:tcW w:type="dxa" w:w="32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Instagram Strategy v2.0</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Instagram content system</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6E</w:t>
            </w:r>
          </w:p>
        </w:tc>
      </w:tr>
      <w:tr>
        <w:tblPrEx>
          <w:shd w:val="clear" w:color="auto" w:fill="ced7e7"/>
        </w:tblPrEx>
        <w:trPr>
          <w:trHeight w:val="482"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de-DE"/>
              </w:rPr>
              <w:t>MA-SUP-DAT-001</w:t>
            </w:r>
          </w:p>
        </w:tc>
        <w:tc>
          <w:tcPr>
            <w:tcW w:type="dxa" w:w="32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it-IT"/>
              </w:rPr>
              <w:t>Proprietary Data Engine</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Outcome data architecture</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6F</w:t>
            </w:r>
          </w:p>
        </w:tc>
      </w:tr>
      <w:tr>
        <w:tblPrEx>
          <w:shd w:val="clear" w:color="auto" w:fill="ced7e7"/>
        </w:tblPrEx>
        <w:trPr>
          <w:trHeight w:val="482"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de-DE"/>
              </w:rPr>
              <w:t>MA-SEO-SUP-001</w:t>
            </w:r>
          </w:p>
        </w:tc>
        <w:tc>
          <w:tcPr>
            <w:tcW w:type="dxa" w:w="32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SEO Authority &amp; Content Infrastructure</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SEO cluster architecture</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6G</w:t>
            </w:r>
          </w:p>
        </w:tc>
      </w:tr>
      <w:tr>
        <w:tblPrEx>
          <w:shd w:val="clear" w:color="auto" w:fill="ced7e7"/>
        </w:tblPrEx>
        <w:trPr>
          <w:trHeight w:val="482"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de-DE"/>
              </w:rPr>
              <w:t>MA-SEO-DIST-001</w:t>
            </w:r>
          </w:p>
        </w:tc>
        <w:tc>
          <w:tcPr>
            <w:tcW w:type="dxa" w:w="32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Growth Distribution Engine</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fr-FR"/>
              </w:rPr>
              <w:t>Content distribution automation</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6S</w:t>
            </w:r>
          </w:p>
        </w:tc>
      </w:tr>
      <w:tr>
        <w:tblPrEx>
          <w:shd w:val="clear" w:color="auto" w:fill="ced7e7"/>
        </w:tblPrEx>
        <w:trPr>
          <w:trHeight w:val="482"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de-DE"/>
              </w:rPr>
              <w:t>MA-OS-001</w:t>
            </w:r>
          </w:p>
        </w:tc>
        <w:tc>
          <w:tcPr>
            <w:tcW w:type="dxa" w:w="32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Operating System Doctrine</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Platform OS and four core loops</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6N</w:t>
            </w:r>
          </w:p>
        </w:tc>
      </w:tr>
      <w:tr>
        <w:tblPrEx>
          <w:shd w:val="clear" w:color="auto" w:fill="ced7e7"/>
        </w:tblPrEx>
        <w:trPr>
          <w:trHeight w:val="482"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de-DE"/>
              </w:rPr>
              <w:t>MA-ARC-FUNC-001</w:t>
            </w:r>
          </w:p>
        </w:tc>
        <w:tc>
          <w:tcPr>
            <w:tcW w:type="dxa" w:w="32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Canonical Function Registry</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6 canonical functions + trackedExecution()</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 xml:space="preserve">6O, </w:t>
            </w: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11</w:t>
            </w:r>
          </w:p>
        </w:tc>
      </w:tr>
      <w:tr>
        <w:tblPrEx>
          <w:shd w:val="clear" w:color="auto" w:fill="ced7e7"/>
        </w:tblPrEx>
        <w:trPr>
          <w:trHeight w:val="482"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de-DE"/>
              </w:rPr>
              <w:t>MA-ARC-DB-001</w:t>
            </w:r>
          </w:p>
        </w:tc>
        <w:tc>
          <w:tcPr>
            <w:tcW w:type="dxa" w:w="32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nl-NL"/>
              </w:rPr>
              <w:t>Database Spine &amp; Event Pipeline</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8-table DB + event architecture</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6P</w:t>
            </w:r>
          </w:p>
        </w:tc>
      </w:tr>
      <w:tr>
        <w:tblPrEx>
          <w:shd w:val="clear" w:color="auto" w:fill="ced7e7"/>
        </w:tblPrEx>
        <w:trPr>
          <w:trHeight w:val="482"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de-DE"/>
              </w:rPr>
              <w:t>MA-AUT-006</w:t>
            </w:r>
          </w:p>
        </w:tc>
        <w:tc>
          <w:tcPr>
            <w:tcW w:type="dxa" w:w="32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Autonomous Layer V4</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V4 agent stack + Self-Healing System</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hint="default"/>
                <w:sz w:val="20"/>
                <w:szCs w:val="20"/>
                <w:shd w:val="nil" w:color="auto" w:fill="auto"/>
                <w:rtl w:val="0"/>
                <w:lang w:val="en-US"/>
              </w:rPr>
              <w:t>§</w:t>
            </w:r>
            <w:r>
              <w:rPr>
                <w:rFonts w:ascii="Arial" w:hAnsi="Arial"/>
                <w:sz w:val="20"/>
                <w:szCs w:val="20"/>
                <w:shd w:val="nil" w:color="auto" w:fill="auto"/>
                <w:rtl w:val="0"/>
                <w:lang w:val="it-IT"/>
              </w:rPr>
              <w:t>6Q</w:t>
            </w:r>
          </w:p>
        </w:tc>
      </w:tr>
      <w:tr>
        <w:tblPrEx>
          <w:shd w:val="clear" w:color="auto" w:fill="ced7e7"/>
        </w:tblPrEx>
        <w:trPr>
          <w:trHeight w:val="482"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de-DE"/>
              </w:rPr>
              <w:t>MA-DEN-001</w:t>
            </w:r>
          </w:p>
        </w:tc>
        <w:tc>
          <w:tcPr>
            <w:tcW w:type="dxa" w:w="32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Denial Intelligence Library</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Denial code taxonomy + insurer profiles</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6R</w:t>
            </w:r>
          </w:p>
        </w:tc>
      </w:tr>
      <w:tr>
        <w:tblPrEx>
          <w:shd w:val="clear" w:color="auto" w:fill="ced7e7"/>
        </w:tblPrEx>
        <w:trPr>
          <w:trHeight w:val="482"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de-DE"/>
              </w:rPr>
              <w:t>MA-REV-RPM-001</w:t>
            </w:r>
          </w:p>
        </w:tc>
        <w:tc>
          <w:tcPr>
            <w:tcW w:type="dxa" w:w="32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RPM Optimization &amp; Growth Engine</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RPM targets + page optimization</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6S</w:t>
            </w:r>
          </w:p>
        </w:tc>
      </w:tr>
      <w:tr>
        <w:tblPrEx>
          <w:shd w:val="clear" w:color="auto" w:fill="ced7e7"/>
        </w:tblPrEx>
        <w:trPr>
          <w:trHeight w:val="482"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de-DE"/>
              </w:rPr>
              <w:t>MA-MEM-001 (TIMS)</w:t>
            </w:r>
          </w:p>
        </w:tc>
        <w:tc>
          <w:tcPr>
            <w:tcW w:type="dxa" w:w="32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Trajectory Intelligence &amp; Memory System</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Session memory and trajectory data</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 xml:space="preserve">Referenced in </w:t>
            </w: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6F data engine</w:t>
            </w:r>
          </w:p>
        </w:tc>
      </w:tr>
      <w:tr>
        <w:tblPrEx>
          <w:shd w:val="clear" w:color="auto" w:fill="ced7e7"/>
        </w:tblPrEx>
        <w:trPr>
          <w:trHeight w:val="482"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de-DE"/>
              </w:rPr>
              <w:t>MA-EEAT-001</w:t>
            </w:r>
          </w:p>
        </w:tc>
        <w:tc>
          <w:tcPr>
            <w:tcW w:type="dxa" w:w="32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E-E-A-T Authority Framework</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5-layer trust gate + 7 trust pages</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 xml:space="preserve">Referenced in </w:t>
            </w: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 xml:space="preserve">4, </w:t>
            </w: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15</w:t>
            </w:r>
          </w:p>
        </w:tc>
      </w:tr>
      <w:tr>
        <w:tblPrEx>
          <w:shd w:val="clear" w:color="auto" w:fill="ced7e7"/>
        </w:tblPrEx>
        <w:trPr>
          <w:trHeight w:val="482"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de-DE"/>
              </w:rPr>
              <w:t>MA-TRJ-001</w:t>
            </w:r>
          </w:p>
        </w:tc>
        <w:tc>
          <w:tcPr>
            <w:tcW w:type="dxa" w:w="32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Trajectory Document</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Founder trajectory + phase milestones</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 xml:space="preserve">Referenced in </w:t>
            </w: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12 gamification</w:t>
            </w:r>
          </w:p>
        </w:tc>
      </w:tr>
      <w:tr>
        <w:tblPrEx>
          <w:shd w:val="clear" w:color="auto" w:fill="ced7e7"/>
        </w:tblPrEx>
        <w:trPr>
          <w:trHeight w:val="1267"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pPr>
            <w:r>
              <w:rPr>
                <w:rFonts w:ascii="Arial" w:hAnsi="Arial"/>
                <w:sz w:val="20"/>
                <w:szCs w:val="20"/>
                <w:shd w:val="nil" w:color="auto" w:fill="auto"/>
                <w:rtl w:val="0"/>
                <w:lang w:val="en-US"/>
              </w:rPr>
              <w:t>MA-IMPL-004</w:t>
            </w:r>
          </w:p>
        </w:tc>
        <w:tc>
          <w:tcPr>
            <w:tcW w:type="dxa" w:w="32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pPr>
            <w:r>
              <w:rPr>
                <w:rFonts w:ascii="Arial" w:hAnsi="Arial"/>
                <w:sz w:val="20"/>
                <w:szCs w:val="20"/>
                <w:shd w:val="nil" w:color="auto" w:fill="auto"/>
                <w:rtl w:val="0"/>
                <w:lang w:val="en-US"/>
              </w:rPr>
              <w:t>Content Flywheel &amp; Admin Dashboard Integration Analysis</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pPr>
            <w:r>
              <w:rPr>
                <w:rFonts w:ascii="Arial" w:hAnsi="Arial"/>
                <w:sz w:val="20"/>
                <w:szCs w:val="20"/>
                <w:shd w:val="nil" w:color="auto" w:fill="auto"/>
                <w:rtl w:val="0"/>
                <w:lang w:val="en-US"/>
              </w:rPr>
              <w:t>9 tables (migration 024), admin dashboard, caching foundation, EEAT fixes</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pP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19 content flywheel</w:t>
            </w:r>
          </w:p>
        </w:tc>
      </w:tr>
      <w:tr>
        <w:tblPrEx>
          <w:shd w:val="clear" w:color="auto" w:fill="ced7e7"/>
        </w:tblPrEx>
        <w:trPr>
          <w:trHeight w:val="1529"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pPr>
            <w:r>
              <w:rPr>
                <w:rFonts w:ascii="Arial" w:hAnsi="Arial"/>
                <w:sz w:val="20"/>
                <w:szCs w:val="20"/>
                <w:shd w:val="nil" w:color="auto" w:fill="auto"/>
                <w:rtl w:val="0"/>
                <w:lang w:val="en-US"/>
              </w:rPr>
              <w:t>MA-IMPL-005</w:t>
            </w:r>
          </w:p>
        </w:tc>
        <w:tc>
          <w:tcPr>
            <w:tcW w:type="dxa" w:w="32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pPr>
            <w:r>
              <w:rPr>
                <w:rFonts w:ascii="Arial" w:hAnsi="Arial"/>
                <w:sz w:val="20"/>
                <w:szCs w:val="20"/>
                <w:shd w:val="nil" w:color="auto" w:fill="auto"/>
                <w:rtl w:val="0"/>
                <w:lang w:val="en-US"/>
              </w:rPr>
              <w:t>Caching Execution Pack V3</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pPr>
            <w:r>
              <w:rPr>
                <w:rFonts w:ascii="Arial" w:hAnsi="Arial"/>
                <w:sz w:val="20"/>
                <w:szCs w:val="20"/>
                <w:shd w:val="nil" w:color="auto" w:fill="auto"/>
                <w:rtl w:val="0"/>
                <w:lang w:val="en-US"/>
              </w:rPr>
              <w:t>Redis key conventions, TTL tiers, isCacheEligible(), migration 026 (Sprint 2), n8n workflows A-F</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pPr>
            <w:r>
              <w:rPr>
                <w:rFonts w:ascii="Arial" w:hAnsi="Arial" w:hint="default"/>
                <w:sz w:val="20"/>
                <w:szCs w:val="20"/>
                <w:shd w:val="nil" w:color="auto" w:fill="auto"/>
                <w:rtl w:val="0"/>
                <w:lang w:val="en-US"/>
              </w:rPr>
              <w:t>§</w:t>
            </w:r>
            <w:r>
              <w:rPr>
                <w:rFonts w:ascii="Arial" w:hAnsi="Arial"/>
                <w:sz w:val="20"/>
                <w:szCs w:val="20"/>
                <w:shd w:val="nil" w:color="auto" w:fill="auto"/>
                <w:rtl w:val="0"/>
                <w:lang w:val="en-US"/>
              </w:rPr>
              <w:t>20 caching</w:t>
            </w:r>
          </w:p>
        </w:tc>
      </w:tr>
    </w:tbl>
    <w:p>
      <w:pPr>
        <w:pStyle w:val="Heading"/>
        <w:widowControl w:val="0"/>
        <w:ind w:left="108" w:hanging="108"/>
      </w:pPr>
    </w:p>
    <w:p>
      <w:pPr>
        <w:pStyle w:val="Heading"/>
        <w:widowControl w:val="0"/>
      </w:pPr>
    </w:p>
    <w:p>
      <w:pPr>
        <w:pStyle w:val="Heading"/>
        <w:widowControl w:val="0"/>
      </w:pP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3904" w:hRule="atLeast"/>
        </w:trPr>
        <w:tc>
          <w:tcPr>
            <w:tcW w:type="dxa" w:w="9360"/>
            <w:tcBorders>
              <w:top w:val="single" w:color="2e75b6" w:sz="1" w:space="0" w:shadow="0" w:frame="0"/>
              <w:left w:val="single" w:color="2e75b6" w:sz="1" w:space="0" w:shadow="0" w:frame="0"/>
              <w:bottom w:val="single" w:color="2e75b6" w:sz="1" w:space="0" w:shadow="0" w:frame="0"/>
              <w:right w:val="single" w:color="2e75b6" w:sz="1" w:space="0" w:shadow="0" w:frame="0"/>
            </w:tcBorders>
            <w:shd w:val="clear" w:color="auto" w:fill="fff2cc"/>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Arial" w:hAnsi="Arial"/>
                <w:b w:val="1"/>
                <w:bCs w:val="1"/>
                <w:sz w:val="22"/>
                <w:szCs w:val="22"/>
                <w:shd w:val="nil" w:color="auto" w:fill="auto"/>
                <w:rtl w:val="0"/>
                <w:lang w:val="es-ES_tradnl"/>
              </w:rPr>
              <w:t xml:space="preserve">OPEN QUESTIONS </w:t>
            </w:r>
            <w:r>
              <w:rPr>
                <w:rFonts w:ascii="Arial" w:hAnsi="Arial" w:hint="default"/>
                <w:b w:val="1"/>
                <w:bCs w:val="1"/>
                <w:sz w:val="22"/>
                <w:szCs w:val="22"/>
                <w:shd w:val="nil" w:color="auto" w:fill="auto"/>
                <w:rtl w:val="0"/>
                <w:lang w:val="en-US"/>
              </w:rPr>
              <w:t xml:space="preserve">— </w:t>
            </w:r>
            <w:r>
              <w:rPr>
                <w:rFonts w:ascii="Arial" w:hAnsi="Arial"/>
                <w:b w:val="1"/>
                <w:bCs w:val="1"/>
                <w:sz w:val="22"/>
                <w:szCs w:val="22"/>
                <w:shd w:val="nil" w:color="auto" w:fill="auto"/>
                <w:rtl w:val="0"/>
                <w:lang w:val="da-DK"/>
              </w:rPr>
              <w:t>LOG (v28)</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sz w:val="22"/>
                <w:szCs w:val="22"/>
                <w:shd w:val="nil" w:color="auto" w:fill="auto"/>
                <w:rtl w:val="0"/>
                <w:lang w:val="it-IT"/>
              </w:rPr>
              <w:t xml:space="preserve">OQ-01: MA-GAM-001 (Gamification canonical doc) </w:t>
            </w:r>
            <w:r>
              <w:rPr>
                <w:rFonts w:ascii="Arial" w:hAnsi="Arial" w:hint="default"/>
                <w:sz w:val="22"/>
                <w:szCs w:val="22"/>
                <w:shd w:val="nil" w:color="auto" w:fill="auto"/>
                <w:rtl w:val="0"/>
                <w:lang w:val="en-US"/>
              </w:rPr>
              <w:t xml:space="preserve">— </w:t>
            </w:r>
            <w:r>
              <w:rPr>
                <w:rFonts w:ascii="Arial" w:hAnsi="Arial"/>
                <w:sz w:val="22"/>
                <w:szCs w:val="22"/>
                <w:shd w:val="nil" w:color="auto" w:fill="auto"/>
                <w:rtl w:val="0"/>
                <w:lang w:val="en-US"/>
              </w:rPr>
              <w:t xml:space="preserve">not yet created. v28 </w:t>
            </w:r>
            <w:r>
              <w:rPr>
                <w:rFonts w:ascii="Arial" w:hAnsi="Arial" w:hint="default"/>
                <w:sz w:val="22"/>
                <w:szCs w:val="22"/>
                <w:shd w:val="nil" w:color="auto" w:fill="auto"/>
                <w:rtl w:val="0"/>
                <w:lang w:val="en-US"/>
              </w:rPr>
              <w:t>§</w:t>
            </w:r>
            <w:r>
              <w:rPr>
                <w:rFonts w:ascii="Arial" w:hAnsi="Arial"/>
                <w:sz w:val="22"/>
                <w:szCs w:val="22"/>
                <w:shd w:val="nil" w:color="auto" w:fill="auto"/>
                <w:rtl w:val="0"/>
                <w:lang w:val="en-US"/>
              </w:rPr>
              <w:t>12 is the authoritative source until MA-GAM-001 is drafted.</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sz w:val="22"/>
                <w:szCs w:val="22"/>
                <w:shd w:val="nil" w:color="auto" w:fill="auto"/>
                <w:rtl w:val="0"/>
                <w:lang w:val="pt-PT"/>
              </w:rPr>
              <w:t xml:space="preserve">OQ-02: Financial Audit </w:t>
            </w:r>
            <w:r>
              <w:rPr>
                <w:rFonts w:ascii="Arial" w:hAnsi="Arial" w:hint="default"/>
                <w:sz w:val="22"/>
                <w:szCs w:val="22"/>
                <w:shd w:val="nil" w:color="auto" w:fill="auto"/>
                <w:rtl w:val="0"/>
                <w:lang w:val="en-US"/>
              </w:rPr>
              <w:t xml:space="preserve">— </w:t>
            </w:r>
            <w:r>
              <w:rPr>
                <w:rFonts w:ascii="Arial" w:hAnsi="Arial"/>
                <w:sz w:val="22"/>
                <w:szCs w:val="22"/>
                <w:shd w:val="nil" w:color="auto" w:fill="auto"/>
                <w:rtl w:val="0"/>
                <w:lang w:val="en-US"/>
              </w:rPr>
              <w:t>Projections v14 has not been audited against v28 revenue model additions (</w:t>
            </w:r>
            <w:r>
              <w:rPr>
                <w:rFonts w:ascii="Arial" w:hAnsi="Arial" w:hint="default"/>
                <w:sz w:val="22"/>
                <w:szCs w:val="22"/>
                <w:shd w:val="nil" w:color="auto" w:fill="auto"/>
                <w:rtl w:val="0"/>
                <w:lang w:val="en-US"/>
              </w:rPr>
              <w:t>§</w:t>
            </w:r>
            <w:r>
              <w:rPr>
                <w:rFonts w:ascii="Arial" w:hAnsi="Arial"/>
                <w:sz w:val="22"/>
                <w:szCs w:val="22"/>
                <w:shd w:val="nil" w:color="auto" w:fill="auto"/>
                <w:rtl w:val="0"/>
                <w:lang w:val="en-US"/>
              </w:rPr>
              <w:t>6D</w:t>
            </w:r>
            <w:r>
              <w:rPr>
                <w:rFonts w:ascii="Arial" w:hAnsi="Arial" w:hint="default"/>
                <w:sz w:val="22"/>
                <w:szCs w:val="22"/>
                <w:shd w:val="nil" w:color="auto" w:fill="auto"/>
                <w:rtl w:val="0"/>
                <w:lang w:val="en-US"/>
              </w:rPr>
              <w:t>–§</w:t>
            </w:r>
            <w:r>
              <w:rPr>
                <w:rFonts w:ascii="Arial" w:hAnsi="Arial"/>
                <w:sz w:val="22"/>
                <w:szCs w:val="22"/>
                <w:shd w:val="nil" w:color="auto" w:fill="auto"/>
                <w:rtl w:val="0"/>
                <w:lang w:val="en-US"/>
              </w:rPr>
              <w:t>6S). Audit required at next MPR.</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sz w:val="22"/>
                <w:szCs w:val="22"/>
                <w:shd w:val="nil" w:color="auto" w:fill="auto"/>
                <w:rtl w:val="0"/>
                <w:lang w:val="pt-PT"/>
              </w:rPr>
              <w:t xml:space="preserve">OQ-03: SCAA governance </w:t>
            </w:r>
            <w:r>
              <w:rPr>
                <w:rFonts w:ascii="Arial" w:hAnsi="Arial" w:hint="default"/>
                <w:sz w:val="22"/>
                <w:szCs w:val="22"/>
                <w:shd w:val="nil" w:color="auto" w:fill="auto"/>
                <w:rtl w:val="0"/>
                <w:lang w:val="en-US"/>
              </w:rPr>
              <w:t xml:space="preserve">— </w:t>
            </w:r>
            <w:r>
              <w:rPr>
                <w:rFonts w:ascii="Arial" w:hAnsi="Arial"/>
                <w:sz w:val="22"/>
                <w:szCs w:val="22"/>
                <w:shd w:val="nil" w:color="auto" w:fill="auto"/>
                <w:rtl w:val="0"/>
                <w:lang w:val="en-US"/>
              </w:rPr>
              <w:t>Spanish full track governance decision deferred to Month 7 Checkpoint 3. Log outcome in Decision Log when reached.</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sz w:val="22"/>
                <w:szCs w:val="22"/>
                <w:shd w:val="nil" w:color="auto" w:fill="auto"/>
                <w:rtl w:val="0"/>
                <w:lang w:val="en-US"/>
              </w:rPr>
              <w:t xml:space="preserve">OQ-04: Book Store Platform </w:t>
            </w:r>
            <w:r>
              <w:rPr>
                <w:rFonts w:ascii="Arial" w:hAnsi="Arial" w:hint="default"/>
                <w:sz w:val="22"/>
                <w:szCs w:val="22"/>
                <w:shd w:val="nil" w:color="auto" w:fill="auto"/>
                <w:rtl w:val="0"/>
                <w:lang w:val="en-US"/>
              </w:rPr>
              <w:t xml:space="preserve">— </w:t>
            </w:r>
            <w:r>
              <w:rPr>
                <w:rFonts w:ascii="Arial" w:hAnsi="Arial"/>
                <w:sz w:val="22"/>
                <w:szCs w:val="22"/>
                <w:shd w:val="nil" w:color="auto" w:fill="auto"/>
                <w:rtl w:val="0"/>
                <w:lang w:val="en-US"/>
              </w:rPr>
              <w:t>Gumroad confirmed as Phase 2 platform. Alternative platforms (Lemon Squeezy, own storefront) reviewed at Signal 1.</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sz w:val="22"/>
                <w:szCs w:val="22"/>
                <w:shd w:val="nil" w:color="auto" w:fill="auto"/>
                <w:rtl w:val="0"/>
                <w:lang w:val="en-US"/>
              </w:rPr>
              <w:t xml:space="preserve">OQ-05: trackedExecution() deployment </w:t>
            </w:r>
            <w:r>
              <w:rPr>
                <w:rFonts w:ascii="Arial" w:hAnsi="Arial" w:hint="default"/>
                <w:sz w:val="22"/>
                <w:szCs w:val="22"/>
                <w:shd w:val="nil" w:color="auto" w:fill="auto"/>
                <w:rtl w:val="0"/>
                <w:lang w:val="en-US"/>
              </w:rPr>
              <w:t xml:space="preserve">— </w:t>
            </w:r>
            <w:r>
              <w:rPr>
                <w:rFonts w:ascii="Arial" w:hAnsi="Arial"/>
                <w:sz w:val="22"/>
                <w:szCs w:val="22"/>
                <w:shd w:val="nil" w:color="auto" w:fill="auto"/>
                <w:rtl w:val="0"/>
                <w:lang w:val="en-US"/>
              </w:rPr>
              <w:t xml:space="preserve">Confirmed as launch blocker in </w:t>
            </w:r>
            <w:r>
              <w:rPr>
                <w:rFonts w:ascii="Arial" w:hAnsi="Arial" w:hint="default"/>
                <w:sz w:val="22"/>
                <w:szCs w:val="22"/>
                <w:shd w:val="nil" w:color="auto" w:fill="auto"/>
                <w:rtl w:val="0"/>
                <w:lang w:val="en-US"/>
              </w:rPr>
              <w:t>§</w:t>
            </w:r>
            <w:r>
              <w:rPr>
                <w:rFonts w:ascii="Arial" w:hAnsi="Arial"/>
                <w:sz w:val="22"/>
                <w:szCs w:val="22"/>
                <w:shd w:val="nil" w:color="auto" w:fill="auto"/>
                <w:rtl w:val="0"/>
                <w:lang w:val="en-US"/>
              </w:rPr>
              <w:t xml:space="preserve">6O and </w:t>
            </w:r>
            <w:r>
              <w:rPr>
                <w:rFonts w:ascii="Arial" w:hAnsi="Arial" w:hint="default"/>
                <w:sz w:val="22"/>
                <w:szCs w:val="22"/>
                <w:shd w:val="nil" w:color="auto" w:fill="auto"/>
                <w:rtl w:val="0"/>
                <w:lang w:val="en-US"/>
              </w:rPr>
              <w:t>§</w:t>
            </w:r>
            <w:r>
              <w:rPr>
                <w:rFonts w:ascii="Arial" w:hAnsi="Arial"/>
                <w:sz w:val="22"/>
                <w:szCs w:val="22"/>
                <w:shd w:val="nil" w:color="auto" w:fill="auto"/>
                <w:rtl w:val="0"/>
                <w:lang w:val="en-US"/>
              </w:rPr>
              <w:t>11. DEV-01 must confirm wrapping in code review. Status: pending.</w:t>
            </w:r>
          </w:p>
        </w:tc>
      </w:tr>
    </w:tbl>
    <w:p>
      <w:pPr>
        <w:pStyle w:val="Heading"/>
        <w:widowControl w:val="0"/>
      </w:pPr>
      <w:r>
        <w:rPr>
          <w:outline w:val="0"/>
          <w:color w:val="1b3a5c"/>
          <w:rtl w:val="0"/>
          <w:lang w:val="en-US"/>
        </w:rPr>
        <w:t>§21. AI SEO Layer (v30 Addition) — MA-AISEO-001</w:t>
      </w:r>
    </w:p>
    <w:p>
      <w:pPr>
        <w:pStyle w:val="Default"/>
        <w:widowControl w:val="0"/>
      </w:pPr>
      <w:r>
        <w:rPr>
          <w:rFonts w:ascii="Arial" w:hAnsi="Arial"/>
          <w:sz w:val="22"/>
          <w:szCs w:val="22"/>
          <w:shd w:val="nil" w:color="auto" w:fill="auto"/>
          <w:rtl w:val="0"/>
          <w:lang w:val="en-US"/>
        </w:rPr>
        <w:t xml:space="preserve">Canonical doc: MA-AISEO-001. Added in PMP v30 (March 22, 2026). This section governs how MyAdvocate content is made discoverable and citable by both human searchers and AI intermediaries. As AI systems absorb search behavior, content must be structured for model extractability — not just human readability.</w:t>
      </w:r>
    </w:p>
    <w:p>
      <w:pPr>
        <w:pStyle w:val="Heading 2"/>
        <w:widowControl w:val="0"/>
      </w:pPr>
      <w:r>
        <w:rPr>
          <w:outline w:val="0"/>
          <w:color w:val="2e75b6"/>
          <w:rtl w:val="0"/>
          <w:lang w:val="en-US"/>
        </w:rPr>
        <w:t>21A. Four-Layer AI Visibility Stack</w:t>
      </w:r>
    </w:p>
    <w:tbl>
      <w:tblPr>
        <w:tblW w:w="9360" w:type="dxa"/>
        <w:jc w:val="left"/>
        <w:tblInd w:w="216" w:type="dxa"/>
        <w:tblBorders>
          <w:top w:val="single" w:color="cccccc" w:sz="4" w:space="0" w:shadow="0" w:frame="0"/>
          <w:left w:val="single" w:color="cccccc" w:sz="4" w:space="0" w:shadow="0" w:frame="0"/>
          <w:bottom w:val="single" w:color="cccccc" w:sz="4" w:space="0" w:shadow="0" w:frame="0"/>
          <w:right w:val="single" w:color="cccccc" w:sz="4" w:space="0" w:shadow="0" w:frame="0"/>
          <w:insideH w:val="single" w:color="cccccc" w:sz="4" w:space="0" w:shadow="0" w:frame="0"/>
          <w:insideV w:val="single" w:color="cccccc" w:sz="4" w:space="0" w:shadow="0" w:frame="0"/>
        </w:tblBorders>
        <w:tblLayout w:type="fixed"/>
      </w:tblPr>
      <w:tblGrid>
        <w:gridCol w:w="2000"/>
        <w:gridCol w:w="2500"/>
        <w:gridCol w:w="4860"/>
      </w:tblGrid>
      <w:tr>
        <w:trPr>
          <w:trHeight w:val="218" w:hRule="atLeast"/>
          <w:tblHeader/>
        </w:trPr>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120"/>
              <w:bottom w:type="dxa" w:w="80"/>
              <w:right w:type="dxa" w:w="120"/>
            </w:tcMar>
            <w:vAlign w:val="top"/>
          </w:tcPr>
          <w:p>
            <w:pPr>
              <w:pStyle w:val="Default"/>
            </w:pPr>
            <w:r>
              <w:rPr>
                <w:rFonts w:ascii="Arial" w:hAnsi="Arial"/>
                <w:b/>
                <w:sz w:val="20"/>
                <w:szCs w:val="20"/>
                <w:color w:val="ffffff"/>
                <w:shd w:val="nil" w:color="auto" w:fill="auto"/>
                <w:rtl w:val="0"/>
                <w:lang w:val="en-US"/>
              </w:rPr>
              <w:t xml:space="preserve">Layer</w:t>
            </w:r>
          </w:p>
        </w:tc>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120"/>
              <w:bottom w:type="dxa" w:w="80"/>
              <w:right w:type="dxa" w:w="120"/>
            </w:tcMar>
            <w:vAlign w:val="top"/>
          </w:tcPr>
          <w:p>
            <w:pPr>
              <w:pStyle w:val="Default"/>
            </w:pPr>
            <w:r>
              <w:rPr>
                <w:rFonts w:ascii="Arial" w:hAnsi="Arial"/>
                <w:b/>
                <w:sz w:val="20"/>
                <w:szCs w:val="20"/>
                <w:color w:val="ffffff"/>
                <w:shd w:val="nil" w:color="auto" w:fill="auto"/>
                <w:rtl w:val="0"/>
                <w:lang w:val="en-US"/>
              </w:rPr>
              <w:t xml:space="preserve">Name</w:t>
            </w:r>
          </w:p>
        </w:tc>
        <w:tc>
          <w:tcPr>
            <w:tcW w:type="dxa" w:w="48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120"/>
              <w:bottom w:type="dxa" w:w="80"/>
              <w:right w:type="dxa" w:w="120"/>
            </w:tcMar>
            <w:vAlign w:val="top"/>
          </w:tcPr>
          <w:p>
            <w:pPr>
              <w:pStyle w:val="Default"/>
            </w:pPr>
            <w:r>
              <w:rPr>
                <w:rFonts w:ascii="Arial" w:hAnsi="Arial"/>
                <w:b/>
                <w:sz w:val="20"/>
                <w:szCs w:val="20"/>
                <w:color w:val="ffffff"/>
                <w:shd w:val="nil" w:color="auto" w:fill="auto"/>
                <w:rtl w:val="0"/>
                <w:lang w:val="en-US"/>
              </w:rPr>
              <w:t xml:space="preserve">What It Does</w:t>
            </w:r>
          </w:p>
        </w:tc>
      </w:tr>
      <w:tr>
        <w:trPr>
          <w:trHeight w:val="218" w:hRule="atLeast"/>
        </w:trPr>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120"/>
              <w:bottom w:type="dxa" w:w="80"/>
              <w:right w:type="dxa" w:w="120"/>
            </w:tcMar>
            <w:vAlign w:val="top"/>
          </w:tcPr>
          <w:p>
            <w:pPr>
              <w:pStyle w:val="Default"/>
            </w:pPr>
            <w:r>
              <w:rPr>
                <w:rFonts w:ascii="Arial" w:hAnsi="Arial"/>
                <w:sz w:val="20"/>
                <w:szCs w:val="20"/>
                <w:shd w:val="nil" w:color="auto" w:fill="auto"/>
                <w:rtl w:val="0"/>
                <w:lang w:val="en-US"/>
              </w:rPr>
              <w:t xml:space="preserve">1</w:t>
            </w:r>
          </w:p>
        </w:tc>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120"/>
              <w:bottom w:type="dxa" w:w="80"/>
              <w:right w:type="dxa" w:w="120"/>
            </w:tcMar>
            <w:vAlign w:val="top"/>
          </w:tcPr>
          <w:p>
            <w:pPr>
              <w:pStyle w:val="Default"/>
            </w:pPr>
            <w:r>
              <w:rPr>
                <w:rFonts w:ascii="Arial" w:hAnsi="Arial"/>
                <w:sz w:val="20"/>
                <w:szCs w:val="20"/>
                <w:shd w:val="nil" w:color="auto" w:fill="auto"/>
                <w:rtl w:val="0"/>
                <w:lang w:val="en-US"/>
              </w:rPr>
              <w:t xml:space="preserve">Retrieval-Ready Surfaces</w:t>
            </w:r>
          </w:p>
        </w:tc>
        <w:tc>
          <w:tcPr>
            <w:tcW w:type="dxa" w:w="48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120"/>
              <w:bottom w:type="dxa" w:w="80"/>
              <w:right w:type="dxa" w:w="120"/>
            </w:tcMar>
            <w:vAlign w:val="top"/>
          </w:tcPr>
          <w:p>
            <w:pPr>
              <w:pStyle w:val="Default"/>
            </w:pPr>
            <w:r>
              <w:rPr>
                <w:rFonts w:ascii="Arial" w:hAnsi="Arial"/>
                <w:sz w:val="20"/>
                <w:szCs w:val="20"/>
                <w:shd w:val="nil" w:color="auto" w:fill="auto"/>
                <w:rtl w:val="0"/>
                <w:lang w:val="en-US"/>
              </w:rPr>
              <w:t xml:space="preserve">Cornerstone guides, denial-code pages, state rights pages, insurer pages, tool landing pages — all structured for model extractability. Answer-first structure. Structured breakdown. Visible caveats. Source anchors. Tool CTA after every answer block.</w:t>
            </w:r>
          </w:p>
        </w:tc>
      </w:tr>
      <w:tr>
        <w:trPr>
          <w:trHeight w:val="218" w:hRule="atLeast"/>
        </w:trPr>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120"/>
              <w:bottom w:type="dxa" w:w="80"/>
              <w:right w:type="dxa" w:w="120"/>
            </w:tcMar>
            <w:vAlign w:val="top"/>
          </w:tcPr>
          <w:p>
            <w:pPr>
              <w:pStyle w:val="Default"/>
            </w:pPr>
            <w:r>
              <w:rPr>
                <w:rFonts w:ascii="Arial" w:hAnsi="Arial"/>
                <w:sz w:val="20"/>
                <w:szCs w:val="20"/>
                <w:shd w:val="nil" w:color="auto" w:fill="auto"/>
                <w:rtl w:val="0"/>
                <w:lang w:val="en-US"/>
              </w:rPr>
              <w:t xml:space="preserve">2</w:t>
            </w:r>
          </w:p>
        </w:tc>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120"/>
              <w:bottom w:type="dxa" w:w="80"/>
              <w:right w:type="dxa" w:w="120"/>
            </w:tcMar>
            <w:vAlign w:val="top"/>
          </w:tcPr>
          <w:p>
            <w:pPr>
              <w:pStyle w:val="Default"/>
            </w:pPr>
            <w:r>
              <w:rPr>
                <w:rFonts w:ascii="Arial" w:hAnsi="Arial"/>
                <w:sz w:val="20"/>
                <w:szCs w:val="20"/>
                <w:shd w:val="nil" w:color="auto" w:fill="auto"/>
                <w:rtl w:val="0"/>
                <w:lang w:val="en-US"/>
              </w:rPr>
              <w:t xml:space="preserve">Structured Authority Graph</w:t>
            </w:r>
          </w:p>
        </w:tc>
        <w:tc>
          <w:tcPr>
            <w:tcW w:type="dxa" w:w="48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120"/>
              <w:bottom w:type="dxa" w:w="80"/>
              <w:right w:type="dxa" w:w="120"/>
            </w:tcMar>
            <w:vAlign w:val="top"/>
          </w:tcPr>
          <w:p>
            <w:pPr>
              <w:pStyle w:val="Default"/>
            </w:pPr>
            <w:r>
              <w:rPr>
                <w:rFonts w:ascii="Arial" w:hAnsi="Arial"/>
                <w:sz w:val="20"/>
                <w:szCs w:val="20"/>
                <w:shd w:val="nil" w:color="auto" w:fill="auto"/>
                <w:rtl w:val="0"/>
                <w:lang w:val="en-US"/>
              </w:rPr>
              <w:t xml:space="preserve">Denial codes, insurers, and states linked via schema.org entity graph. All edges defined at build time. No retroactive linking.</w:t>
            </w:r>
          </w:p>
        </w:tc>
      </w:tr>
      <w:tr>
        <w:trPr>
          <w:trHeight w:val="218" w:hRule="atLeast"/>
        </w:trPr>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120"/>
              <w:bottom w:type="dxa" w:w="80"/>
              <w:right w:type="dxa" w:w="120"/>
            </w:tcMar>
            <w:vAlign w:val="top"/>
          </w:tcPr>
          <w:p>
            <w:pPr>
              <w:pStyle w:val="Default"/>
            </w:pPr>
            <w:r>
              <w:rPr>
                <w:rFonts w:ascii="Arial" w:hAnsi="Arial"/>
                <w:sz w:val="20"/>
                <w:szCs w:val="20"/>
                <w:shd w:val="nil" w:color="auto" w:fill="auto"/>
                <w:rtl w:val="0"/>
                <w:lang w:val="en-US"/>
              </w:rPr>
              <w:t xml:space="preserve">3</w:t>
            </w:r>
          </w:p>
        </w:tc>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120"/>
              <w:bottom w:type="dxa" w:w="80"/>
              <w:right w:type="dxa" w:w="120"/>
            </w:tcMar>
            <w:vAlign w:val="top"/>
          </w:tcPr>
          <w:p>
            <w:pPr>
              <w:pStyle w:val="Default"/>
            </w:pPr>
            <w:r>
              <w:rPr>
                <w:rFonts w:ascii="Arial" w:hAnsi="Arial"/>
                <w:sz w:val="20"/>
                <w:szCs w:val="20"/>
                <w:shd w:val="nil" w:color="auto" w:fill="auto"/>
                <w:rtl w:val="0"/>
                <w:lang w:val="en-US"/>
              </w:rPr>
              <w:t xml:space="preserve">Conversion Routing</w:t>
            </w:r>
          </w:p>
        </w:tc>
        <w:tc>
          <w:tcPr>
            <w:tcW w:type="dxa" w:w="48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120"/>
              <w:bottom w:type="dxa" w:w="80"/>
              <w:right w:type="dxa" w:w="120"/>
            </w:tcMar>
            <w:vAlign w:val="top"/>
          </w:tcPr>
          <w:p>
            <w:pPr>
              <w:pStyle w:val="Default"/>
            </w:pPr>
            <w:r>
              <w:rPr>
                <w:rFonts w:ascii="Arial" w:hAnsi="Arial"/>
                <w:sz w:val="20"/>
                <w:szCs w:val="20"/>
                <w:shd w:val="nil" w:color="auto" w:fill="auto"/>
                <w:rtl w:val="0"/>
                <w:lang w:val="en-US"/>
              </w:rPr>
              <w:t xml:space="preserve">Every explanation has a tool CTA hardwired. AI funnel: Model answer → Citation → MyAdvocate page → Tool entry → Free output → Paid escalation/subscription.</w:t>
            </w:r>
          </w:p>
        </w:tc>
      </w:tr>
      <w:tr>
        <w:trPr>
          <w:trHeight w:val="218" w:hRule="atLeast"/>
        </w:trPr>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120"/>
              <w:bottom w:type="dxa" w:w="80"/>
              <w:right w:type="dxa" w:w="120"/>
            </w:tcMar>
            <w:vAlign w:val="top"/>
          </w:tcPr>
          <w:p>
            <w:pPr>
              <w:pStyle w:val="Default"/>
            </w:pPr>
            <w:r>
              <w:rPr>
                <w:rFonts w:ascii="Arial" w:hAnsi="Arial"/>
                <w:sz w:val="20"/>
                <w:szCs w:val="20"/>
                <w:shd w:val="nil" w:color="auto" w:fill="auto"/>
                <w:rtl w:val="0"/>
                <w:lang w:val="en-US"/>
              </w:rPr>
              <w:t xml:space="preserve">4</w:t>
            </w:r>
          </w:p>
        </w:tc>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120"/>
              <w:bottom w:type="dxa" w:w="80"/>
              <w:right w:type="dxa" w:w="120"/>
            </w:tcMar>
            <w:vAlign w:val="top"/>
          </w:tcPr>
          <w:p>
            <w:pPr>
              <w:pStyle w:val="Default"/>
            </w:pPr>
            <w:r>
              <w:rPr>
                <w:rFonts w:ascii="Arial" w:hAnsi="Arial"/>
                <w:sz w:val="20"/>
                <w:szCs w:val="20"/>
                <w:shd w:val="nil" w:color="auto" w:fill="auto"/>
                <w:rtl w:val="0"/>
                <w:lang w:val="en-US"/>
              </w:rPr>
              <w:t xml:space="preserve">Measurement &amp; Iteration</w:t>
            </w:r>
          </w:p>
        </w:tc>
        <w:tc>
          <w:tcPr>
            <w:tcW w:type="dxa" w:w="48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120"/>
              <w:bottom w:type="dxa" w:w="80"/>
              <w:right w:type="dxa" w:w="120"/>
            </w:tcMar>
            <w:vAlign w:val="top"/>
          </w:tcPr>
          <w:p>
            <w:pPr>
              <w:pStyle w:val="Default"/>
            </w:pPr>
            <w:r>
              <w:rPr>
                <w:rFonts w:ascii="Arial" w:hAnsi="Arial"/>
                <w:sz w:val="20"/>
                <w:szCs w:val="20"/>
                <w:shd w:val="nil" w:color="auto" w:fill="auto"/>
                <w:rtl w:val="0"/>
                <w:lang w:val="en-US"/>
              </w:rPr>
              <w:t xml:space="preserve">New KPIs: AI referral sessions, citation share, assisted branded search lift, tool-entry rate, per-page assisted conversion value.</w:t>
            </w:r>
          </w:p>
        </w:tc>
      </w:tr>
    </w:tbl>
    <w:p>
      <w:pPr>
        <w:pStyle w:val="Heading 2"/>
        <w:widowControl w:val="0"/>
      </w:pPr>
      <w:r>
        <w:rPr>
          <w:outline w:val="0"/>
          <w:color w:val="2e75b6"/>
          <w:rtl w:val="0"/>
          <w:lang w:val="en-US"/>
        </w:rPr>
        <w:t>21B. Structured Data Requirements</w:t>
      </w:r>
    </w:p>
    <w:p>
      <w:pPr>
        <w:pStyle w:val="Default"/>
        <w:widowControl w:val="0"/>
      </w:pPr>
      <w:r>
        <w:rPr>
          <w:rFonts w:ascii="Arial" w:hAnsi="Arial"/>
          <w:sz w:val="22"/>
          <w:szCs w:val="22"/>
          <w:shd w:val="nil" w:color="auto" w:fill="auto"/>
          <w:rtl w:val="0"/>
          <w:lang w:val="en-US"/>
        </w:rPr>
        <w:t xml:space="preserve">All of the following are required for every published content page:</w:t>
      </w:r>
    </w:p>
    <w:p>
      <w:pPr>
        <w:pStyle w:val="Default"/>
        <w:widowControl w:val="0"/>
        <w:numPr>
          <w:ilvl w:val="0"/>
          <w:numId w:val="1"/>
        </w:numPr>
      </w:pPr>
      <w:r>
        <w:rPr>
          <w:rFonts w:ascii="Arial" w:hAnsi="Arial"/>
          <w:sz w:val="22"/>
          <w:szCs w:val="22"/>
          <w:shd w:val="nil" w:color="auto" w:fill="auto"/>
          <w:rtl w:val="0"/>
          <w:lang w:val="en-US"/>
        </w:rPr>
        <w:t xml:space="preserve">schema.org markup — appropriate type per page (MedicalCondition, FAQPage, HowTo, Article)</w:t>
      </w:r>
    </w:p>
    <w:p>
      <w:pPr>
        <w:pStyle w:val="Default"/>
        <w:widowControl w:val="0"/>
        <w:numPr>
          <w:ilvl w:val="0"/>
          <w:numId w:val="1"/>
        </w:numPr>
      </w:pPr>
      <w:r>
        <w:rPr>
          <w:rFonts w:ascii="Arial" w:hAnsi="Arial"/>
          <w:sz w:val="22"/>
          <w:szCs w:val="22"/>
          <w:shd w:val="nil" w:color="auto" w:fill="auto"/>
          <w:rtl w:val="0"/>
          <w:lang w:val="en-US"/>
        </w:rPr>
        <w:t xml:space="preserve">FAQ blocks hardwired into page templates — not added ad-hoc</w:t>
      </w:r>
    </w:p>
    <w:p>
      <w:pPr>
        <w:pStyle w:val="Default"/>
        <w:widowControl w:val="0"/>
        <w:numPr>
          <w:ilvl w:val="0"/>
          <w:numId w:val="1"/>
        </w:numPr>
      </w:pPr>
      <w:r>
        <w:rPr>
          <w:rFonts w:ascii="Arial" w:hAnsi="Arial"/>
          <w:sz w:val="22"/>
          <w:szCs w:val="22"/>
          <w:shd w:val="nil" w:color="auto" w:fill="auto"/>
          <w:rtl w:val="0"/>
          <w:lang w:val="en-US"/>
        </w:rPr>
        <w:t xml:space="preserve">llms.txt — machine-readable site map at root level for AI crawlers</w:t>
      </w:r>
    </w:p>
    <w:p>
      <w:pPr>
        <w:pStyle w:val="Default"/>
        <w:widowControl w:val="0"/>
        <w:numPr>
          <w:ilvl w:val="0"/>
          <w:numId w:val="1"/>
        </w:numPr>
      </w:pPr>
      <w:r>
        <w:rPr>
          <w:rFonts w:ascii="Arial" w:hAnsi="Arial"/>
          <w:sz w:val="22"/>
          <w:szCs w:val="22"/>
          <w:shd w:val="nil" w:color="auto" w:fill="auto"/>
          <w:rtl w:val="0"/>
          <w:lang w:val="en-US"/>
        </w:rPr>
        <w:t xml:space="preserve">Segmented XML sitemaps by content cluster (denial-codes, rights, billing, blog)</w:t>
      </w:r>
    </w:p>
    <w:p>
      <w:pPr>
        <w:pStyle w:val="Default"/>
        <w:widowControl w:val="0"/>
        <w:numPr>
          <w:ilvl w:val="0"/>
          <w:numId w:val="1"/>
        </w:numPr>
      </w:pPr>
      <w:r>
        <w:rPr>
          <w:rFonts w:ascii="Arial" w:hAnsi="Arial"/>
          <w:sz w:val="22"/>
          <w:szCs w:val="22"/>
          <w:shd w:val="nil" w:color="auto" w:fill="auto"/>
          <w:rtl w:val="0"/>
          <w:lang w:val="en-US"/>
        </w:rPr>
        <w:t xml:space="preserve">Canonical URLs enforced at build time — no duplicates</w:t>
      </w:r>
    </w:p>
    <w:p>
      <w:pPr>
        <w:pStyle w:val="Default"/>
        <w:widowControl w:val="0"/>
        <w:numPr>
          <w:ilvl w:val="0"/>
          <w:numId w:val="1"/>
        </w:numPr>
      </w:pPr>
      <w:r>
        <w:rPr>
          <w:rFonts w:ascii="Arial" w:hAnsi="Arial"/>
          <w:sz w:val="22"/>
          <w:szCs w:val="22"/>
          <w:shd w:val="nil" w:color="auto" w:fill="auto"/>
          <w:rtl w:val="0"/>
          <w:lang w:val="en-US"/>
        </w:rPr>
        <w:t xml:space="preserve">Review-date metadata on all YMYL pages — required for Google EEAT and AI citation trust</w:t>
      </w:r>
    </w:p>
    <w:p>
      <w:pPr>
        <w:pStyle w:val="Heading 2"/>
        <w:widowControl w:val="0"/>
      </w:pPr>
      <w:r>
        <w:rPr>
          <w:outline w:val="0"/>
          <w:color w:val="2e75b6"/>
          <w:rtl w:val="0"/>
          <w:lang w:val="en-US"/>
        </w:rPr>
        <w:t>21C. GEO — Generative Engine Optimization</w:t>
      </w:r>
    </w:p>
    <w:p>
      <w:pPr>
        <w:pStyle w:val="Default"/>
        <w:widowControl w:val="0"/>
      </w:pPr>
      <w:r>
        <w:rPr>
          <w:rFonts w:ascii="Arial" w:hAnsi="Arial"/>
          <w:sz w:val="22"/>
          <w:szCs w:val="22"/>
          <w:shd w:val="nil" w:color="auto" w:fill="auto"/>
          <w:rtl w:val="0"/>
          <w:lang w:val="en-US"/>
        </w:rPr>
        <w:t xml:space="preserve">State-aware answer systems that are materially different by jurisdiction. Not thin city pages. Every state rights page must produce substantively different content grounded in that state's actual statutes and regulatory bodies. GEO pages integrate with getPatientRights() for live data accuracy. GEO content follows the same 8-element template as existing geo pages (MA-SEO-SUP-001) but adds jurisdiction-specific statute citations and regulator contacts as mandatory fields.</w:t>
      </w:r>
    </w:p>
    <w:p>
      <w:pPr>
        <w:pStyle w:val="Heading 2"/>
        <w:widowControl w:val="0"/>
      </w:pPr>
      <w:r>
        <w:rPr>
          <w:outline w:val="0"/>
          <w:color w:val="2e75b6"/>
          <w:rtl w:val="0"/>
          <w:lang w:val="en-US"/>
        </w:rPr>
        <w:t>21D. Entity Graph</w:t>
      </w:r>
    </w:p>
    <w:p>
      <w:pPr>
        <w:pStyle w:val="Default"/>
        <w:widowControl w:val="0"/>
      </w:pPr>
      <w:r>
        <w:rPr>
          <w:rFonts w:ascii="Arial" w:hAnsi="Arial"/>
          <w:sz w:val="22"/>
          <w:szCs w:val="22"/>
          <w:shd w:val="nil" w:color="auto" w:fill="auto"/>
          <w:rtl w:val="0"/>
          <w:lang w:val="en-US"/>
        </w:rPr>
        <w:t xml:space="preserve">All edges defined at build time in the page schema. Never retroactively added. Retroactive linking at scale is prohibitively expensive (MA-ILE-001).</w:t>
      </w:r>
    </w:p>
    <w:p>
      <w:pPr>
        <w:pStyle w:val="Default"/>
        <w:widowControl w:val="0"/>
      </w:pPr>
      <w:r>
        <w:rPr>
          <w:rFonts w:ascii="Arial" w:hAnsi="Arial"/>
          <w:sz w:val="22"/>
          <w:szCs w:val="22"/>
          <w:shd w:val="nil" w:color="auto" w:fill="auto"/>
          <w:rtl w:val="0"/>
          <w:lang w:val="en-US"/>
        </w:rPr>
        <w:t xml:space="preserve">Link graph: Denial Codes → CPT Code Pages → Billing Pages → Appeal Pages → State Rights Pages → Insurer Complaint Pages → Medicare Pages</w:t>
      </w:r>
    </w:p>
    <w:p>
      <w:pPr>
        <w:pStyle w:val="Heading 2"/>
        <w:widowControl w:val="0"/>
      </w:pPr>
      <w:r>
        <w:rPr>
          <w:outline w:val="0"/>
          <w:color w:val="2e75b6"/>
          <w:rtl w:val="0"/>
          <w:lang w:val="en-US"/>
        </w:rPr>
        <w:t>21E. n8n Contradiction Resolution (v29 → v30)</w:t>
      </w:r>
    </w:p>
    <w:p>
      <w:pPr>
        <w:pStyle w:val="Default"/>
        <w:widowControl w:val="0"/>
      </w:pPr>
      <w:r>
        <w:rPr>
          <w:rFonts w:ascii="Arial" w:hAnsi="Arial"/>
          <w:sz w:val="22"/>
          <w:szCs w:val="22"/>
          <w:shd w:val="nil" w:color="auto" w:fill="auto"/>
          <w:rtl w:val="0"/>
          <w:lang w:val="en-US"/>
        </w:rPr>
        <w:t xml:space="preserve">v29 lists n8n as Phase 2 in the §8 tech stack table. This is resolved in v30: n8n operates in two distinct modes across phases.</w:t>
      </w:r>
    </w:p>
    <w:tbl>
      <w:tblPr>
        <w:tblW w:w="9360" w:type="dxa"/>
        <w:jc w:val="left"/>
        <w:tblInd w:w="216" w:type="dxa"/>
        <w:tblBorders>
          <w:top w:val="single" w:color="cccccc" w:sz="4" w:space="0" w:shadow="0" w:frame="0"/>
          <w:left w:val="single" w:color="cccccc" w:sz="4" w:space="0" w:shadow="0" w:frame="0"/>
          <w:bottom w:val="single" w:color="cccccc" w:sz="4" w:space="0" w:shadow="0" w:frame="0"/>
          <w:right w:val="single" w:color="cccccc" w:sz="4" w:space="0" w:shadow="0" w:frame="0"/>
          <w:insideH w:val="single" w:color="cccccc" w:sz="4" w:space="0" w:shadow="0" w:frame="0"/>
          <w:insideV w:val="single" w:color="cccccc" w:sz="4" w:space="0" w:shadow="0" w:frame="0"/>
        </w:tblBorders>
        <w:tblLayout w:type="fixed"/>
      </w:tblPr>
      <w:tblGrid>
        <w:gridCol w:w="2500"/>
        <w:gridCol w:w="6860"/>
      </w:tblGrid>
      <w:tr>
        <w:trPr>
          <w:trHeight w:val="218" w:hRule="atLeast"/>
          <w:tblHeader/>
        </w:trPr>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120"/>
              <w:bottom w:type="dxa" w:w="80"/>
              <w:right w:type="dxa" w:w="120"/>
            </w:tcMar>
            <w:vAlign w:val="top"/>
          </w:tcPr>
          <w:p>
            <w:pPr>
              <w:pStyle w:val="Default"/>
            </w:pPr>
            <w:r>
              <w:rPr>
                <w:rFonts w:ascii="Arial" w:hAnsi="Arial"/>
                <w:b/>
                <w:sz w:val="20"/>
                <w:szCs w:val="20"/>
                <w:color w:val="ffffff"/>
                <w:shd w:val="nil" w:color="auto" w:fill="auto"/>
                <w:rtl w:val="0"/>
                <w:lang w:val="en-US"/>
              </w:rPr>
              <w:t xml:space="preserve">Mode</w:t>
            </w:r>
          </w:p>
        </w:tc>
        <w:tc>
          <w:tcPr>
            <w:tcW w:type="dxa" w:w="68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120"/>
              <w:bottom w:type="dxa" w:w="80"/>
              <w:right w:type="dxa" w:w="120"/>
            </w:tcMar>
            <w:vAlign w:val="top"/>
          </w:tcPr>
          <w:p>
            <w:pPr>
              <w:pStyle w:val="Default"/>
            </w:pPr>
            <w:r>
              <w:rPr>
                <w:rFonts w:ascii="Arial" w:hAnsi="Arial"/>
                <w:b/>
                <w:sz w:val="20"/>
                <w:szCs w:val="20"/>
                <w:color w:val="ffffff"/>
                <w:shd w:val="nil" w:color="auto" w:fill="auto"/>
                <w:rtl w:val="0"/>
                <w:lang w:val="en-US"/>
              </w:rPr>
              <w:t xml:space="preserve">Scope &amp; Phase</w:t>
            </w:r>
          </w:p>
        </w:tc>
      </w:tr>
      <w:tr>
        <w:trPr>
          <w:trHeight w:val="218" w:hRule="atLeast"/>
        </w:trPr>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120"/>
              <w:bottom w:type="dxa" w:w="80"/>
              <w:right w:type="dxa" w:w="120"/>
            </w:tcMar>
            <w:vAlign w:val="top"/>
          </w:tcPr>
          <w:p>
            <w:pPr>
              <w:pStyle w:val="Default"/>
            </w:pPr>
            <w:r>
              <w:rPr>
                <w:rFonts w:ascii="Arial" w:hAnsi="Arial"/>
                <w:sz w:val="20"/>
                <w:szCs w:val="20"/>
                <w:shd w:val="nil" w:color="auto" w:fill="auto"/>
                <w:rtl w:val="0"/>
                <w:lang w:val="en-US"/>
              </w:rPr>
              <w:t xml:space="preserve">Phase 1 — Content Production</w:t>
            </w:r>
          </w:p>
        </w:tc>
        <w:tc>
          <w:tcPr>
            <w:tcW w:type="dxa" w:w="68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120"/>
              <w:bottom w:type="dxa" w:w="80"/>
              <w:right w:type="dxa" w:w="120"/>
            </w:tcMar>
            <w:vAlign w:val="top"/>
          </w:tcPr>
          <w:p>
            <w:pPr>
              <w:pStyle w:val="Default"/>
            </w:pPr>
            <w:r>
              <w:rPr>
                <w:rFonts w:ascii="Arial" w:hAnsi="Arial"/>
                <w:sz w:val="20"/>
                <w:szCs w:val="20"/>
                <w:shd w:val="nil" w:color="auto" w:fill="auto"/>
                <w:rtl w:val="0"/>
                <w:lang w:val="en-US"/>
              </w:rPr>
              <w:t xml:space="preserve">7 content flywheel workflows (intake, draft gen, review routing, publish prep, metrics logging, Spanish candidate trigger, packaging trigger). Also 6 cache workflows (lookup, write-back, invalidation, promotion detector, cost digest, stale sweeper). Live from Tier 1 build.</w:t>
            </w:r>
          </w:p>
        </w:tc>
      </w:tr>
      <w:tr>
        <w:trPr>
          <w:trHeight w:val="218" w:hRule="atLeast"/>
        </w:trPr>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120"/>
              <w:bottom w:type="dxa" w:w="80"/>
              <w:right w:type="dxa" w:w="120"/>
            </w:tcMar>
            <w:vAlign w:val="top"/>
          </w:tcPr>
          <w:p>
            <w:pPr>
              <w:pStyle w:val="Default"/>
            </w:pPr>
            <w:r>
              <w:rPr>
                <w:rFonts w:ascii="Arial" w:hAnsi="Arial"/>
                <w:sz w:val="20"/>
                <w:szCs w:val="20"/>
                <w:shd w:val="nil" w:color="auto" w:fill="auto"/>
                <w:rtl w:val="0"/>
                <w:lang w:val="en-US"/>
              </w:rPr>
              <w:t xml:space="preserve">Phase 2 — Consumer Automation</w:t>
            </w:r>
          </w:p>
        </w:tc>
        <w:tc>
          <w:tcPr>
            <w:tcW w:type="dxa" w:w="68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120"/>
              <w:bottom w:type="dxa" w:w="80"/>
              <w:right w:type="dxa" w:w="120"/>
            </w:tcMar>
            <w:vAlign w:val="top"/>
          </w:tcPr>
          <w:p>
            <w:pPr>
              <w:pStyle w:val="Default"/>
            </w:pPr>
            <w:r>
              <w:rPr>
                <w:rFonts w:ascii="Arial" w:hAnsi="Arial"/>
                <w:sz w:val="20"/>
                <w:szCs w:val="20"/>
                <w:shd w:val="nil" w:color="auto" w:fill="auto"/>
                <w:rtl w:val="0"/>
                <w:lang w:val="en-US"/>
              </w:rPr>
              <w:t xml:space="preserve">Retention flows, webhook routing, consumer-facing automation, agent triggers for growth loop. Activates after Signal 1 (10K visitors).</w:t>
            </w:r>
          </w:p>
        </w:tc>
      </w:tr>
    </w:tbl>
    <w:p>
      <w:pPr>
        <w:pStyle w:val="Default"/>
        <w:widowControl w:val="0"/>
      </w:pPr>
      <w:r>
        <w:rPr>
          <w:rFonts w:ascii="Arial" w:hAnsi="Arial"/>
          <w:sz w:val="22"/>
          <w:szCs w:val="22"/>
          <w:shd w:val="nil" w:color="auto" w:fill="auto"/>
          <w:rtl w:val="0"/>
          <w:lang w:val="en-US"/>
        </w:rPr>
        <w:t xml:space="preserve">The §8 tech stack table entry "Phase 2" refers to consumer-facing automation only. Content production automation is Phase 1.</w:t>
      </w:r>
    </w:p>
    <w:p>
      <w:pPr>
        <w:pStyle w:val="Heading"/>
        <w:widowControl w:val="0"/>
      </w:pPr>
      <w:r>
        <w:rPr>
          <w:outline w:val="0"/>
          <w:color w:val="1b3a5c"/>
          <w:rtl w:val="0"/>
          <w:lang w:val="en-US"/>
        </w:rPr>
        <w:t>§22. Execution Infrastructure — OpenHands &amp; Claude Cowork (v30 Addition) — MA-OH-001</w:t>
      </w:r>
    </w:p>
    <w:p>
      <w:pPr>
        <w:pStyle w:val="Default"/>
        <w:widowControl w:val="0"/>
      </w:pPr>
      <w:r>
        <w:rPr>
          <w:rFonts w:ascii="Arial" w:hAnsi="Arial"/>
          <w:sz w:val="22"/>
          <w:szCs w:val="22"/>
          <w:shd w:val="nil" w:color="auto" w:fill="auto"/>
          <w:rtl w:val="0"/>
          <w:lang w:val="en-US"/>
        </w:rPr>
        <w:t xml:space="preserve">Canonical doc: MA-OH-001. Added in PMP v30 (March 22, 2026). This section defines the bounded engineering execution layer (OpenHands) and the normalization/migration engine (Claude Cowork), clarifying their roles within the governance chain.</w:t>
      </w:r>
    </w:p>
    <w:p>
      <w:pPr>
        <w:pStyle w:val="Heading 2"/>
        <w:widowControl w:val="0"/>
      </w:pPr>
      <w:r>
        <w:rPr>
          <w:outline w:val="0"/>
          <w:color w:val="2e75b6"/>
          <w:rtl w:val="0"/>
          <w:lang w:val="en-US"/>
        </w:rPr>
        <w:t>22A. Governance Chain</w:t>
      </w:r>
    </w:p>
    <w:p>
      <w:pPr>
        <w:pStyle w:val="Default"/>
        <w:widowControl w:val="0"/>
      </w:pPr>
      <w:r>
        <w:rPr>
          <w:rFonts w:ascii="Arial" w:hAnsi="Arial"/>
          <w:sz w:val="22"/>
          <w:szCs w:val="22"/>
          <w:shd w:val="nil" w:color="auto" w:fill="auto"/>
          <w:rtl w:val="0"/>
          <w:lang w:val="en-US"/>
        </w:rPr>
        <w:t xml:space="preserve">PMP (what's allowed) → Founder (what to work on) → Claude Cowork (writes task spec) → OpenHands (codes the task) → PR (no direct merge to main) → Founder review → Merge</w:t>
      </w:r>
    </w:p>
    <w:p>
      <w:pPr>
        <w:pStyle w:val="Heading 2"/>
        <w:widowControl w:val="0"/>
      </w:pPr>
      <w:r>
        <w:rPr>
          <w:outline w:val="0"/>
          <w:color w:val="2e75b6"/>
          <w:rtl w:val="0"/>
          <w:lang w:val="en-US"/>
        </w:rPr>
        <w:t>22B. OpenHands — Bounded Engineering Agent</w:t>
      </w:r>
    </w:p>
    <w:p>
      <w:pPr>
        <w:pStyle w:val="Default"/>
        <w:widowControl w:val="0"/>
      </w:pPr>
      <w:r>
        <w:rPr>
          <w:rFonts w:ascii="Arial" w:hAnsi="Arial"/>
          <w:sz w:val="22"/>
          <w:szCs w:val="22"/>
          <w:shd w:val="nil" w:color="auto" w:fill="auto"/>
          <w:rtl w:val="0"/>
          <w:lang w:val="en-US"/>
        </w:rPr>
        <w:t xml:space="preserve">OpenHands functions as a supervised junior developer. It codes; it does not architect. Every task requires a structured spec (see 22D). Every output requires a PR. No direct merge to main.</w:t>
      </w:r>
    </w:p>
    <w:p>
      <w:pPr>
        <w:pStyle w:val="Default"/>
        <w:widowControl w:val="0"/>
      </w:pPr>
      <w:r>
        <w:rPr>
          <w:rFonts w:ascii="Arial" w:hAnsi="Arial"/>
          <w:sz w:val="22"/>
          <w:szCs w:val="22"/>
          <w:shd w:val="nil" w:color="auto" w:fill="auto"/>
          <w:rtl w:val="0"/>
          <w:lang w:val="en-US"/>
          <w:b/>
        </w:rPr>
        <w:t xml:space="preserve">OpenHands IMMUTABLE GOVERNANCE RULES:</w:t>
      </w:r>
    </w:p>
    <w:p>
      <w:pPr>
        <w:pStyle w:val="Default"/>
        <w:widowControl w:val="0"/>
        <w:numPr>
          <w:ilvl w:val="0"/>
          <w:numId w:val="1"/>
        </w:numPr>
      </w:pPr>
      <w:r>
        <w:rPr>
          <w:rFonts w:ascii="Arial" w:hAnsi="Arial"/>
          <w:sz w:val="22"/>
          <w:szCs w:val="22"/>
          <w:shd w:val="nil" w:color="auto" w:fill="auto"/>
          <w:rtl w:val="0"/>
          <w:lang w:val="en-US"/>
        </w:rPr>
        <w:t xml:space="preserve">No direct merge to main — PR required, founder review required on every merge</w:t>
      </w:r>
    </w:p>
    <w:p>
      <w:pPr>
        <w:pStyle w:val="Default"/>
        <w:widowControl w:val="0"/>
        <w:numPr>
          <w:ilvl w:val="0"/>
          <w:numId w:val="1"/>
        </w:numPr>
      </w:pPr>
      <w:r>
        <w:rPr>
          <w:rFonts w:ascii="Arial" w:hAnsi="Arial"/>
          <w:sz w:val="22"/>
          <w:szCs w:val="22"/>
          <w:shd w:val="nil" w:color="auto" w:fill="auto"/>
          <w:rtl w:val="0"/>
          <w:lang w:val="en-US"/>
        </w:rPr>
        <w:t xml:space="preserve">No autonomous privacy architecture changes</w:t>
      </w:r>
    </w:p>
    <w:p>
      <w:pPr>
        <w:pStyle w:val="Default"/>
        <w:widowControl w:val="0"/>
        <w:numPr>
          <w:ilvl w:val="0"/>
          <w:numId w:val="1"/>
        </w:numPr>
      </w:pPr>
      <w:r>
        <w:rPr>
          <w:rFonts w:ascii="Arial" w:hAnsi="Arial"/>
          <w:sz w:val="22"/>
          <w:szCs w:val="22"/>
          <w:shd w:val="nil" w:color="auto" w:fill="auto"/>
          <w:rtl w:val="0"/>
          <w:lang w:val="en-US"/>
        </w:rPr>
        <w:t xml:space="preserve">No autonomous changes to generateLetter() or trackedExecution() canonical functions</w:t>
      </w:r>
    </w:p>
    <w:p>
      <w:pPr>
        <w:pStyle w:val="Default"/>
        <w:widowControl w:val="0"/>
        <w:numPr>
          <w:ilvl w:val="0"/>
          <w:numId w:val="1"/>
        </w:numPr>
      </w:pPr>
      <w:r>
        <w:rPr>
          <w:rFonts w:ascii="Arial" w:hAnsi="Arial"/>
          <w:sz w:val="22"/>
          <w:szCs w:val="22"/>
          <w:shd w:val="nil" w:color="auto" w:fill="auto"/>
          <w:rtl w:val="0"/>
          <w:lang w:val="en-US"/>
        </w:rPr>
        <w:t xml:space="preserve">No autonomous billing or Stripe logic changes</w:t>
      </w:r>
    </w:p>
    <w:p>
      <w:pPr>
        <w:pStyle w:val="Default"/>
        <w:widowControl w:val="0"/>
        <w:numPr>
          <w:ilvl w:val="0"/>
          <w:numId w:val="1"/>
        </w:numPr>
      </w:pPr>
      <w:r>
        <w:rPr>
          <w:rFonts w:ascii="Arial" w:hAnsi="Arial"/>
          <w:sz w:val="22"/>
          <w:szCs w:val="22"/>
          <w:shd w:val="nil" w:color="auto" w:fill="auto"/>
          <w:rtl w:val="0"/>
          <w:lang w:val="en-US"/>
        </w:rPr>
        <w:t xml:space="preserve">No autonomous YMYL content changes</w:t>
      </w:r>
    </w:p>
    <w:p>
      <w:pPr>
        <w:pStyle w:val="Default"/>
        <w:widowControl w:val="0"/>
        <w:numPr>
          <w:ilvl w:val="0"/>
          <w:numId w:val="1"/>
        </w:numPr>
      </w:pPr>
      <w:r>
        <w:rPr>
          <w:rFonts w:ascii="Arial" w:hAnsi="Arial"/>
          <w:sz w:val="22"/>
          <w:szCs w:val="22"/>
          <w:shd w:val="nil" w:color="auto" w:fill="auto"/>
          <w:rtl w:val="0"/>
          <w:lang w:val="en-US"/>
        </w:rPr>
        <w:t xml:space="preserve">Auto-trigger allowed ONLY for: failing tests, lint errors, dependency updates, internal tooling, non-sensitive migrations</w:t>
      </w:r>
    </w:p>
    <w:p>
      <w:pPr>
        <w:pStyle w:val="Default"/>
        <w:widowControl w:val="0"/>
      </w:pPr>
      <w:r>
        <w:rPr>
          <w:rFonts w:ascii="Arial" w:hAnsi="Arial"/>
          <w:sz w:val="22"/>
          <w:szCs w:val="22"/>
          <w:shd w:val="nil" w:color="auto" w:fill="auto"/>
          <w:rtl w:val="0"/>
          <w:lang w:val="en-US"/>
          <w:b/>
        </w:rPr>
        <w:t xml:space="preserve">OpenHands CAN:</w:t>
      </w:r>
    </w:p>
    <w:p>
      <w:pPr>
        <w:pStyle w:val="Default"/>
        <w:widowControl w:val="0"/>
        <w:numPr>
          <w:ilvl w:val="0"/>
          <w:numId w:val="1"/>
        </w:numPr>
      </w:pPr>
      <w:r>
        <w:rPr>
          <w:rFonts w:ascii="Arial" w:hAnsi="Arial"/>
          <w:sz w:val="22"/>
          <w:szCs w:val="22"/>
          <w:shd w:val="nil" w:color="auto" w:fill="auto"/>
          <w:rtl w:val="0"/>
          <w:lang w:val="en-US"/>
        </w:rPr>
        <w:t xml:space="preserve">Implement scoped features from structured task specs</w:t>
      </w:r>
    </w:p>
    <w:p>
      <w:pPr>
        <w:pStyle w:val="Default"/>
        <w:widowControl w:val="0"/>
        <w:numPr>
          <w:ilvl w:val="0"/>
          <w:numId w:val="1"/>
        </w:numPr>
      </w:pPr>
      <w:r>
        <w:rPr>
          <w:rFonts w:ascii="Arial" w:hAnsi="Arial"/>
          <w:sz w:val="22"/>
          <w:szCs w:val="22"/>
          <w:shd w:val="nil" w:color="auto" w:fill="auto"/>
          <w:rtl w:val="0"/>
          <w:lang w:val="en-US"/>
        </w:rPr>
        <w:t xml:space="preserve">Patch bounded bugs within defined scope</w:t>
      </w:r>
    </w:p>
    <w:p>
      <w:pPr>
        <w:pStyle w:val="Default"/>
        <w:widowControl w:val="0"/>
        <w:numPr>
          <w:ilvl w:val="0"/>
          <w:numId w:val="1"/>
        </w:numPr>
      </w:pPr>
      <w:r>
        <w:rPr>
          <w:rFonts w:ascii="Arial" w:hAnsi="Arial"/>
          <w:sz w:val="22"/>
          <w:szCs w:val="22"/>
          <w:shd w:val="nil" w:color="auto" w:fill="auto"/>
          <w:rtl w:val="0"/>
          <w:lang w:val="en-US"/>
        </w:rPr>
        <w:t xml:space="preserve">Write and run regression tests</w:t>
      </w:r>
    </w:p>
    <w:p>
      <w:pPr>
        <w:pStyle w:val="Default"/>
        <w:widowControl w:val="0"/>
        <w:numPr>
          <w:ilvl w:val="0"/>
          <w:numId w:val="1"/>
        </w:numPr>
      </w:pPr>
      <w:r>
        <w:rPr>
          <w:rFonts w:ascii="Arial" w:hAnsi="Arial"/>
          <w:sz w:val="22"/>
          <w:szCs w:val="22"/>
          <w:shd w:val="nil" w:color="auto" w:fill="auto"/>
          <w:rtl w:val="0"/>
          <w:lang w:val="en-US"/>
        </w:rPr>
        <w:t xml:space="preserve">Create new Supabase migrations (never edit past ones)</w:t>
      </w:r>
    </w:p>
    <w:p>
      <w:pPr>
        <w:pStyle w:val="Default"/>
        <w:widowControl w:val="0"/>
        <w:numPr>
          <w:ilvl w:val="0"/>
          <w:numId w:val="1"/>
        </w:numPr>
      </w:pPr>
      <w:r>
        <w:rPr>
          <w:rFonts w:ascii="Arial" w:hAnsi="Arial"/>
          <w:sz w:val="22"/>
          <w:szCs w:val="22"/>
          <w:shd w:val="nil" w:color="auto" w:fill="auto"/>
          <w:rtl w:val="0"/>
          <w:lang w:val="en-US"/>
        </w:rPr>
        <w:t xml:space="preserve">Build admin/internal pages</w:t>
      </w:r>
    </w:p>
    <w:p>
      <w:pPr>
        <w:pStyle w:val="Default"/>
        <w:widowControl w:val="0"/>
        <w:numPr>
          <w:ilvl w:val="0"/>
          <w:numId w:val="1"/>
        </w:numPr>
      </w:pPr>
      <w:r>
        <w:rPr>
          <w:rFonts w:ascii="Arial" w:hAnsi="Arial"/>
          <w:sz w:val="22"/>
          <w:szCs w:val="22"/>
          <w:shd w:val="nil" w:color="auto" w:fill="auto"/>
          <w:rtl w:val="0"/>
          <w:lang w:val="en-US"/>
        </w:rPr>
        <w:t xml:space="preserve">Write validation and import scripts</w:t>
      </w:r>
    </w:p>
    <w:p>
      <w:pPr>
        <w:pStyle w:val="Heading 2"/>
        <w:widowControl w:val="0"/>
      </w:pPr>
      <w:r>
        <w:rPr>
          <w:outline w:val="0"/>
          <w:color w:val="2e75b6"/>
          <w:rtl w:val="0"/>
          <w:lang w:val="en-US"/>
        </w:rPr>
        <w:t>22C. Claude Cowork — Role Boundaries</w:t>
      </w:r>
    </w:p>
    <w:p>
      <w:pPr>
        <w:pStyle w:val="Default"/>
        <w:widowControl w:val="0"/>
      </w:pPr>
      <w:r>
        <w:rPr>
          <w:rFonts w:ascii="Arial" w:hAnsi="Arial"/>
          <w:sz w:val="22"/>
          <w:szCs w:val="22"/>
          <w:shd w:val="nil" w:color="auto" w:fill="auto"/>
          <w:rtl w:val="0"/>
          <w:lang w:val="en-US"/>
        </w:rPr>
        <w:t xml:space="preserve">Claude Cowork is the normalization, migration, and execution engine. It is not the main content workhorse and not the engineering agent.</w:t>
      </w:r>
    </w:p>
    <w:tbl>
      <w:tblPr>
        <w:tblW w:w="9360" w:type="dxa"/>
        <w:jc w:val="left"/>
        <w:tblInd w:w="216" w:type="dxa"/>
        <w:tblBorders>
          <w:top w:val="single" w:color="cccccc" w:sz="4" w:space="0" w:shadow="0" w:frame="0"/>
          <w:left w:val="single" w:color="cccccc" w:sz="4" w:space="0" w:shadow="0" w:frame="0"/>
          <w:bottom w:val="single" w:color="cccccc" w:sz="4" w:space="0" w:shadow="0" w:frame="0"/>
          <w:right w:val="single" w:color="cccccc" w:sz="4" w:space="0" w:shadow="0" w:frame="0"/>
          <w:insideH w:val="single" w:color="cccccc" w:sz="4" w:space="0" w:shadow="0" w:frame="0"/>
          <w:insideV w:val="single" w:color="cccccc" w:sz="4" w:space="0" w:shadow="0" w:frame="0"/>
        </w:tblBorders>
        <w:tblLayout w:type="fixed"/>
      </w:tblPr>
      <w:tblGrid>
        <w:gridCol w:w="4680"/>
        <w:gridCol w:w="4680"/>
      </w:tblGrid>
      <w:tr>
        <w:trPr>
          <w:trHeight w:val="218" w:hRule="atLeast"/>
          <w:tblHeader/>
        </w:trPr>
        <w:tc>
          <w:tcPr>
            <w:tcW w:type="dxa" w:w="46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120"/>
              <w:bottom w:type="dxa" w:w="80"/>
              <w:right w:type="dxa" w:w="120"/>
            </w:tcMar>
            <w:vAlign w:val="top"/>
          </w:tcPr>
          <w:p>
            <w:pPr>
              <w:pStyle w:val="Default"/>
            </w:pPr>
            <w:r>
              <w:rPr>
                <w:rFonts w:ascii="Arial" w:hAnsi="Arial"/>
                <w:b/>
                <w:sz w:val="20"/>
                <w:szCs w:val="20"/>
                <w:color w:val="ffffff"/>
                <w:shd w:val="nil" w:color="auto" w:fill="auto"/>
                <w:rtl w:val="0"/>
                <w:lang w:val="en-US"/>
              </w:rPr>
              <w:t xml:space="preserve">Claude Cowork DOES</w:t>
            </w:r>
          </w:p>
        </w:tc>
        <w:tc>
          <w:tcPr>
            <w:tcW w:type="dxa" w:w="46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120"/>
              <w:bottom w:type="dxa" w:w="80"/>
              <w:right w:type="dxa" w:w="120"/>
            </w:tcMar>
            <w:vAlign w:val="top"/>
          </w:tcPr>
          <w:p>
            <w:pPr>
              <w:pStyle w:val="Default"/>
            </w:pPr>
            <w:r>
              <w:rPr>
                <w:rFonts w:ascii="Arial" w:hAnsi="Arial"/>
                <w:b/>
                <w:sz w:val="20"/>
                <w:szCs w:val="20"/>
                <w:color w:val="ffffff"/>
                <w:shd w:val="nil" w:color="auto" w:fill="auto"/>
                <w:rtl w:val="0"/>
                <w:lang w:val="en-US"/>
              </w:rPr>
              <w:t xml:space="preserve">Claude Cowork DOES NOT</w:t>
            </w:r>
          </w:p>
        </w:tc>
      </w:tr>
      <w:tr>
        <w:trPr>
          <w:trHeight w:val="218" w:hRule="atLeast"/>
        </w:trPr>
        <w:tc>
          <w:tcPr>
            <w:tcW w:type="dxa" w:w="46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120"/>
              <w:bottom w:type="dxa" w:w="80"/>
              <w:right w:type="dxa" w:w="120"/>
            </w:tcMar>
            <w:vAlign w:val="top"/>
          </w:tcPr>
          <w:p>
            <w:pPr>
              <w:pStyle w:val="Default"/>
            </w:pPr>
            <w:r>
              <w:rPr>
                <w:rFonts w:ascii="Arial" w:hAnsi="Arial"/>
                <w:sz w:val="20"/>
                <w:szCs w:val="20"/>
                <w:shd w:val="nil" w:color="auto" w:fill="auto"/>
                <w:rtl w:val="0"/>
                <w:lang w:val="en-US"/>
              </w:rPr>
              <w:t xml:space="preserve">Write OpenHands task specs from playbooks</w:t>
            </w:r>
          </w:p>
        </w:tc>
        <w:tc>
          <w:tcPr>
            <w:tcW w:type="dxa" w:w="46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120"/>
              <w:bottom w:type="dxa" w:w="80"/>
              <w:right w:type="dxa" w:w="120"/>
            </w:tcMar>
            <w:vAlign w:val="top"/>
          </w:tcPr>
          <w:p>
            <w:pPr>
              <w:pStyle w:val="Default"/>
            </w:pPr>
            <w:r>
              <w:rPr>
                <w:rFonts w:ascii="Arial" w:hAnsi="Arial"/>
                <w:sz w:val="20"/>
                <w:szCs w:val="20"/>
                <w:shd w:val="nil" w:color="auto" w:fill="auto"/>
                <w:rtl w:val="0"/>
                <w:lang w:val="en-US"/>
              </w:rPr>
              <w:t xml:space="preserve">Generate primary content at scale</w:t>
            </w:r>
          </w:p>
        </w:tc>
      </w:tr>
      <w:tr>
        <w:trPr>
          <w:trHeight w:val="218" w:hRule="atLeast"/>
        </w:trPr>
        <w:tc>
          <w:tcPr>
            <w:tcW w:type="dxa" w:w="46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120"/>
              <w:bottom w:type="dxa" w:w="80"/>
              <w:right w:type="dxa" w:w="120"/>
            </w:tcMar>
            <w:vAlign w:val="top"/>
          </w:tcPr>
          <w:p>
            <w:pPr>
              <w:pStyle w:val="Default"/>
            </w:pPr>
            <w:r>
              <w:rPr>
                <w:rFonts w:ascii="Arial" w:hAnsi="Arial"/>
                <w:sz w:val="20"/>
                <w:szCs w:val="20"/>
                <w:shd w:val="nil" w:color="auto" w:fill="auto"/>
                <w:rtl w:val="0"/>
                <w:lang w:val="en-US"/>
              </w:rPr>
              <w:t xml:space="preserve">Normalize docx/Drive content for GitHub</w:t>
            </w:r>
          </w:p>
        </w:tc>
        <w:tc>
          <w:tcPr>
            <w:tcW w:type="dxa" w:w="46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120"/>
              <w:bottom w:type="dxa" w:w="80"/>
              <w:right w:type="dxa" w:w="120"/>
            </w:tcMar>
            <w:vAlign w:val="top"/>
          </w:tcPr>
          <w:p>
            <w:pPr>
              <w:pStyle w:val="Default"/>
            </w:pPr>
            <w:r>
              <w:rPr>
                <w:rFonts w:ascii="Arial" w:hAnsi="Arial"/>
                <w:sz w:val="20"/>
                <w:szCs w:val="20"/>
                <w:shd w:val="nil" w:color="auto" w:fill="auto"/>
                <w:rtl w:val="0"/>
                <w:lang w:val="en-US"/>
              </w:rPr>
              <w:t xml:space="preserve">Synthesize intelligence (NotebookLM does this)</w:t>
            </w:r>
          </w:p>
        </w:tc>
      </w:tr>
      <w:tr>
        <w:trPr>
          <w:trHeight w:val="218" w:hRule="atLeast"/>
        </w:trPr>
        <w:tc>
          <w:tcPr>
            <w:tcW w:type="dxa" w:w="46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120"/>
              <w:bottom w:type="dxa" w:w="80"/>
              <w:right w:type="dxa" w:w="120"/>
            </w:tcMar>
            <w:vAlign w:val="top"/>
          </w:tcPr>
          <w:p>
            <w:pPr>
              <w:pStyle w:val="Default"/>
            </w:pPr>
            <w:r>
              <w:rPr>
                <w:rFonts w:ascii="Arial" w:hAnsi="Arial"/>
                <w:sz w:val="20"/>
                <w:szCs w:val="20"/>
                <w:shd w:val="nil" w:color="auto" w:fill="auto"/>
                <w:rtl w:val="0"/>
                <w:lang w:val="en-US"/>
              </w:rPr>
              <w:t xml:space="preserve">Produce canonical docs (SYSTEM.md, CLAUDE.md, PMP)</w:t>
            </w:r>
          </w:p>
        </w:tc>
        <w:tc>
          <w:tcPr>
            <w:tcW w:type="dxa" w:w="46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120"/>
              <w:bottom w:type="dxa" w:w="80"/>
              <w:right w:type="dxa" w:w="120"/>
            </w:tcMar>
            <w:vAlign w:val="top"/>
          </w:tcPr>
          <w:p>
            <w:pPr>
              <w:pStyle w:val="Default"/>
            </w:pPr>
            <w:r>
              <w:rPr>
                <w:rFonts w:ascii="Arial" w:hAnsi="Arial"/>
                <w:sz w:val="20"/>
                <w:szCs w:val="20"/>
                <w:shd w:val="nil" w:color="auto" w:fill="auto"/>
                <w:rtl w:val="0"/>
                <w:lang w:val="en-US"/>
              </w:rPr>
              <w:t xml:space="preserve">Package assets (Opal does this)</w:t>
            </w:r>
          </w:p>
        </w:tc>
      </w:tr>
      <w:tr>
        <w:trPr>
          <w:trHeight w:val="218" w:hRule="atLeast"/>
        </w:trPr>
        <w:tc>
          <w:tcPr>
            <w:tcW w:type="dxa" w:w="46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120"/>
              <w:bottom w:type="dxa" w:w="80"/>
              <w:right w:type="dxa" w:w="120"/>
            </w:tcMar>
            <w:vAlign w:val="top"/>
          </w:tcPr>
          <w:p>
            <w:pPr>
              <w:pStyle w:val="Default"/>
            </w:pPr>
            <w:r>
              <w:rPr>
                <w:rFonts w:ascii="Arial" w:hAnsi="Arial"/>
                <w:sz w:val="20"/>
                <w:szCs w:val="20"/>
                <w:shd w:val="nil" w:color="auto" w:fill="auto"/>
                <w:rtl w:val="0"/>
                <w:lang w:val="en-US"/>
              </w:rPr>
              <w:t xml:space="preserve">Validate schemas against specs</w:t>
            </w:r>
          </w:p>
        </w:tc>
        <w:tc>
          <w:tcPr>
            <w:tcW w:type="dxa" w:w="46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120"/>
              <w:bottom w:type="dxa" w:w="80"/>
              <w:right w:type="dxa" w:w="120"/>
            </w:tcMar>
            <w:vAlign w:val="top"/>
          </w:tcPr>
          <w:p>
            <w:pPr>
              <w:pStyle w:val="Default"/>
            </w:pPr>
            <w:r>
              <w:rPr>
                <w:rFonts w:ascii="Arial" w:hAnsi="Arial"/>
                <w:sz w:val="20"/>
                <w:szCs w:val="20"/>
                <w:shd w:val="nil" w:color="auto" w:fill="auto"/>
                <w:rtl w:val="0"/>
                <w:lang w:val="en-US"/>
              </w:rPr>
              <w:t xml:space="preserve">Execute engineering tasks (OpenHands does this)</w:t>
            </w:r>
          </w:p>
        </w:tc>
      </w:tr>
      <w:tr>
        <w:trPr>
          <w:trHeight w:val="218" w:hRule="atLeast"/>
        </w:trPr>
        <w:tc>
          <w:tcPr>
            <w:tcW w:type="dxa" w:w="46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120"/>
              <w:bottom w:type="dxa" w:w="80"/>
              <w:right w:type="dxa" w:w="120"/>
            </w:tcMar>
            <w:vAlign w:val="top"/>
          </w:tcPr>
          <w:p>
            <w:pPr>
              <w:pStyle w:val="Default"/>
            </w:pPr>
            <w:r>
              <w:rPr>
                <w:rFonts w:ascii="Arial" w:hAnsi="Arial"/>
                <w:sz w:val="20"/>
                <w:szCs w:val="20"/>
                <w:shd w:val="nil" w:color="auto" w:fill="auto"/>
                <w:rtl w:val="0"/>
                <w:lang w:val="en-US"/>
              </w:rPr>
              <w:t xml:space="preserve">Generate founder briefs and reports</w:t>
            </w:r>
          </w:p>
        </w:tc>
        <w:tc>
          <w:tcPr>
            <w:tcW w:type="dxa" w:w="46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120"/>
              <w:bottom w:type="dxa" w:w="80"/>
              <w:right w:type="dxa" w:w="120"/>
            </w:tcMar>
            <w:vAlign w:val="top"/>
          </w:tcPr>
          <w:p>
            <w:pPr>
              <w:pStyle w:val="Default"/>
            </w:pPr>
            <w:r>
              <w:rPr>
                <w:rFonts w:ascii="Arial" w:hAnsi="Arial"/>
                <w:sz w:val="20"/>
                <w:szCs w:val="20"/>
                <w:shd w:val="nil" w:color="auto" w:fill="auto"/>
                <w:rtl w:val="0"/>
                <w:lang w:val="en-US"/>
              </w:rPr>
              <w:t xml:space="preserve">Drive automation workflows (n8n does this)</w:t>
            </w:r>
          </w:p>
        </w:tc>
      </w:tr>
      <w:tr>
        <w:trPr>
          <w:trHeight w:val="218" w:hRule="atLeast"/>
        </w:trPr>
        <w:tc>
          <w:tcPr>
            <w:tcW w:type="dxa" w:w="46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120"/>
              <w:bottom w:type="dxa" w:w="80"/>
              <w:right w:type="dxa" w:w="120"/>
            </w:tcMar>
            <w:vAlign w:val="top"/>
          </w:tcPr>
          <w:p>
            <w:pPr>
              <w:pStyle w:val="Default"/>
            </w:pPr>
            <w:r>
              <w:rPr>
                <w:rFonts w:ascii="Arial" w:hAnsi="Arial"/>
                <w:sz w:val="20"/>
                <w:szCs w:val="20"/>
                <w:shd w:val="nil" w:color="auto" w:fill="auto"/>
                <w:rtl w:val="0"/>
                <w:lang w:val="en-US"/>
              </w:rPr>
              <w:t xml:space="preserve">Sequence build priorities and plan sprints</w:t>
            </w:r>
          </w:p>
        </w:tc>
        <w:tc>
          <w:tcPr>
            <w:tcW w:type="dxa" w:w="46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120"/>
              <w:bottom w:type="dxa" w:w="80"/>
              <w:right w:type="dxa" w:w="120"/>
            </w:tcMar>
            <w:vAlign w:val="top"/>
          </w:tcPr>
          <w:p>
            <w:pPr>
              <w:pStyle w:val="Default"/>
            </w:pPr>
            <w:r>
              <w:rPr>
                <w:rFonts w:ascii="Arial" w:hAnsi="Arial"/>
                <w:sz w:val="20"/>
                <w:szCs w:val="20"/>
                <w:shd w:val="nil" w:color="auto" w:fill="auto"/>
                <w:rtl w:val="0"/>
                <w:lang w:val="en-US"/>
              </w:rPr>
              <w:t xml:space="preserve">Make architecture decisions</w:t>
            </w:r>
          </w:p>
        </w:tc>
      </w:tr>
    </w:tbl>
    <w:p>
      <w:pPr>
        <w:pStyle w:val="Heading 2"/>
        <w:widowControl w:val="0"/>
      </w:pPr>
      <w:r>
        <w:rPr>
          <w:outline w:val="0"/>
          <w:color w:val="2e75b6"/>
          <w:rtl w:val="0"/>
          <w:lang w:val="en-US"/>
        </w:rPr>
        <w:t>22D. OpenHands Task Spec Format</w:t>
      </w:r>
    </w:p>
    <w:p>
      <w:pPr>
        <w:pStyle w:val="Default"/>
        <w:widowControl w:val="0"/>
      </w:pPr>
      <w:r>
        <w:rPr>
          <w:rFonts w:ascii="Arial" w:hAnsi="Arial"/>
          <w:sz w:val="22"/>
          <w:szCs w:val="22"/>
          <w:shd w:val="nil" w:color="auto" w:fill="auto"/>
          <w:rtl w:val="0"/>
          <w:lang w:val="en-US"/>
        </w:rPr>
        <w:t xml:space="preserve">Every OpenHands task MUST use this exact format. Claude Cowork writes specs; OpenHands executes them.</w:t>
      </w:r>
    </w:p>
    <w:p>
      <w:pPr>
        <w:pStyle w:val="Default"/>
        <w:widowControl w:val="0"/>
        <w:numPr>
          <w:ilvl w:val="0"/>
          <w:numId w:val="1"/>
        </w:numPr>
      </w:pPr>
      <w:r>
        <w:rPr>
          <w:rFonts w:ascii="Arial" w:hAnsi="Arial"/>
          <w:sz w:val="22"/>
          <w:szCs w:val="22"/>
          <w:shd w:val="nil" w:color="auto" w:fill="auto"/>
          <w:rtl w:val="0"/>
          <w:lang w:val="en-US"/>
        </w:rPr>
        <w:t xml:space="preserve">TASK: [one-sentence objective]</w:t>
      </w:r>
    </w:p>
    <w:p>
      <w:pPr>
        <w:pStyle w:val="Default"/>
        <w:widowControl w:val="0"/>
        <w:numPr>
          <w:ilvl w:val="0"/>
          <w:numId w:val="1"/>
        </w:numPr>
      </w:pPr>
      <w:r>
        <w:rPr>
          <w:rFonts w:ascii="Arial" w:hAnsi="Arial"/>
          <w:sz w:val="22"/>
          <w:szCs w:val="22"/>
          <w:shd w:val="nil" w:color="auto" w:fill="auto"/>
          <w:rtl w:val="0"/>
          <w:lang w:val="en-US"/>
        </w:rPr>
        <w:t xml:space="preserve">CONTEXT: [why this exists, what system it touches]</w:t>
      </w:r>
    </w:p>
    <w:p>
      <w:pPr>
        <w:pStyle w:val="Default"/>
        <w:widowControl w:val="0"/>
        <w:numPr>
          <w:ilvl w:val="0"/>
          <w:numId w:val="1"/>
        </w:numPr>
      </w:pPr>
      <w:r>
        <w:rPr>
          <w:rFonts w:ascii="Arial" w:hAnsi="Arial"/>
          <w:sz w:val="22"/>
          <w:szCs w:val="22"/>
          <w:shd w:val="nil" w:color="auto" w:fill="auto"/>
          <w:rtl w:val="0"/>
          <w:lang w:val="en-US"/>
        </w:rPr>
        <w:t xml:space="preserve">FILES: [specific files/dirs to touch — be precise]</w:t>
      </w:r>
    </w:p>
    <w:p>
      <w:pPr>
        <w:pStyle w:val="Default"/>
        <w:widowControl w:val="0"/>
        <w:numPr>
          <w:ilvl w:val="0"/>
          <w:numId w:val="1"/>
        </w:numPr>
      </w:pPr>
      <w:r>
        <w:rPr>
          <w:rFonts w:ascii="Arial" w:hAnsi="Arial"/>
          <w:sz w:val="22"/>
          <w:szCs w:val="22"/>
          <w:shd w:val="nil" w:color="auto" w:fill="auto"/>
          <w:rtl w:val="0"/>
          <w:lang w:val="en-US"/>
        </w:rPr>
        <w:t xml:space="preserve">CONSTRAINTS: [what NOT to change]</w:t>
      </w:r>
    </w:p>
    <w:p>
      <w:pPr>
        <w:pStyle w:val="Default"/>
        <w:widowControl w:val="0"/>
        <w:numPr>
          <w:ilvl w:val="0"/>
          <w:numId w:val="1"/>
        </w:numPr>
      </w:pPr>
      <w:r>
        <w:rPr>
          <w:rFonts w:ascii="Arial" w:hAnsi="Arial"/>
          <w:sz w:val="22"/>
          <w:szCs w:val="22"/>
          <w:shd w:val="nil" w:color="auto" w:fill="auto"/>
          <w:rtl w:val="0"/>
          <w:lang w:val="en-US"/>
        </w:rPr>
        <w:t xml:space="preserve">ACCEPTANCE CRITERIA: [how to know it's done — must be testable]</w:t>
      </w:r>
    </w:p>
    <w:p>
      <w:pPr>
        <w:pStyle w:val="Default"/>
        <w:widowControl w:val="0"/>
        <w:numPr>
          <w:ilvl w:val="0"/>
          <w:numId w:val="1"/>
        </w:numPr>
      </w:pPr>
      <w:r>
        <w:rPr>
          <w:rFonts w:ascii="Arial" w:hAnsi="Arial"/>
          <w:sz w:val="22"/>
          <w:szCs w:val="22"/>
          <w:shd w:val="nil" w:color="auto" w:fill="auto"/>
          <w:rtl w:val="0"/>
          <w:lang w:val="en-US"/>
        </w:rPr>
        <w:t xml:space="preserve">RISK CLASS: [low / medium / high]</w:t>
      </w:r>
    </w:p>
    <w:p>
      <w:pPr>
        <w:pStyle w:val="Default"/>
        <w:widowControl w:val="0"/>
        <w:numPr>
          <w:ilvl w:val="0"/>
          <w:numId w:val="1"/>
        </w:numPr>
      </w:pPr>
      <w:r>
        <w:rPr>
          <w:rFonts w:ascii="Arial" w:hAnsi="Arial"/>
          <w:sz w:val="22"/>
          <w:szCs w:val="22"/>
          <w:shd w:val="nil" w:color="auto" w:fill="auto"/>
          <w:rtl w:val="0"/>
          <w:lang w:val="en-US"/>
        </w:rPr>
        <w:t xml:space="preserve">REVIEWER REQUIRED: [yes / no — high-risk always yes]</w:t>
      </w:r>
    </w:p>
    <w:p>
      <w:pPr>
        <w:pStyle w:val="Default"/>
        <w:widowControl w:val="0"/>
      </w:pPr>
      <w:r>
        <w:rPr>
          <w:rFonts w:ascii="Arial" w:hAnsi="Arial"/>
          <w:sz w:val="22"/>
          <w:szCs w:val="22"/>
          <w:shd w:val="nil" w:color="auto" w:fill="auto"/>
          <w:rtl w:val="0"/>
          <w:lang w:val="en-US"/>
        </w:rPr>
        <w:t xml:space="preserve">Risk class guidance: Low = tests, lint, dependencies, internal tooling, non-sensitive migrations. Medium = new routes, new DB tables, new components. High = any touch of generate-letter.ts, trackedExecution(), auth, billing, PII scrubber. High-risk tasks require founder review before merge. No exceptions.</w:t>
      </w:r>
    </w:p>
    <w:p>
      <w:pPr>
        <w:pStyle w:val="Heading 2"/>
        <w:widowControl w:val="0"/>
      </w:pPr>
      <w:r>
        <w:rPr>
          <w:outline w:val="0"/>
          <w:color w:val="2e75b6"/>
          <w:rtl w:val="0"/>
          <w:lang w:val="en-US"/>
        </w:rPr>
        <w:t>22E. First 10 OpenHands Tasks (Priority Order)</w:t>
      </w:r>
    </w:p>
    <w:tbl>
      <w:tblPr>
        <w:tblW w:w="9360" w:type="dxa"/>
        <w:jc w:val="left"/>
        <w:tblInd w:w="216" w:type="dxa"/>
        <w:tblBorders>
          <w:top w:val="single" w:color="cccccc" w:sz="4" w:space="0" w:shadow="0" w:frame="0"/>
          <w:left w:val="single" w:color="cccccc" w:sz="4" w:space="0" w:shadow="0" w:frame="0"/>
          <w:bottom w:val="single" w:color="cccccc" w:sz="4" w:space="0" w:shadow="0" w:frame="0"/>
          <w:right w:val="single" w:color="cccccc" w:sz="4" w:space="0" w:shadow="0" w:frame="0"/>
          <w:insideH w:val="single" w:color="cccccc" w:sz="4" w:space="0" w:shadow="0" w:frame="0"/>
          <w:insideV w:val="single" w:color="cccccc" w:sz="4" w:space="0" w:shadow="0" w:frame="0"/>
        </w:tblBorders>
        <w:tblLayout w:type="fixed"/>
      </w:tblPr>
      <w:tblGrid>
        <w:gridCol w:w="720"/>
        <w:gridCol w:w="5400"/>
        <w:gridCol w:w="1680"/>
        <w:gridCol w:w="1560"/>
      </w:tblGrid>
      <w:tr>
        <w:trPr>
          <w:trHeight w:val="218" w:hRule="atLeast"/>
          <w:tblHeader/>
        </w:trPr>
        <w:tc>
          <w:tcPr>
            <w:tcW w:type="dxa" w:w="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120"/>
              <w:bottom w:type="dxa" w:w="80"/>
              <w:right w:type="dxa" w:w="120"/>
            </w:tcMar>
            <w:vAlign w:val="top"/>
          </w:tcPr>
          <w:p>
            <w:pPr>
              <w:pStyle w:val="Default"/>
            </w:pPr>
            <w:r>
              <w:rPr>
                <w:rFonts w:ascii="Arial" w:hAnsi="Arial"/>
                <w:b/>
                <w:sz w:val="20"/>
                <w:szCs w:val="20"/>
                <w:color w:val="ffffff"/>
                <w:shd w:val="nil" w:color="auto" w:fill="auto"/>
                <w:rtl w:val="0"/>
                <w:lang w:val="en-US"/>
              </w:rPr>
              <w:t xml:space="preserve">#</w:t>
            </w:r>
          </w:p>
        </w:tc>
        <w:tc>
          <w:tcPr>
            <w:tcW w:type="dxa" w:w="5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120"/>
              <w:bottom w:type="dxa" w:w="80"/>
              <w:right w:type="dxa" w:w="120"/>
            </w:tcMar>
            <w:vAlign w:val="top"/>
          </w:tcPr>
          <w:p>
            <w:pPr>
              <w:pStyle w:val="Default"/>
            </w:pPr>
            <w:r>
              <w:rPr>
                <w:rFonts w:ascii="Arial" w:hAnsi="Arial"/>
                <w:b/>
                <w:sz w:val="20"/>
                <w:szCs w:val="20"/>
                <w:color w:val="ffffff"/>
                <w:shd w:val="nil" w:color="auto" w:fill="auto"/>
                <w:rtl w:val="0"/>
                <w:lang w:val="en-US"/>
              </w:rPr>
              <w:t xml:space="preserve">Task</w:t>
            </w:r>
          </w:p>
        </w:tc>
        <w:tc>
          <w:tcPr>
            <w:tcW w:type="dxa" w:w="16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120"/>
              <w:bottom w:type="dxa" w:w="80"/>
              <w:right w:type="dxa" w:w="120"/>
            </w:tcMar>
            <w:vAlign w:val="top"/>
          </w:tcPr>
          <w:p>
            <w:pPr>
              <w:pStyle w:val="Default"/>
            </w:pPr>
            <w:r>
              <w:rPr>
                <w:rFonts w:ascii="Arial" w:hAnsi="Arial"/>
                <w:b/>
                <w:sz w:val="20"/>
                <w:szCs w:val="20"/>
                <w:color w:val="ffffff"/>
                <w:shd w:val="nil" w:color="auto" w:fill="auto"/>
                <w:rtl w:val="0"/>
                <w:lang w:val="en-US"/>
              </w:rPr>
              <w:t xml:space="preserve">Risk Class</w:t>
            </w:r>
          </w:p>
        </w:tc>
        <w:tc>
          <w:tcPr>
            <w:tcW w:type="dxa" w:w="1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120"/>
              <w:bottom w:type="dxa" w:w="80"/>
              <w:right w:type="dxa" w:w="120"/>
            </w:tcMar>
            <w:vAlign w:val="top"/>
          </w:tcPr>
          <w:p>
            <w:pPr>
              <w:pStyle w:val="Default"/>
            </w:pPr>
            <w:r>
              <w:rPr>
                <w:rFonts w:ascii="Arial" w:hAnsi="Arial"/>
                <w:b/>
                <w:sz w:val="20"/>
                <w:szCs w:val="20"/>
                <w:color w:val="ffffff"/>
                <w:shd w:val="nil" w:color="auto" w:fill="auto"/>
                <w:rtl w:val="0"/>
                <w:lang w:val="en-US"/>
              </w:rPr>
              <w:t xml:space="preserve">Reviewer</w:t>
            </w:r>
          </w:p>
        </w:tc>
      </w:tr>
      <w:tr>
        <w:trPr>
          <w:trHeight w:val="218" w:hRule="atLeast"/>
        </w:trPr>
        <w:tc>
          <w:tcPr>
            <w:tcW w:type="dxa" w:w="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120"/>
              <w:bottom w:type="dxa" w:w="80"/>
              <w:right w:type="dxa" w:w="120"/>
            </w:tcMar>
            <w:vAlign w:val="top"/>
          </w:tcPr>
          <w:p>
            <w:pPr>
              <w:pStyle w:val="Default"/>
            </w:pPr>
            <w:r>
              <w:rPr>
                <w:rFonts w:ascii="Arial" w:hAnsi="Arial"/>
                <w:sz w:val="20"/>
                <w:szCs w:val="20"/>
                <w:shd w:val="nil" w:color="auto" w:fill="auto"/>
                <w:rtl w:val="0"/>
                <w:lang w:val="en-US"/>
              </w:rPr>
              <w:t xml:space="preserve">1</w:t>
            </w:r>
          </w:p>
        </w:tc>
        <w:tc>
          <w:tcPr>
            <w:tcW w:type="dxa" w:w="5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120"/>
              <w:bottom w:type="dxa" w:w="80"/>
              <w:right w:type="dxa" w:w="120"/>
            </w:tcMar>
            <w:vAlign w:val="top"/>
          </w:tcPr>
          <w:p>
            <w:pPr>
              <w:pStyle w:val="Default"/>
            </w:pPr>
            <w:r>
              <w:rPr>
                <w:rFonts w:ascii="Arial" w:hAnsi="Arial"/>
                <w:sz w:val="20"/>
                <w:szCs w:val="20"/>
                <w:shd w:val="nil" w:color="auto" w:fill="auto"/>
                <w:rtl w:val="0"/>
                <w:lang w:val="en-US"/>
              </w:rPr>
              <w:t xml:space="preserve">Enforce trackedExecution() on all canonical functions</w:t>
            </w:r>
          </w:p>
        </w:tc>
        <w:tc>
          <w:tcPr>
            <w:tcW w:type="dxa" w:w="16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120"/>
              <w:bottom w:type="dxa" w:w="80"/>
              <w:right w:type="dxa" w:w="120"/>
            </w:tcMar>
            <w:vAlign w:val="top"/>
          </w:tcPr>
          <w:p>
            <w:pPr>
              <w:pStyle w:val="Default"/>
            </w:pPr>
            <w:r>
              <w:rPr>
                <w:rFonts w:ascii="Arial" w:hAnsi="Arial"/>
                <w:sz w:val="20"/>
                <w:szCs w:val="20"/>
                <w:shd w:val="nil" w:color="auto" w:fill="auto"/>
                <w:rtl w:val="0"/>
                <w:lang w:val="en-US"/>
              </w:rPr>
              <w:t xml:space="preserve">Medium</w:t>
            </w:r>
          </w:p>
        </w:tc>
        <w:tc>
          <w:tcPr>
            <w:tcW w:type="dxa" w:w="1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120"/>
              <w:bottom w:type="dxa" w:w="80"/>
              <w:right w:type="dxa" w:w="120"/>
            </w:tcMar>
            <w:vAlign w:val="top"/>
          </w:tcPr>
          <w:p>
            <w:pPr>
              <w:pStyle w:val="Default"/>
            </w:pPr>
            <w:r>
              <w:rPr>
                <w:rFonts w:ascii="Arial" w:hAnsi="Arial"/>
                <w:sz w:val="20"/>
                <w:szCs w:val="20"/>
                <w:shd w:val="nil" w:color="auto" w:fill="auto"/>
                <w:rtl w:val="0"/>
                <w:lang w:val="en-US"/>
              </w:rPr>
              <w:t xml:space="preserve">Required</w:t>
            </w:r>
          </w:p>
        </w:tc>
      </w:tr>
      <w:tr>
        <w:trPr>
          <w:trHeight w:val="218" w:hRule="atLeast"/>
        </w:trPr>
        <w:tc>
          <w:tcPr>
            <w:tcW w:type="dxa" w:w="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120"/>
              <w:bottom w:type="dxa" w:w="80"/>
              <w:right w:type="dxa" w:w="120"/>
            </w:tcMar>
            <w:vAlign w:val="top"/>
          </w:tcPr>
          <w:p>
            <w:pPr>
              <w:pStyle w:val="Default"/>
            </w:pPr>
            <w:r>
              <w:rPr>
                <w:rFonts w:ascii="Arial" w:hAnsi="Arial"/>
                <w:sz w:val="20"/>
                <w:szCs w:val="20"/>
                <w:shd w:val="nil" w:color="auto" w:fill="auto"/>
                <w:rtl w:val="0"/>
                <w:lang w:val="en-US"/>
              </w:rPr>
              <w:t xml:space="preserve">2</w:t>
            </w:r>
          </w:p>
        </w:tc>
        <w:tc>
          <w:tcPr>
            <w:tcW w:type="dxa" w:w="5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120"/>
              <w:bottom w:type="dxa" w:w="80"/>
              <w:right w:type="dxa" w:w="120"/>
            </w:tcMar>
            <w:vAlign w:val="top"/>
          </w:tcPr>
          <w:p>
            <w:pPr>
              <w:pStyle w:val="Default"/>
            </w:pPr>
            <w:r>
              <w:rPr>
                <w:rFonts w:ascii="Arial" w:hAnsi="Arial"/>
                <w:sz w:val="20"/>
                <w:szCs w:val="20"/>
                <w:shd w:val="nil" w:color="auto" w:fill="auto"/>
                <w:rtl w:val="0"/>
                <w:lang w:val="en-US"/>
              </w:rPr>
              <w:t xml:space="preserve">Add regression test for trackedExecution() enforcement</w:t>
            </w:r>
          </w:p>
        </w:tc>
        <w:tc>
          <w:tcPr>
            <w:tcW w:type="dxa" w:w="16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120"/>
              <w:bottom w:type="dxa" w:w="80"/>
              <w:right w:type="dxa" w:w="120"/>
            </w:tcMar>
            <w:vAlign w:val="top"/>
          </w:tcPr>
          <w:p>
            <w:pPr>
              <w:pStyle w:val="Default"/>
            </w:pPr>
            <w:r>
              <w:rPr>
                <w:rFonts w:ascii="Arial" w:hAnsi="Arial"/>
                <w:sz w:val="20"/>
                <w:szCs w:val="20"/>
                <w:shd w:val="nil" w:color="auto" w:fill="auto"/>
                <w:rtl w:val="0"/>
                <w:lang w:val="en-US"/>
              </w:rPr>
              <w:t xml:space="preserve">Low</w:t>
            </w:r>
          </w:p>
        </w:tc>
        <w:tc>
          <w:tcPr>
            <w:tcW w:type="dxa" w:w="1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120"/>
              <w:bottom w:type="dxa" w:w="80"/>
              <w:right w:type="dxa" w:w="120"/>
            </w:tcMar>
            <w:vAlign w:val="top"/>
          </w:tcPr>
          <w:p>
            <w:pPr>
              <w:pStyle w:val="Default"/>
            </w:pPr>
            <w:r>
              <w:rPr>
                <w:rFonts w:ascii="Arial" w:hAnsi="Arial"/>
                <w:sz w:val="20"/>
                <w:szCs w:val="20"/>
                <w:shd w:val="nil" w:color="auto" w:fill="auto"/>
                <w:rtl w:val="0"/>
                <w:lang w:val="en-US"/>
              </w:rPr>
              <w:t xml:space="preserve">No</w:t>
            </w:r>
          </w:p>
        </w:tc>
      </w:tr>
      <w:tr>
        <w:trPr>
          <w:trHeight w:val="218" w:hRule="atLeast"/>
        </w:trPr>
        <w:tc>
          <w:tcPr>
            <w:tcW w:type="dxa" w:w="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120"/>
              <w:bottom w:type="dxa" w:w="80"/>
              <w:right w:type="dxa" w:w="120"/>
            </w:tcMar>
            <w:vAlign w:val="top"/>
          </w:tcPr>
          <w:p>
            <w:pPr>
              <w:pStyle w:val="Default"/>
            </w:pPr>
            <w:r>
              <w:rPr>
                <w:rFonts w:ascii="Arial" w:hAnsi="Arial"/>
                <w:sz w:val="20"/>
                <w:szCs w:val="20"/>
                <w:shd w:val="nil" w:color="auto" w:fill="auto"/>
                <w:rtl w:val="0"/>
                <w:lang w:val="en-US"/>
              </w:rPr>
              <w:t xml:space="preserve">3</w:t>
            </w:r>
          </w:p>
        </w:tc>
        <w:tc>
          <w:tcPr>
            <w:tcW w:type="dxa" w:w="5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120"/>
              <w:bottom w:type="dxa" w:w="80"/>
              <w:right w:type="dxa" w:w="120"/>
            </w:tcMar>
            <w:vAlign w:val="top"/>
          </w:tcPr>
          <w:p>
            <w:pPr>
              <w:pStyle w:val="Default"/>
            </w:pPr>
            <w:r>
              <w:rPr>
                <w:rFonts w:ascii="Arial" w:hAnsi="Arial"/>
                <w:sz w:val="20"/>
                <w:szCs w:val="20"/>
                <w:shd w:val="nil" w:color="auto" w:fill="auto"/>
                <w:rtl w:val="0"/>
                <w:lang w:val="en-US"/>
              </w:rPr>
              <w:t xml:space="preserve">Security Checklist code-side fixes</w:t>
            </w:r>
          </w:p>
        </w:tc>
        <w:tc>
          <w:tcPr>
            <w:tcW w:type="dxa" w:w="16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120"/>
              <w:bottom w:type="dxa" w:w="80"/>
              <w:right w:type="dxa" w:w="120"/>
            </w:tcMar>
            <w:vAlign w:val="top"/>
          </w:tcPr>
          <w:p>
            <w:pPr>
              <w:pStyle w:val="Default"/>
            </w:pPr>
            <w:r>
              <w:rPr>
                <w:rFonts w:ascii="Arial" w:hAnsi="Arial"/>
                <w:sz w:val="20"/>
                <w:szCs w:val="20"/>
                <w:shd w:val="nil" w:color="auto" w:fill="auto"/>
                <w:rtl w:val="0"/>
                <w:lang w:val="en-US"/>
              </w:rPr>
              <w:t xml:space="preserve">Medium</w:t>
            </w:r>
          </w:p>
        </w:tc>
        <w:tc>
          <w:tcPr>
            <w:tcW w:type="dxa" w:w="1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120"/>
              <w:bottom w:type="dxa" w:w="80"/>
              <w:right w:type="dxa" w:w="120"/>
            </w:tcMar>
            <w:vAlign w:val="top"/>
          </w:tcPr>
          <w:p>
            <w:pPr>
              <w:pStyle w:val="Default"/>
            </w:pPr>
            <w:r>
              <w:rPr>
                <w:rFonts w:ascii="Arial" w:hAnsi="Arial"/>
                <w:sz w:val="20"/>
                <w:szCs w:val="20"/>
                <w:shd w:val="nil" w:color="auto" w:fill="auto"/>
                <w:rtl w:val="0"/>
                <w:lang w:val="en-US"/>
              </w:rPr>
              <w:t xml:space="preserve">Required</w:t>
            </w:r>
          </w:p>
        </w:tc>
      </w:tr>
      <w:tr>
        <w:trPr>
          <w:trHeight w:val="218" w:hRule="atLeast"/>
        </w:trPr>
        <w:tc>
          <w:tcPr>
            <w:tcW w:type="dxa" w:w="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120"/>
              <w:bottom w:type="dxa" w:w="80"/>
              <w:right w:type="dxa" w:w="120"/>
            </w:tcMar>
            <w:vAlign w:val="top"/>
          </w:tcPr>
          <w:p>
            <w:pPr>
              <w:pStyle w:val="Default"/>
            </w:pPr>
            <w:r>
              <w:rPr>
                <w:rFonts w:ascii="Arial" w:hAnsi="Arial"/>
                <w:sz w:val="20"/>
                <w:szCs w:val="20"/>
                <w:shd w:val="nil" w:color="auto" w:fill="auto"/>
                <w:rtl w:val="0"/>
                <w:lang w:val="en-US"/>
              </w:rPr>
              <w:t xml:space="preserve">4</w:t>
            </w:r>
          </w:p>
        </w:tc>
        <w:tc>
          <w:tcPr>
            <w:tcW w:type="dxa" w:w="5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120"/>
              <w:bottom w:type="dxa" w:w="80"/>
              <w:right w:type="dxa" w:w="120"/>
            </w:tcMar>
            <w:vAlign w:val="top"/>
          </w:tcPr>
          <w:p>
            <w:pPr>
              <w:pStyle w:val="Default"/>
            </w:pPr>
            <w:r>
              <w:rPr>
                <w:rFonts w:ascii="Arial" w:hAnsi="Arial"/>
                <w:sz w:val="20"/>
                <w:szCs w:val="20"/>
                <w:shd w:val="nil" w:color="auto" w:fill="auto"/>
                <w:rtl w:val="0"/>
                <w:lang w:val="en-US"/>
              </w:rPr>
              <w:t xml:space="preserve">Upload/parsing hardening (unsupported file types, 10MB limit)</w:t>
            </w:r>
          </w:p>
        </w:tc>
        <w:tc>
          <w:tcPr>
            <w:tcW w:type="dxa" w:w="16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120"/>
              <w:bottom w:type="dxa" w:w="80"/>
              <w:right w:type="dxa" w:w="120"/>
            </w:tcMar>
            <w:vAlign w:val="top"/>
          </w:tcPr>
          <w:p>
            <w:pPr>
              <w:pStyle w:val="Default"/>
            </w:pPr>
            <w:r>
              <w:rPr>
                <w:rFonts w:ascii="Arial" w:hAnsi="Arial"/>
                <w:sz w:val="20"/>
                <w:szCs w:val="20"/>
                <w:shd w:val="nil" w:color="auto" w:fill="auto"/>
                <w:rtl w:val="0"/>
                <w:lang w:val="en-US"/>
              </w:rPr>
              <w:t xml:space="preserve">Low</w:t>
            </w:r>
          </w:p>
        </w:tc>
        <w:tc>
          <w:tcPr>
            <w:tcW w:type="dxa" w:w="1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120"/>
              <w:bottom w:type="dxa" w:w="80"/>
              <w:right w:type="dxa" w:w="120"/>
            </w:tcMar>
            <w:vAlign w:val="top"/>
          </w:tcPr>
          <w:p>
            <w:pPr>
              <w:pStyle w:val="Default"/>
            </w:pPr>
            <w:r>
              <w:rPr>
                <w:rFonts w:ascii="Arial" w:hAnsi="Arial"/>
                <w:sz w:val="20"/>
                <w:szCs w:val="20"/>
                <w:shd w:val="nil" w:color="auto" w:fill="auto"/>
                <w:rtl w:val="0"/>
                <w:lang w:val="en-US"/>
              </w:rPr>
              <w:t xml:space="preserve">No</w:t>
            </w:r>
          </w:p>
        </w:tc>
      </w:tr>
      <w:tr>
        <w:trPr>
          <w:trHeight w:val="218" w:hRule="atLeast"/>
        </w:trPr>
        <w:tc>
          <w:tcPr>
            <w:tcW w:type="dxa" w:w="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120"/>
              <w:bottom w:type="dxa" w:w="80"/>
              <w:right w:type="dxa" w:w="120"/>
            </w:tcMar>
            <w:vAlign w:val="top"/>
          </w:tcPr>
          <w:p>
            <w:pPr>
              <w:pStyle w:val="Default"/>
            </w:pPr>
            <w:r>
              <w:rPr>
                <w:rFonts w:ascii="Arial" w:hAnsi="Arial"/>
                <w:sz w:val="20"/>
                <w:szCs w:val="20"/>
                <w:shd w:val="nil" w:color="auto" w:fill="auto"/>
                <w:rtl w:val="0"/>
                <w:lang w:val="en-US"/>
              </w:rPr>
              <w:t xml:space="preserve">5</w:t>
            </w:r>
          </w:p>
        </w:tc>
        <w:tc>
          <w:tcPr>
            <w:tcW w:type="dxa" w:w="5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120"/>
              <w:bottom w:type="dxa" w:w="80"/>
              <w:right w:type="dxa" w:w="120"/>
            </w:tcMar>
            <w:vAlign w:val="top"/>
          </w:tcPr>
          <w:p>
            <w:pPr>
              <w:pStyle w:val="Default"/>
            </w:pPr>
            <w:r>
              <w:rPr>
                <w:rFonts w:ascii="Arial" w:hAnsi="Arial"/>
                <w:sz w:val="20"/>
                <w:szCs w:val="20"/>
                <w:shd w:val="nil" w:color="auto" w:fill="auto"/>
                <w:rtl w:val="0"/>
                <w:lang w:val="en-US"/>
              </w:rPr>
              <w:t xml:space="preserve">Stripe test mode activation</w:t>
            </w:r>
          </w:p>
        </w:tc>
        <w:tc>
          <w:tcPr>
            <w:tcW w:type="dxa" w:w="16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120"/>
              <w:bottom w:type="dxa" w:w="80"/>
              <w:right w:type="dxa" w:w="120"/>
            </w:tcMar>
            <w:vAlign w:val="top"/>
          </w:tcPr>
          <w:p>
            <w:pPr>
              <w:pStyle w:val="Default"/>
            </w:pPr>
            <w:r>
              <w:rPr>
                <w:rFonts w:ascii="Arial" w:hAnsi="Arial"/>
                <w:sz w:val="20"/>
                <w:szCs w:val="20"/>
                <w:shd w:val="nil" w:color="auto" w:fill="auto"/>
                <w:rtl w:val="0"/>
                <w:lang w:val="en-US"/>
              </w:rPr>
              <w:t xml:space="preserve">Medium</w:t>
            </w:r>
          </w:p>
        </w:tc>
        <w:tc>
          <w:tcPr>
            <w:tcW w:type="dxa" w:w="1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120"/>
              <w:bottom w:type="dxa" w:w="80"/>
              <w:right w:type="dxa" w:w="120"/>
            </w:tcMar>
            <w:vAlign w:val="top"/>
          </w:tcPr>
          <w:p>
            <w:pPr>
              <w:pStyle w:val="Default"/>
            </w:pPr>
            <w:r>
              <w:rPr>
                <w:rFonts w:ascii="Arial" w:hAnsi="Arial"/>
                <w:sz w:val="20"/>
                <w:szCs w:val="20"/>
                <w:shd w:val="nil" w:color="auto" w:fill="auto"/>
                <w:rtl w:val="0"/>
                <w:lang w:val="en-US"/>
              </w:rPr>
              <w:t xml:space="preserve">Required</w:t>
            </w:r>
          </w:p>
        </w:tc>
      </w:tr>
      <w:tr>
        <w:trPr>
          <w:trHeight w:val="218" w:hRule="atLeast"/>
        </w:trPr>
        <w:tc>
          <w:tcPr>
            <w:tcW w:type="dxa" w:w="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120"/>
              <w:bottom w:type="dxa" w:w="80"/>
              <w:right w:type="dxa" w:w="120"/>
            </w:tcMar>
            <w:vAlign w:val="top"/>
          </w:tcPr>
          <w:p>
            <w:pPr>
              <w:pStyle w:val="Default"/>
            </w:pPr>
            <w:r>
              <w:rPr>
                <w:rFonts w:ascii="Arial" w:hAnsi="Arial"/>
                <w:sz w:val="20"/>
                <w:szCs w:val="20"/>
                <w:shd w:val="nil" w:color="auto" w:fill="auto"/>
                <w:rtl w:val="0"/>
                <w:lang w:val="en-US"/>
              </w:rPr>
              <w:t xml:space="preserve">6</w:t>
            </w:r>
          </w:p>
        </w:tc>
        <w:tc>
          <w:tcPr>
            <w:tcW w:type="dxa" w:w="5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120"/>
              <w:bottom w:type="dxa" w:w="80"/>
              <w:right w:type="dxa" w:w="120"/>
            </w:tcMar>
            <w:vAlign w:val="top"/>
          </w:tcPr>
          <w:p>
            <w:pPr>
              <w:pStyle w:val="Default"/>
            </w:pPr>
            <w:r>
              <w:rPr>
                <w:rFonts w:ascii="Arial" w:hAnsi="Arial"/>
                <w:sz w:val="20"/>
                <w:szCs w:val="20"/>
                <w:shd w:val="nil" w:color="auto" w:fill="auto"/>
                <w:rtl w:val="0"/>
                <w:lang w:val="en-US"/>
              </w:rPr>
              <w:t xml:space="preserve">Denial-code schema + import scaffold (denial_codes migration 025)</w:t>
            </w:r>
          </w:p>
        </w:tc>
        <w:tc>
          <w:tcPr>
            <w:tcW w:type="dxa" w:w="16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120"/>
              <w:bottom w:type="dxa" w:w="80"/>
              <w:right w:type="dxa" w:w="120"/>
            </w:tcMar>
            <w:vAlign w:val="top"/>
          </w:tcPr>
          <w:p>
            <w:pPr>
              <w:pStyle w:val="Default"/>
            </w:pPr>
            <w:r>
              <w:rPr>
                <w:rFonts w:ascii="Arial" w:hAnsi="Arial"/>
                <w:sz w:val="20"/>
                <w:szCs w:val="20"/>
                <w:shd w:val="nil" w:color="auto" w:fill="auto"/>
                <w:rtl w:val="0"/>
                <w:lang w:val="en-US"/>
              </w:rPr>
              <w:t xml:space="preserve">Medium</w:t>
            </w:r>
          </w:p>
        </w:tc>
        <w:tc>
          <w:tcPr>
            <w:tcW w:type="dxa" w:w="1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120"/>
              <w:bottom w:type="dxa" w:w="80"/>
              <w:right w:type="dxa" w:w="120"/>
            </w:tcMar>
            <w:vAlign w:val="top"/>
          </w:tcPr>
          <w:p>
            <w:pPr>
              <w:pStyle w:val="Default"/>
            </w:pPr>
            <w:r>
              <w:rPr>
                <w:rFonts w:ascii="Arial" w:hAnsi="Arial"/>
                <w:sz w:val="20"/>
                <w:szCs w:val="20"/>
                <w:shd w:val="nil" w:color="auto" w:fill="auto"/>
                <w:rtl w:val="0"/>
                <w:lang w:val="en-US"/>
              </w:rPr>
              <w:t xml:space="preserve">Required</w:t>
            </w:r>
          </w:p>
        </w:tc>
      </w:tr>
      <w:tr>
        <w:trPr>
          <w:trHeight w:val="218" w:hRule="atLeast"/>
        </w:trPr>
        <w:tc>
          <w:tcPr>
            <w:tcW w:type="dxa" w:w="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120"/>
              <w:bottom w:type="dxa" w:w="80"/>
              <w:right w:type="dxa" w:w="120"/>
            </w:tcMar>
            <w:vAlign w:val="top"/>
          </w:tcPr>
          <w:p>
            <w:pPr>
              <w:pStyle w:val="Default"/>
            </w:pPr>
            <w:r>
              <w:rPr>
                <w:rFonts w:ascii="Arial" w:hAnsi="Arial"/>
                <w:sz w:val="20"/>
                <w:szCs w:val="20"/>
                <w:shd w:val="nil" w:color="auto" w:fill="auto"/>
                <w:rtl w:val="0"/>
                <w:lang w:val="en-US"/>
              </w:rPr>
              <w:t xml:space="preserve">7</w:t>
            </w:r>
          </w:p>
        </w:tc>
        <w:tc>
          <w:tcPr>
            <w:tcW w:type="dxa" w:w="5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120"/>
              <w:bottom w:type="dxa" w:w="80"/>
              <w:right w:type="dxa" w:w="120"/>
            </w:tcMar>
            <w:vAlign w:val="top"/>
          </w:tcPr>
          <w:p>
            <w:pPr>
              <w:pStyle w:val="Default"/>
            </w:pPr>
            <w:r>
              <w:rPr>
                <w:rFonts w:ascii="Arial" w:hAnsi="Arial"/>
                <w:sz w:val="20"/>
                <w:szCs w:val="20"/>
                <w:shd w:val="nil" w:color="auto" w:fill="auto"/>
                <w:rtl w:val="0"/>
                <w:lang w:val="en-US"/>
              </w:rPr>
              <w:t xml:space="preserve">Content validation script</w:t>
            </w:r>
          </w:p>
        </w:tc>
        <w:tc>
          <w:tcPr>
            <w:tcW w:type="dxa" w:w="16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120"/>
              <w:bottom w:type="dxa" w:w="80"/>
              <w:right w:type="dxa" w:w="120"/>
            </w:tcMar>
            <w:vAlign w:val="top"/>
          </w:tcPr>
          <w:p>
            <w:pPr>
              <w:pStyle w:val="Default"/>
            </w:pPr>
            <w:r>
              <w:rPr>
                <w:rFonts w:ascii="Arial" w:hAnsi="Arial"/>
                <w:sz w:val="20"/>
                <w:szCs w:val="20"/>
                <w:shd w:val="nil" w:color="auto" w:fill="auto"/>
                <w:rtl w:val="0"/>
                <w:lang w:val="en-US"/>
              </w:rPr>
              <w:t xml:space="preserve">Low</w:t>
            </w:r>
          </w:p>
        </w:tc>
        <w:tc>
          <w:tcPr>
            <w:tcW w:type="dxa" w:w="1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120"/>
              <w:bottom w:type="dxa" w:w="80"/>
              <w:right w:type="dxa" w:w="120"/>
            </w:tcMar>
            <w:vAlign w:val="top"/>
          </w:tcPr>
          <w:p>
            <w:pPr>
              <w:pStyle w:val="Default"/>
            </w:pPr>
            <w:r>
              <w:rPr>
                <w:rFonts w:ascii="Arial" w:hAnsi="Arial"/>
                <w:sz w:val="20"/>
                <w:szCs w:val="20"/>
                <w:shd w:val="nil" w:color="auto" w:fill="auto"/>
                <w:rtl w:val="0"/>
                <w:lang w:val="en-US"/>
              </w:rPr>
              <w:t xml:space="preserve">No</w:t>
            </w:r>
          </w:p>
        </w:tc>
      </w:tr>
      <w:tr>
        <w:trPr>
          <w:trHeight w:val="218" w:hRule="atLeast"/>
        </w:trPr>
        <w:tc>
          <w:tcPr>
            <w:tcW w:type="dxa" w:w="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120"/>
              <w:bottom w:type="dxa" w:w="80"/>
              <w:right w:type="dxa" w:w="120"/>
            </w:tcMar>
            <w:vAlign w:val="top"/>
          </w:tcPr>
          <w:p>
            <w:pPr>
              <w:pStyle w:val="Default"/>
            </w:pPr>
            <w:r>
              <w:rPr>
                <w:rFonts w:ascii="Arial" w:hAnsi="Arial"/>
                <w:sz w:val="20"/>
                <w:szCs w:val="20"/>
                <w:shd w:val="nil" w:color="auto" w:fill="auto"/>
                <w:rtl w:val="0"/>
                <w:lang w:val="en-US"/>
              </w:rPr>
              <w:t xml:space="preserve">8</w:t>
            </w:r>
          </w:p>
        </w:tc>
        <w:tc>
          <w:tcPr>
            <w:tcW w:type="dxa" w:w="5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120"/>
              <w:bottom w:type="dxa" w:w="80"/>
              <w:right w:type="dxa" w:w="120"/>
            </w:tcMar>
            <w:vAlign w:val="top"/>
          </w:tcPr>
          <w:p>
            <w:pPr>
              <w:pStyle w:val="Default"/>
            </w:pPr>
            <w:r>
              <w:rPr>
                <w:rFonts w:ascii="Arial" w:hAnsi="Arial"/>
                <w:sz w:val="20"/>
                <w:szCs w:val="20"/>
                <w:shd w:val="nil" w:color="auto" w:fill="auto"/>
                <w:rtl w:val="0"/>
                <w:lang w:val="en-US"/>
              </w:rPr>
              <w:t xml:space="preserve">Regression tests for founder review queue</w:t>
            </w:r>
          </w:p>
        </w:tc>
        <w:tc>
          <w:tcPr>
            <w:tcW w:type="dxa" w:w="16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120"/>
              <w:bottom w:type="dxa" w:w="80"/>
              <w:right w:type="dxa" w:w="120"/>
            </w:tcMar>
            <w:vAlign w:val="top"/>
          </w:tcPr>
          <w:p>
            <w:pPr>
              <w:pStyle w:val="Default"/>
            </w:pPr>
            <w:r>
              <w:rPr>
                <w:rFonts w:ascii="Arial" w:hAnsi="Arial"/>
                <w:sz w:val="20"/>
                <w:szCs w:val="20"/>
                <w:shd w:val="nil" w:color="auto" w:fill="auto"/>
                <w:rtl w:val="0"/>
                <w:lang w:val="en-US"/>
              </w:rPr>
              <w:t xml:space="preserve">Low</w:t>
            </w:r>
          </w:p>
        </w:tc>
        <w:tc>
          <w:tcPr>
            <w:tcW w:type="dxa" w:w="1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120"/>
              <w:bottom w:type="dxa" w:w="80"/>
              <w:right w:type="dxa" w:w="120"/>
            </w:tcMar>
            <w:vAlign w:val="top"/>
          </w:tcPr>
          <w:p>
            <w:pPr>
              <w:pStyle w:val="Default"/>
            </w:pPr>
            <w:r>
              <w:rPr>
                <w:rFonts w:ascii="Arial" w:hAnsi="Arial"/>
                <w:sz w:val="20"/>
                <w:szCs w:val="20"/>
                <w:shd w:val="nil" w:color="auto" w:fill="auto"/>
                <w:rtl w:val="0"/>
                <w:lang w:val="en-US"/>
              </w:rPr>
              <w:t xml:space="preserve">No</w:t>
            </w:r>
          </w:p>
        </w:tc>
      </w:tr>
      <w:tr>
        <w:trPr>
          <w:trHeight w:val="218" w:hRule="atLeast"/>
        </w:trPr>
        <w:tc>
          <w:tcPr>
            <w:tcW w:type="dxa" w:w="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120"/>
              <w:bottom w:type="dxa" w:w="80"/>
              <w:right w:type="dxa" w:w="120"/>
            </w:tcMar>
            <w:vAlign w:val="top"/>
          </w:tcPr>
          <w:p>
            <w:pPr>
              <w:pStyle w:val="Default"/>
            </w:pPr>
            <w:r>
              <w:rPr>
                <w:rFonts w:ascii="Arial" w:hAnsi="Arial"/>
                <w:sz w:val="20"/>
                <w:szCs w:val="20"/>
                <w:shd w:val="nil" w:color="auto" w:fill="auto"/>
                <w:rtl w:val="0"/>
                <w:lang w:val="en-US"/>
              </w:rPr>
              <w:t xml:space="preserve">9</w:t>
            </w:r>
          </w:p>
        </w:tc>
        <w:tc>
          <w:tcPr>
            <w:tcW w:type="dxa" w:w="5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120"/>
              <w:bottom w:type="dxa" w:w="80"/>
              <w:right w:type="dxa" w:w="120"/>
            </w:tcMar>
            <w:vAlign w:val="top"/>
          </w:tcPr>
          <w:p>
            <w:pPr>
              <w:pStyle w:val="Default"/>
            </w:pPr>
            <w:r>
              <w:rPr>
                <w:rFonts w:ascii="Arial" w:hAnsi="Arial"/>
                <w:sz w:val="20"/>
                <w:szCs w:val="20"/>
                <w:shd w:val="nil" w:color="auto" w:fill="auto"/>
                <w:rtl w:val="0"/>
                <w:lang w:val="en-US"/>
              </w:rPr>
              <w:t xml:space="preserve">Unsupported-file-type handling improvements</w:t>
            </w:r>
          </w:p>
        </w:tc>
        <w:tc>
          <w:tcPr>
            <w:tcW w:type="dxa" w:w="16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120"/>
              <w:bottom w:type="dxa" w:w="80"/>
              <w:right w:type="dxa" w:w="120"/>
            </w:tcMar>
            <w:vAlign w:val="top"/>
          </w:tcPr>
          <w:p>
            <w:pPr>
              <w:pStyle w:val="Default"/>
            </w:pPr>
            <w:r>
              <w:rPr>
                <w:rFonts w:ascii="Arial" w:hAnsi="Arial"/>
                <w:sz w:val="20"/>
                <w:szCs w:val="20"/>
                <w:shd w:val="nil" w:color="auto" w:fill="auto"/>
                <w:rtl w:val="0"/>
                <w:lang w:val="en-US"/>
              </w:rPr>
              <w:t xml:space="preserve">Low</w:t>
            </w:r>
          </w:p>
        </w:tc>
        <w:tc>
          <w:tcPr>
            <w:tcW w:type="dxa" w:w="1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120"/>
              <w:bottom w:type="dxa" w:w="80"/>
              <w:right w:type="dxa" w:w="120"/>
            </w:tcMar>
            <w:vAlign w:val="top"/>
          </w:tcPr>
          <w:p>
            <w:pPr>
              <w:pStyle w:val="Default"/>
            </w:pPr>
            <w:r>
              <w:rPr>
                <w:rFonts w:ascii="Arial" w:hAnsi="Arial"/>
                <w:sz w:val="20"/>
                <w:szCs w:val="20"/>
                <w:shd w:val="nil" w:color="auto" w:fill="auto"/>
                <w:rtl w:val="0"/>
                <w:lang w:val="en-US"/>
              </w:rPr>
              <w:t xml:space="preserve">No</w:t>
            </w:r>
          </w:p>
        </w:tc>
      </w:tr>
      <w:tr>
        <w:trPr>
          <w:trHeight w:val="218" w:hRule="atLeast"/>
        </w:trPr>
        <w:tc>
          <w:tcPr>
            <w:tcW w:type="dxa" w:w="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120"/>
              <w:bottom w:type="dxa" w:w="80"/>
              <w:right w:type="dxa" w:w="120"/>
            </w:tcMar>
            <w:vAlign w:val="top"/>
          </w:tcPr>
          <w:p>
            <w:pPr>
              <w:pStyle w:val="Default"/>
            </w:pPr>
            <w:r>
              <w:rPr>
                <w:rFonts w:ascii="Arial" w:hAnsi="Arial"/>
                <w:sz w:val="20"/>
                <w:szCs w:val="20"/>
                <w:shd w:val="nil" w:color="auto" w:fill="auto"/>
                <w:rtl w:val="0"/>
                <w:lang w:val="en-US"/>
              </w:rPr>
              <w:t xml:space="preserve">10</w:t>
            </w:r>
          </w:p>
        </w:tc>
        <w:tc>
          <w:tcPr>
            <w:tcW w:type="dxa" w:w="5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120"/>
              <w:bottom w:type="dxa" w:w="80"/>
              <w:right w:type="dxa" w:w="120"/>
            </w:tcMar>
            <w:vAlign w:val="top"/>
          </w:tcPr>
          <w:p>
            <w:pPr>
              <w:pStyle w:val="Default"/>
            </w:pPr>
            <w:r>
              <w:rPr>
                <w:rFonts w:ascii="Arial" w:hAnsi="Arial"/>
                <w:sz w:val="20"/>
                <w:szCs w:val="20"/>
                <w:shd w:val="nil" w:color="auto" w:fill="auto"/>
                <w:rtl w:val="0"/>
                <w:lang w:val="en-US"/>
              </w:rPr>
              <w:t xml:space="preserve">Denial-code publishing pipeline</w:t>
            </w:r>
          </w:p>
        </w:tc>
        <w:tc>
          <w:tcPr>
            <w:tcW w:type="dxa" w:w="16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120"/>
              <w:bottom w:type="dxa" w:w="80"/>
              <w:right w:type="dxa" w:w="120"/>
            </w:tcMar>
            <w:vAlign w:val="top"/>
          </w:tcPr>
          <w:p>
            <w:pPr>
              <w:pStyle w:val="Default"/>
            </w:pPr>
            <w:r>
              <w:rPr>
                <w:rFonts w:ascii="Arial" w:hAnsi="Arial"/>
                <w:sz w:val="20"/>
                <w:szCs w:val="20"/>
                <w:shd w:val="nil" w:color="auto" w:fill="auto"/>
                <w:rtl w:val="0"/>
                <w:lang w:val="en-US"/>
              </w:rPr>
              <w:t xml:space="preserve">Medium</w:t>
            </w:r>
          </w:p>
        </w:tc>
        <w:tc>
          <w:tcPr>
            <w:tcW w:type="dxa" w:w="1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120"/>
              <w:bottom w:type="dxa" w:w="80"/>
              <w:right w:type="dxa" w:w="120"/>
            </w:tcMar>
            <w:vAlign w:val="top"/>
          </w:tcPr>
          <w:p>
            <w:pPr>
              <w:pStyle w:val="Default"/>
            </w:pPr>
            <w:r>
              <w:rPr>
                <w:rFonts w:ascii="Arial" w:hAnsi="Arial"/>
                <w:sz w:val="20"/>
                <w:szCs w:val="20"/>
                <w:shd w:val="nil" w:color="auto" w:fill="auto"/>
                <w:rtl w:val="0"/>
                <w:lang w:val="en-US"/>
              </w:rPr>
              <w:t xml:space="preserve">Required</w:t>
            </w:r>
          </w:p>
        </w:tc>
      </w:tr>
    </w:tbl>
    <w:p>
      <w:pPr>
        <w:pStyle w:val="Heading 2"/>
        <w:widowControl w:val="0"/>
      </w:pPr>
      <w:r>
        <w:rPr>
          <w:outline w:val="0"/>
          <w:color w:val="2e75b6"/>
          <w:rtl w:val="0"/>
          <w:lang w:val="en-US"/>
        </w:rPr>
        <w:t>22F. 90-Day OpenHands Rollout</w:t>
      </w:r>
    </w:p>
    <w:tbl>
      <w:tblPr>
        <w:tblW w:w="9360" w:type="dxa"/>
        <w:jc w:val="left"/>
        <w:tblInd w:w="216" w:type="dxa"/>
        <w:tblBorders>
          <w:top w:val="single" w:color="cccccc" w:sz="4" w:space="0" w:shadow="0" w:frame="0"/>
          <w:left w:val="single" w:color="cccccc" w:sz="4" w:space="0" w:shadow="0" w:frame="0"/>
          <w:bottom w:val="single" w:color="cccccc" w:sz="4" w:space="0" w:shadow="0" w:frame="0"/>
          <w:right w:val="single" w:color="cccccc" w:sz="4" w:space="0" w:shadow="0" w:frame="0"/>
          <w:insideH w:val="single" w:color="cccccc" w:sz="4" w:space="0" w:shadow="0" w:frame="0"/>
          <w:insideV w:val="single" w:color="cccccc" w:sz="4" w:space="0" w:shadow="0" w:frame="0"/>
        </w:tblBorders>
        <w:tblLayout w:type="fixed"/>
      </w:tblPr>
      <w:tblGrid>
        <w:gridCol w:w="2160"/>
        <w:gridCol w:w="7200"/>
      </w:tblGrid>
      <w:tr>
        <w:trPr>
          <w:trHeight w:val="218" w:hRule="atLeast"/>
          <w:tblHeader/>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120"/>
              <w:bottom w:type="dxa" w:w="80"/>
              <w:right w:type="dxa" w:w="120"/>
            </w:tcMar>
            <w:vAlign w:val="top"/>
          </w:tcPr>
          <w:p>
            <w:pPr>
              <w:pStyle w:val="Default"/>
            </w:pPr>
            <w:r>
              <w:rPr>
                <w:rFonts w:ascii="Arial" w:hAnsi="Arial"/>
                <w:b/>
                <w:sz w:val="20"/>
                <w:szCs w:val="20"/>
                <w:color w:val="ffffff"/>
                <w:shd w:val="nil" w:color="auto" w:fill="auto"/>
                <w:rtl w:val="0"/>
                <w:lang w:val="en-US"/>
              </w:rPr>
              <w:t xml:space="preserve">Period</w:t>
            </w:r>
          </w:p>
        </w:tc>
        <w:tc>
          <w:tcPr>
            <w:tcW w:type="dxa" w:w="7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120"/>
              <w:bottom w:type="dxa" w:w="80"/>
              <w:right w:type="dxa" w:w="120"/>
            </w:tcMar>
            <w:vAlign w:val="top"/>
          </w:tcPr>
          <w:p>
            <w:pPr>
              <w:pStyle w:val="Default"/>
            </w:pPr>
            <w:r>
              <w:rPr>
                <w:rFonts w:ascii="Arial" w:hAnsi="Arial"/>
                <w:b/>
                <w:sz w:val="20"/>
                <w:szCs w:val="20"/>
                <w:color w:val="ffffff"/>
                <w:shd w:val="nil" w:color="auto" w:fill="auto"/>
                <w:rtl w:val="0"/>
                <w:lang w:val="en-US"/>
              </w:rPr>
              <w:t xml:space="preserve">Mode</w:t>
            </w:r>
          </w:p>
        </w:tc>
      </w:tr>
      <w:tr>
        <w:trPr>
          <w:trHeight w:val="218"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120"/>
              <w:bottom w:type="dxa" w:w="80"/>
              <w:right w:type="dxa" w:w="120"/>
            </w:tcMar>
            <w:vAlign w:val="top"/>
          </w:tcPr>
          <w:p>
            <w:pPr>
              <w:pStyle w:val="Default"/>
            </w:pPr>
            <w:r>
              <w:rPr>
                <w:rFonts w:ascii="Arial" w:hAnsi="Arial"/>
                <w:sz w:val="20"/>
                <w:szCs w:val="20"/>
                <w:shd w:val="nil" w:color="auto" w:fill="auto"/>
                <w:rtl w:val="0"/>
                <w:lang w:val="en-US"/>
              </w:rPr>
              <w:t xml:space="preserve">Days 1-14</w:t>
            </w:r>
          </w:p>
        </w:tc>
        <w:tc>
          <w:tcPr>
            <w:tcW w:type="dxa" w:w="7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120"/>
              <w:bottom w:type="dxa" w:w="80"/>
              <w:right w:type="dxa" w:w="120"/>
            </w:tcMar>
            <w:vAlign w:val="top"/>
          </w:tcPr>
          <w:p>
            <w:pPr>
              <w:pStyle w:val="Default"/>
            </w:pPr>
            <w:r>
              <w:rPr>
                <w:rFonts w:ascii="Arial" w:hAnsi="Arial"/>
                <w:sz w:val="20"/>
                <w:szCs w:val="20"/>
                <w:shd w:val="nil" w:color="auto" w:fill="auto"/>
                <w:rtl w:val="0"/>
                <w:lang w:val="en-US"/>
              </w:rPr>
              <w:t xml:space="preserve">Manual: Claude Cowork writes spec → OpenHands executes → PR → founder review. All tasks manually triggered.</w:t>
            </w:r>
          </w:p>
        </w:tc>
      </w:tr>
      <w:tr>
        <w:trPr>
          <w:trHeight w:val="218"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120"/>
              <w:bottom w:type="dxa" w:w="80"/>
              <w:right w:type="dxa" w:w="120"/>
            </w:tcMar>
            <w:vAlign w:val="top"/>
          </w:tcPr>
          <w:p>
            <w:pPr>
              <w:pStyle w:val="Default"/>
            </w:pPr>
            <w:r>
              <w:rPr>
                <w:rFonts w:ascii="Arial" w:hAnsi="Arial"/>
                <w:sz w:val="20"/>
                <w:szCs w:val="20"/>
                <w:shd w:val="nil" w:color="auto" w:fill="auto"/>
                <w:rtl w:val="0"/>
                <w:lang w:val="en-US"/>
              </w:rPr>
              <w:t xml:space="preserve">Days 15-30</w:t>
            </w:r>
          </w:p>
        </w:tc>
        <w:tc>
          <w:tcPr>
            <w:tcW w:type="dxa" w:w="7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120"/>
              <w:bottom w:type="dxa" w:w="80"/>
              <w:right w:type="dxa" w:w="120"/>
            </w:tcMar>
            <w:vAlign w:val="top"/>
          </w:tcPr>
          <w:p>
            <w:pPr>
              <w:pStyle w:val="Default"/>
            </w:pPr>
            <w:r>
              <w:rPr>
                <w:rFonts w:ascii="Arial" w:hAnsi="Arial"/>
                <w:sz w:val="20"/>
                <w:szCs w:val="20"/>
                <w:shd w:val="nil" w:color="auto" w:fill="auto"/>
                <w:rtl w:val="0"/>
                <w:lang w:val="en-US"/>
              </w:rPr>
              <w:t xml:space="preserve">GitHub issue-driven: Structured GitHub issues auto-picked up by OpenHands. Founder still reviews all merges.</w:t>
            </w:r>
          </w:p>
        </w:tc>
      </w:tr>
      <w:tr>
        <w:trPr>
          <w:trHeight w:val="218"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120"/>
              <w:bottom w:type="dxa" w:w="80"/>
              <w:right w:type="dxa" w:w="120"/>
            </w:tcMar>
            <w:vAlign w:val="top"/>
          </w:tcPr>
          <w:p>
            <w:pPr>
              <w:pStyle w:val="Default"/>
            </w:pPr>
            <w:r>
              <w:rPr>
                <w:rFonts w:ascii="Arial" w:hAnsi="Arial"/>
                <w:sz w:val="20"/>
                <w:szCs w:val="20"/>
                <w:shd w:val="nil" w:color="auto" w:fill="auto"/>
                <w:rtl w:val="0"/>
                <w:lang w:val="en-US"/>
              </w:rPr>
              <w:t xml:space="preserve">Days 31-60</w:t>
            </w:r>
          </w:p>
        </w:tc>
        <w:tc>
          <w:tcPr>
            <w:tcW w:type="dxa" w:w="7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120"/>
              <w:bottom w:type="dxa" w:w="80"/>
              <w:right w:type="dxa" w:w="120"/>
            </w:tcMar>
            <w:vAlign w:val="top"/>
          </w:tcPr>
          <w:p>
            <w:pPr>
              <w:pStyle w:val="Default"/>
            </w:pPr>
            <w:r>
              <w:rPr>
                <w:rFonts w:ascii="Arial" w:hAnsi="Arial"/>
                <w:sz w:val="20"/>
                <w:szCs w:val="20"/>
                <w:shd w:val="nil" w:color="auto" w:fill="auto"/>
                <w:rtl w:val="0"/>
                <w:lang w:val="en-US"/>
              </w:rPr>
              <w:t xml:space="preserve">Low-risk auto-trigger: Failing tests, lint errors, dependency updates, internal tooling triggered automatically. Human review on medium/high only.</w:t>
            </w:r>
          </w:p>
        </w:tc>
      </w:tr>
      <w:tr>
        <w:trPr>
          <w:trHeight w:val="218"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120"/>
              <w:bottom w:type="dxa" w:w="80"/>
              <w:right w:type="dxa" w:w="120"/>
            </w:tcMar>
            <w:vAlign w:val="top"/>
          </w:tcPr>
          <w:p>
            <w:pPr>
              <w:pStyle w:val="Default"/>
            </w:pPr>
            <w:r>
              <w:rPr>
                <w:rFonts w:ascii="Arial" w:hAnsi="Arial"/>
                <w:sz w:val="20"/>
                <w:szCs w:val="20"/>
                <w:shd w:val="nil" w:color="auto" w:fill="auto"/>
                <w:rtl w:val="0"/>
                <w:lang w:val="en-US"/>
              </w:rPr>
              <w:t xml:space="preserve">Days 61-90</w:t>
            </w:r>
          </w:p>
        </w:tc>
        <w:tc>
          <w:tcPr>
            <w:tcW w:type="dxa" w:w="7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120"/>
              <w:bottom w:type="dxa" w:w="80"/>
              <w:right w:type="dxa" w:w="120"/>
            </w:tcMar>
            <w:vAlign w:val="top"/>
          </w:tcPr>
          <w:p>
            <w:pPr>
              <w:pStyle w:val="Default"/>
            </w:pPr>
            <w:r>
              <w:rPr>
                <w:rFonts w:ascii="Arial" w:hAnsi="Arial"/>
                <w:sz w:val="20"/>
                <w:szCs w:val="20"/>
                <w:shd w:val="nil" w:color="auto" w:fill="auto"/>
                <w:rtl w:val="0"/>
                <w:lang w:val="en-US"/>
              </w:rPr>
              <w:t xml:space="preserve">Full operating system: Monitoring agents detect issues → trigger GitHub issues → OpenHands executes → PR → review. Founder shifts from executor to orchestrator.</w:t>
            </w:r>
          </w:p>
        </w:tc>
      </w:tr>
    </w:tbl>
    <w:p>
      <w:pPr>
        <w:pStyle w:val="Heading 2"/>
        <w:widowControl w:val="0"/>
      </w:pPr>
      <w:r>
        <w:rPr>
          <w:outline w:val="0"/>
          <w:color w:val="2e75b6"/>
          <w:rtl w:val="0"/>
          <w:lang w:val="en-US"/>
        </w:rPr>
        <w:t>22G. Multi-Agent Orchestration</w:t>
      </w:r>
    </w:p>
    <w:p>
      <w:pPr>
        <w:pStyle w:val="Default"/>
        <w:widowControl w:val="0"/>
      </w:pPr>
      <w:r>
        <w:rPr>
          <w:rFonts w:ascii="Arial" w:hAnsi="Arial"/>
          <w:sz w:val="22"/>
          <w:szCs w:val="22"/>
          <w:shd w:val="nil" w:color="auto" w:fill="auto"/>
          <w:rtl w:val="0"/>
          <w:lang w:val="en-US"/>
        </w:rPr>
        <w:t xml:space="preserve">The agent_runtime_starter_pack (38-file system) defines a distributed agent hierarchy with structured reporting and handoff protocols. This layer sits above the individual agents defined in MA-AGT-001.</w:t>
      </w:r>
    </w:p>
    <w:p>
      <w:pPr>
        <w:pStyle w:val="Default"/>
        <w:widowControl w:val="0"/>
      </w:pPr>
      <w:r>
        <w:rPr>
          <w:rFonts w:ascii="Arial" w:hAnsi="Arial"/>
          <w:sz w:val="22"/>
          <w:szCs w:val="22"/>
          <w:shd w:val="nil" w:color="auto" w:fill="auto"/>
          <w:rtl w:val="0"/>
          <w:lang w:val="en-US"/>
        </w:rPr>
        <w:t xml:space="preserve">Agent Hierarchy: Founder → Chief of Staff → Engineering Director · Content Director · Growth Director · Compliance Director · Ops/Finance Director</w:t>
      </w:r>
    </w:p>
    <w:p>
      <w:pPr>
        <w:pStyle w:val="Default"/>
        <w:widowControl w:val="0"/>
      </w:pPr>
      <w:r>
        <w:rPr>
          <w:rFonts w:ascii="Arial" w:hAnsi="Arial"/>
          <w:sz w:val="22"/>
          <w:szCs w:val="22"/>
          <w:shd w:val="nil" w:color="auto" w:fill="auto"/>
          <w:rtl w:val="0"/>
          <w:lang w:val="en-US"/>
        </w:rPr>
        <w:t xml:space="preserve">Reporting cadence: Founder Daily Brief · Weekly Exec Summary · Incident Escalation · Launch Blocker Report · Compliance Exception Report</w:t>
      </w:r>
    </w:p>
    <w:p>
      <w:pPr>
        <w:pStyle w:val="Default"/>
        <w:widowControl w:val="0"/>
      </w:pPr>
      <w:r>
        <w:rPr>
          <w:rFonts w:ascii="Arial" w:hAnsi="Arial"/>
          <w:sz w:val="22"/>
          <w:szCs w:val="22"/>
          <w:shd w:val="nil" w:color="auto" w:fill="auto"/>
          <w:rtl w:val="0"/>
          <w:lang w:val="en-US"/>
        </w:rPr>
        <w:t xml:space="preserve">Handoff rules: Defined in contracts/handoff-rules.yaml. All escalations: detect → classify → route → execute → report. Trigger taxonomy: event-taxonomy.yaml. Agent schemas: agent-registry.schema.json.</w:t>
      </w:r>
    </w:p>
    <w:p>
      <w:pPr>
        <w:pStyle w:val="Default"/>
        <w:widowControl w:val="0"/>
      </w:pPr>
      <w:r>
        <w:rPr>
          <w:rFonts w:ascii="Arial" w:hAnsi="Arial"/>
          <w:sz w:val="22"/>
          <w:szCs w:val="22"/>
          <w:shd w:val="nil" w:color="auto" w:fill="auto"/>
          <w:rtl w:val="0"/>
          <w:lang w:val="en-US"/>
        </w:rPr>
        <w:t xml:space="preserve">Tool roles summary for AI system context:</w:t>
      </w:r>
    </w:p>
    <w:tbl>
      <w:tblPr>
        <w:tblW w:w="9360" w:type="dxa"/>
        <w:jc w:val="left"/>
        <w:tblInd w:w="216" w:type="dxa"/>
        <w:tblBorders>
          <w:top w:val="single" w:color="cccccc" w:sz="4" w:space="0" w:shadow="0" w:frame="0"/>
          <w:left w:val="single" w:color="cccccc" w:sz="4" w:space="0" w:shadow="0" w:frame="0"/>
          <w:bottom w:val="single" w:color="cccccc" w:sz="4" w:space="0" w:shadow="0" w:frame="0"/>
          <w:right w:val="single" w:color="cccccc" w:sz="4" w:space="0" w:shadow="0" w:frame="0"/>
          <w:insideH w:val="single" w:color="cccccc" w:sz="4" w:space="0" w:shadow="0" w:frame="0"/>
          <w:insideV w:val="single" w:color="cccccc" w:sz="4" w:space="0" w:shadow="0" w:frame="0"/>
        </w:tblBorders>
        <w:tblLayout w:type="fixed"/>
      </w:tblPr>
      <w:tblGrid>
        <w:gridCol w:w="2000"/>
        <w:gridCol w:w="2500"/>
        <w:gridCol w:w="4860"/>
      </w:tblGrid>
      <w:tr>
        <w:trPr>
          <w:trHeight w:val="218" w:hRule="atLeast"/>
          <w:tblHeader/>
        </w:trPr>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120"/>
              <w:bottom w:type="dxa" w:w="80"/>
              <w:right w:type="dxa" w:w="120"/>
            </w:tcMar>
            <w:vAlign w:val="top"/>
          </w:tcPr>
          <w:p>
            <w:pPr>
              <w:pStyle w:val="Default"/>
            </w:pPr>
            <w:r>
              <w:rPr>
                <w:rFonts w:ascii="Arial" w:hAnsi="Arial"/>
                <w:b/>
                <w:sz w:val="20"/>
                <w:szCs w:val="20"/>
                <w:color w:val="ffffff"/>
                <w:shd w:val="nil" w:color="auto" w:fill="auto"/>
                <w:rtl w:val="0"/>
                <w:lang w:val="en-US"/>
              </w:rPr>
              <w:t xml:space="preserve">Tool</w:t>
            </w:r>
          </w:p>
        </w:tc>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120"/>
              <w:bottom w:type="dxa" w:w="80"/>
              <w:right w:type="dxa" w:w="120"/>
            </w:tcMar>
            <w:vAlign w:val="top"/>
          </w:tcPr>
          <w:p>
            <w:pPr>
              <w:pStyle w:val="Default"/>
            </w:pPr>
            <w:r>
              <w:rPr>
                <w:rFonts w:ascii="Arial" w:hAnsi="Arial"/>
                <w:b/>
                <w:sz w:val="20"/>
                <w:szCs w:val="20"/>
                <w:color w:val="ffffff"/>
                <w:shd w:val="nil" w:color="auto" w:fill="auto"/>
                <w:rtl w:val="0"/>
                <w:lang w:val="en-US"/>
              </w:rPr>
              <w:t xml:space="preserve">Role</w:t>
            </w:r>
          </w:p>
        </w:tc>
        <w:tc>
          <w:tcPr>
            <w:tcW w:type="dxa" w:w="48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3a5c"/>
            <w:tcMar>
              <w:top w:type="dxa" w:w="80"/>
              <w:left w:type="dxa" w:w="120"/>
              <w:bottom w:type="dxa" w:w="80"/>
              <w:right w:type="dxa" w:w="120"/>
            </w:tcMar>
            <w:vAlign w:val="top"/>
          </w:tcPr>
          <w:p>
            <w:pPr>
              <w:pStyle w:val="Default"/>
            </w:pPr>
            <w:r>
              <w:rPr>
                <w:rFonts w:ascii="Arial" w:hAnsi="Arial"/>
                <w:b/>
                <w:sz w:val="20"/>
                <w:szCs w:val="20"/>
                <w:color w:val="ffffff"/>
                <w:shd w:val="nil" w:color="auto" w:fill="auto"/>
                <w:rtl w:val="0"/>
                <w:lang w:val="en-US"/>
              </w:rPr>
              <w:t xml:space="preserve">What It Does NOT Do</w:t>
            </w:r>
          </w:p>
        </w:tc>
      </w:tr>
      <w:tr>
        <w:trPr>
          <w:trHeight w:val="218" w:hRule="atLeast"/>
        </w:trPr>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120"/>
              <w:bottom w:type="dxa" w:w="80"/>
              <w:right w:type="dxa" w:w="120"/>
            </w:tcMar>
            <w:vAlign w:val="top"/>
          </w:tcPr>
          <w:p>
            <w:pPr>
              <w:pStyle w:val="Default"/>
            </w:pPr>
            <w:r>
              <w:rPr>
                <w:rFonts w:ascii="Arial" w:hAnsi="Arial"/>
                <w:sz w:val="20"/>
                <w:szCs w:val="20"/>
                <w:shd w:val="nil" w:color="auto" w:fill="auto"/>
                <w:rtl w:val="0"/>
                <w:lang w:val="en-US"/>
              </w:rPr>
              <w:t xml:space="preserve">GitHub</w:t>
            </w:r>
          </w:p>
        </w:tc>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120"/>
              <w:bottom w:type="dxa" w:w="80"/>
              <w:right w:type="dxa" w:w="120"/>
            </w:tcMar>
            <w:vAlign w:val="top"/>
          </w:tcPr>
          <w:p>
            <w:pPr>
              <w:pStyle w:val="Default"/>
            </w:pPr>
            <w:r>
              <w:rPr>
                <w:rFonts w:ascii="Arial" w:hAnsi="Arial"/>
                <w:sz w:val="20"/>
                <w:szCs w:val="20"/>
                <w:shd w:val="nil" w:color="auto" w:fill="auto"/>
                <w:rtl w:val="0"/>
                <w:lang w:val="en-US"/>
              </w:rPr>
              <w:t xml:space="preserve">Source of truth</w:t>
            </w:r>
          </w:p>
        </w:tc>
        <w:tc>
          <w:tcPr>
            <w:tcW w:type="dxa" w:w="48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120"/>
              <w:bottom w:type="dxa" w:w="80"/>
              <w:right w:type="dxa" w:w="120"/>
            </w:tcMar>
            <w:vAlign w:val="top"/>
          </w:tcPr>
          <w:p>
            <w:pPr>
              <w:pStyle w:val="Default"/>
            </w:pPr>
            <w:r>
              <w:rPr>
                <w:rFonts w:ascii="Arial" w:hAnsi="Arial"/>
                <w:sz w:val="20"/>
                <w:szCs w:val="20"/>
                <w:shd w:val="nil" w:color="auto" w:fill="auto"/>
                <w:rtl w:val="0"/>
                <w:lang w:val="en-US"/>
              </w:rPr>
              <w:t xml:space="preserve">Host documents or drafts</w:t>
            </w:r>
          </w:p>
        </w:tc>
      </w:tr>
      <w:tr>
        <w:trPr>
          <w:trHeight w:val="218" w:hRule="atLeast"/>
        </w:trPr>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120"/>
              <w:bottom w:type="dxa" w:w="80"/>
              <w:right w:type="dxa" w:w="120"/>
            </w:tcMar>
            <w:vAlign w:val="top"/>
          </w:tcPr>
          <w:p>
            <w:pPr>
              <w:pStyle w:val="Default"/>
            </w:pPr>
            <w:r>
              <w:rPr>
                <w:rFonts w:ascii="Arial" w:hAnsi="Arial"/>
                <w:sz w:val="20"/>
                <w:szCs w:val="20"/>
                <w:shd w:val="nil" w:color="auto" w:fill="auto"/>
                <w:rtl w:val="0"/>
                <w:lang w:val="en-US"/>
              </w:rPr>
              <w:t xml:space="preserve">Google Drive</w:t>
            </w:r>
          </w:p>
        </w:tc>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120"/>
              <w:bottom w:type="dxa" w:w="80"/>
              <w:right w:type="dxa" w:w="120"/>
            </w:tcMar>
            <w:vAlign w:val="top"/>
          </w:tcPr>
          <w:p>
            <w:pPr>
              <w:pStyle w:val="Default"/>
            </w:pPr>
            <w:r>
              <w:rPr>
                <w:rFonts w:ascii="Arial" w:hAnsi="Arial"/>
                <w:sz w:val="20"/>
                <w:szCs w:val="20"/>
                <w:shd w:val="nil" w:color="auto" w:fill="auto"/>
                <w:rtl w:val="0"/>
                <w:lang w:val="en-US"/>
              </w:rPr>
              <w:t xml:space="preserve">Review / export layer</w:t>
            </w:r>
          </w:p>
        </w:tc>
        <w:tc>
          <w:tcPr>
            <w:tcW w:type="dxa" w:w="48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120"/>
              <w:bottom w:type="dxa" w:w="80"/>
              <w:right w:type="dxa" w:w="120"/>
            </w:tcMar>
            <w:vAlign w:val="top"/>
          </w:tcPr>
          <w:p>
            <w:pPr>
              <w:pStyle w:val="Default"/>
            </w:pPr>
            <w:r>
              <w:rPr>
                <w:rFonts w:ascii="Arial" w:hAnsi="Arial"/>
                <w:sz w:val="20"/>
                <w:szCs w:val="20"/>
                <w:shd w:val="nil" w:color="auto" w:fill="auto"/>
                <w:rtl w:val="0"/>
                <w:lang w:val="en-US"/>
              </w:rPr>
              <w:t xml:space="preserve">Override GitHub as truth</w:t>
            </w:r>
          </w:p>
        </w:tc>
      </w:tr>
      <w:tr>
        <w:trPr>
          <w:trHeight w:val="218" w:hRule="atLeast"/>
        </w:trPr>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120"/>
              <w:bottom w:type="dxa" w:w="80"/>
              <w:right w:type="dxa" w:w="120"/>
            </w:tcMar>
            <w:vAlign w:val="top"/>
          </w:tcPr>
          <w:p>
            <w:pPr>
              <w:pStyle w:val="Default"/>
            </w:pPr>
            <w:r>
              <w:rPr>
                <w:rFonts w:ascii="Arial" w:hAnsi="Arial"/>
                <w:sz w:val="20"/>
                <w:szCs w:val="20"/>
                <w:shd w:val="nil" w:color="auto" w:fill="auto"/>
                <w:rtl w:val="0"/>
                <w:lang w:val="en-US"/>
              </w:rPr>
              <w:t xml:space="preserve">NotebookLM</w:t>
            </w:r>
          </w:p>
        </w:tc>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120"/>
              <w:bottom w:type="dxa" w:w="80"/>
              <w:right w:type="dxa" w:w="120"/>
            </w:tcMar>
            <w:vAlign w:val="top"/>
          </w:tcPr>
          <w:p>
            <w:pPr>
              <w:pStyle w:val="Default"/>
            </w:pPr>
            <w:r>
              <w:rPr>
                <w:rFonts w:ascii="Arial" w:hAnsi="Arial"/>
                <w:sz w:val="20"/>
                <w:szCs w:val="20"/>
                <w:shd w:val="nil" w:color="auto" w:fill="auto"/>
                <w:rtl w:val="0"/>
                <w:lang w:val="en-US"/>
              </w:rPr>
              <w:t xml:space="preserve">Intelligence synthesis</w:t>
            </w:r>
          </w:p>
        </w:tc>
        <w:tc>
          <w:tcPr>
            <w:tcW w:type="dxa" w:w="48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120"/>
              <w:bottom w:type="dxa" w:w="80"/>
              <w:right w:type="dxa" w:w="120"/>
            </w:tcMar>
            <w:vAlign w:val="top"/>
          </w:tcPr>
          <w:p>
            <w:pPr>
              <w:pStyle w:val="Default"/>
            </w:pPr>
            <w:r>
              <w:rPr>
                <w:rFonts w:ascii="Arial" w:hAnsi="Arial"/>
                <w:sz w:val="20"/>
                <w:szCs w:val="20"/>
                <w:shd w:val="nil" w:color="auto" w:fill="auto"/>
                <w:rtl w:val="0"/>
                <w:lang w:val="en-US"/>
              </w:rPr>
              <w:t xml:space="preserve">Generate primary content directly</w:t>
            </w:r>
          </w:p>
        </w:tc>
      </w:tr>
      <w:tr>
        <w:trPr>
          <w:trHeight w:val="218" w:hRule="atLeast"/>
        </w:trPr>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120"/>
              <w:bottom w:type="dxa" w:w="80"/>
              <w:right w:type="dxa" w:w="120"/>
            </w:tcMar>
            <w:vAlign w:val="top"/>
          </w:tcPr>
          <w:p>
            <w:pPr>
              <w:pStyle w:val="Default"/>
            </w:pPr>
            <w:r>
              <w:rPr>
                <w:rFonts w:ascii="Arial" w:hAnsi="Arial"/>
                <w:sz w:val="20"/>
                <w:szCs w:val="20"/>
                <w:shd w:val="nil" w:color="auto" w:fill="auto"/>
                <w:rtl w:val="0"/>
                <w:lang w:val="en-US"/>
              </w:rPr>
              <w:t xml:space="preserve">Opal</w:t>
            </w:r>
          </w:p>
        </w:tc>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120"/>
              <w:bottom w:type="dxa" w:w="80"/>
              <w:right w:type="dxa" w:w="120"/>
            </w:tcMar>
            <w:vAlign w:val="top"/>
          </w:tcPr>
          <w:p>
            <w:pPr>
              <w:pStyle w:val="Default"/>
            </w:pPr>
            <w:r>
              <w:rPr>
                <w:rFonts w:ascii="Arial" w:hAnsi="Arial"/>
                <w:sz w:val="20"/>
                <w:szCs w:val="20"/>
                <w:shd w:val="nil" w:color="auto" w:fill="auto"/>
                <w:rtl w:val="0"/>
                <w:lang w:val="en-US"/>
              </w:rPr>
              <w:t xml:space="preserve">Packaging</w:t>
            </w:r>
          </w:p>
        </w:tc>
        <w:tc>
          <w:tcPr>
            <w:tcW w:type="dxa" w:w="48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120"/>
              <w:bottom w:type="dxa" w:w="80"/>
              <w:right w:type="dxa" w:w="120"/>
            </w:tcMar>
            <w:vAlign w:val="top"/>
          </w:tcPr>
          <w:p>
            <w:pPr>
              <w:pStyle w:val="Default"/>
            </w:pPr>
            <w:r>
              <w:rPr>
                <w:rFonts w:ascii="Arial" w:hAnsi="Arial"/>
                <w:sz w:val="20"/>
                <w:szCs w:val="20"/>
                <w:shd w:val="nil" w:color="auto" w:fill="auto"/>
                <w:rtl w:val="0"/>
                <w:lang w:val="en-US"/>
              </w:rPr>
              <w:t xml:space="preserve">Complex automation (use n8n)</w:t>
            </w:r>
          </w:p>
        </w:tc>
      </w:tr>
      <w:tr>
        <w:trPr>
          <w:trHeight w:val="218" w:hRule="atLeast"/>
        </w:trPr>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120"/>
              <w:bottom w:type="dxa" w:w="80"/>
              <w:right w:type="dxa" w:w="120"/>
            </w:tcMar>
            <w:vAlign w:val="top"/>
          </w:tcPr>
          <w:p>
            <w:pPr>
              <w:pStyle w:val="Default"/>
            </w:pPr>
            <w:r>
              <w:rPr>
                <w:rFonts w:ascii="Arial" w:hAnsi="Arial"/>
                <w:sz w:val="20"/>
                <w:szCs w:val="20"/>
                <w:shd w:val="nil" w:color="auto" w:fill="auto"/>
                <w:rtl w:val="0"/>
                <w:lang w:val="en-US"/>
              </w:rPr>
              <w:t xml:space="preserve">n8n</w:t>
            </w:r>
          </w:p>
        </w:tc>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120"/>
              <w:bottom w:type="dxa" w:w="80"/>
              <w:right w:type="dxa" w:w="120"/>
            </w:tcMar>
            <w:vAlign w:val="top"/>
          </w:tcPr>
          <w:p>
            <w:pPr>
              <w:pStyle w:val="Default"/>
            </w:pPr>
            <w:r>
              <w:rPr>
                <w:rFonts w:ascii="Arial" w:hAnsi="Arial"/>
                <w:sz w:val="20"/>
                <w:szCs w:val="20"/>
                <w:shd w:val="nil" w:color="auto" w:fill="auto"/>
                <w:rtl w:val="0"/>
                <w:lang w:val="en-US"/>
              </w:rPr>
              <w:t xml:space="preserve">Automation workflows</w:t>
            </w:r>
          </w:p>
        </w:tc>
        <w:tc>
          <w:tcPr>
            <w:tcW w:type="dxa" w:w="48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120"/>
              <w:bottom w:type="dxa" w:w="80"/>
              <w:right w:type="dxa" w:w="120"/>
            </w:tcMar>
            <w:vAlign w:val="top"/>
          </w:tcPr>
          <w:p>
            <w:pPr>
              <w:pStyle w:val="Default"/>
            </w:pPr>
            <w:r>
              <w:rPr>
                <w:rFonts w:ascii="Arial" w:hAnsi="Arial"/>
                <w:sz w:val="20"/>
                <w:szCs w:val="20"/>
                <w:shd w:val="nil" w:color="auto" w:fill="auto"/>
                <w:rtl w:val="0"/>
                <w:lang w:val="en-US"/>
              </w:rPr>
              <w:t xml:space="preserve">Replace human YMYL review gates</w:t>
            </w:r>
          </w:p>
        </w:tc>
      </w:tr>
      <w:tr>
        <w:trPr>
          <w:trHeight w:val="218" w:hRule="atLeast"/>
        </w:trPr>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120"/>
              <w:bottom w:type="dxa" w:w="80"/>
              <w:right w:type="dxa" w:w="120"/>
            </w:tcMar>
            <w:vAlign w:val="top"/>
          </w:tcPr>
          <w:p>
            <w:pPr>
              <w:pStyle w:val="Default"/>
            </w:pPr>
            <w:r>
              <w:rPr>
                <w:rFonts w:ascii="Arial" w:hAnsi="Arial"/>
                <w:sz w:val="20"/>
                <w:szCs w:val="20"/>
                <w:shd w:val="nil" w:color="auto" w:fill="auto"/>
                <w:rtl w:val="0"/>
                <w:lang w:val="en-US"/>
              </w:rPr>
              <w:t xml:space="preserve">OpenHands</w:t>
            </w:r>
          </w:p>
        </w:tc>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120"/>
              <w:bottom w:type="dxa" w:w="80"/>
              <w:right w:type="dxa" w:w="120"/>
            </w:tcMar>
            <w:vAlign w:val="top"/>
          </w:tcPr>
          <w:p>
            <w:pPr>
              <w:pStyle w:val="Default"/>
            </w:pPr>
            <w:r>
              <w:rPr>
                <w:rFonts w:ascii="Arial" w:hAnsi="Arial"/>
                <w:sz w:val="20"/>
                <w:szCs w:val="20"/>
                <w:shd w:val="nil" w:color="auto" w:fill="auto"/>
                <w:rtl w:val="0"/>
                <w:lang w:val="en-US"/>
              </w:rPr>
              <w:t xml:space="preserve">Bounded engineering</w:t>
            </w:r>
          </w:p>
        </w:tc>
        <w:tc>
          <w:tcPr>
            <w:tcW w:type="dxa" w:w="48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120"/>
              <w:bottom w:type="dxa" w:w="80"/>
              <w:right w:type="dxa" w:w="120"/>
            </w:tcMar>
            <w:vAlign w:val="top"/>
          </w:tcPr>
          <w:p>
            <w:pPr>
              <w:pStyle w:val="Default"/>
            </w:pPr>
            <w:r>
              <w:rPr>
                <w:rFonts w:ascii="Arial" w:hAnsi="Arial"/>
                <w:sz w:val="20"/>
                <w:szCs w:val="20"/>
                <w:shd w:val="nil" w:color="auto" w:fill="auto"/>
                <w:rtl w:val="0"/>
                <w:lang w:val="en-US"/>
              </w:rPr>
              <w:t xml:space="preserve">Architecture decisions or autonomous merges</w:t>
            </w:r>
          </w:p>
        </w:tc>
      </w:tr>
      <w:tr>
        <w:trPr>
          <w:trHeight w:val="218" w:hRule="atLeast"/>
        </w:trPr>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120"/>
              <w:bottom w:type="dxa" w:w="80"/>
              <w:right w:type="dxa" w:w="120"/>
            </w:tcMar>
            <w:vAlign w:val="top"/>
          </w:tcPr>
          <w:p>
            <w:pPr>
              <w:pStyle w:val="Default"/>
            </w:pPr>
            <w:r>
              <w:rPr>
                <w:rFonts w:ascii="Arial" w:hAnsi="Arial"/>
                <w:sz w:val="20"/>
                <w:szCs w:val="20"/>
                <w:shd w:val="nil" w:color="auto" w:fill="auto"/>
                <w:rtl w:val="0"/>
                <w:lang w:val="en-US"/>
              </w:rPr>
              <w:t xml:space="preserve">Claude Cowork</w:t>
            </w:r>
          </w:p>
        </w:tc>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120"/>
              <w:bottom w:type="dxa" w:w="80"/>
              <w:right w:type="dxa" w:w="120"/>
            </w:tcMar>
            <w:vAlign w:val="top"/>
          </w:tcPr>
          <w:p>
            <w:pPr>
              <w:pStyle w:val="Default"/>
            </w:pPr>
            <w:r>
              <w:rPr>
                <w:rFonts w:ascii="Arial" w:hAnsi="Arial"/>
                <w:sz w:val="20"/>
                <w:szCs w:val="20"/>
                <w:shd w:val="nil" w:color="auto" w:fill="auto"/>
                <w:rtl w:val="0"/>
                <w:lang w:val="en-US"/>
              </w:rPr>
              <w:t xml:space="preserve">Normalization / execution engine</w:t>
            </w:r>
          </w:p>
        </w:tc>
        <w:tc>
          <w:tcPr>
            <w:tcW w:type="dxa" w:w="48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120"/>
              <w:bottom w:type="dxa" w:w="80"/>
              <w:right w:type="dxa" w:w="120"/>
            </w:tcMar>
            <w:vAlign w:val="top"/>
          </w:tcPr>
          <w:p>
            <w:pPr>
              <w:pStyle w:val="Default"/>
            </w:pPr>
            <w:r>
              <w:rPr>
                <w:rFonts w:ascii="Arial" w:hAnsi="Arial"/>
                <w:sz w:val="20"/>
                <w:szCs w:val="20"/>
                <w:shd w:val="nil" w:color="auto" w:fill="auto"/>
                <w:rtl w:val="0"/>
                <w:lang w:val="en-US"/>
              </w:rPr>
              <w:t xml:space="preserve">Main content workhorse or engineering</w:t>
            </w:r>
          </w:p>
        </w:tc>
      </w:tr>
    </w:tbl>
    <w:p>
      <w:pPr>
        <w:pStyle w:val="Heading"/>
        <w:widowControl w:val="0"/>
      </w:pPr>
      <w:r>
        <w:rPr>
          <w:outline w:val="0"/>
          <w:color w:val="1b3a5c"/>
          <w:rtl w:val="0"/>
          <w:lang w:val="en-US"/>
        </w:rPr>
        <w:t>PMP Version History Update</w:t>
      </w:r>
    </w:p>
    <w:p>
      <w:pPr>
        <w:pStyle w:val="Default"/>
        <w:widowControl w:val="0"/>
      </w:pPr>
      <w:r>
        <w:rPr>
          <w:rFonts w:ascii="Arial" w:hAnsi="Arial"/>
          <w:sz w:val="22"/>
          <w:szCs w:val="22"/>
          <w:shd w:val="nil" w:color="auto" w:fill="auto"/>
          <w:rtl w:val="0"/>
          <w:lang w:val="en-US"/>
        </w:rPr>
        <w:t xml:space="preserve">v30 additions (March 22, 2026): §21 AI SEO Layer (MA-AISEO-001) — four-layer AI visibility stack, GEO, llms.txt, entity graph, new KPIs. §22 Execution Infrastructure (MA-OH-001) — OpenHands bounded engineering agent, 90-day rollout, task spec format; Claude Cowork role boundaries defined; multi-agent orchestration (agent_runtime_starter_pack). n8n Phase 2 contradiction resolved: Phase 1 = content production workflows, Phase 2 = consumer-facing retention automation. New open items: OQ-06 (OpenHands GitHub integration), OQ-07 (caching deployment), OQ-08 (AI SEO infrastructure). New canonical docs: MA-AISEO-001, MA-OH-001. v29 content preserved intact. Approved by founder Sarsh Levine, March 22, 2026.</w:t>
      </w:r>
    </w:p>
    <w:p>
      <w:pPr>
        <w:pStyle w:val="Heading"/>
        <w:widowControl w:val="0"/>
        <w:ind w:left="108" w:hanging="108"/>
      </w:pPr>
      <w:r/>
    </w:p>
    <w:sectPr>
      <w:headerReference w:type="default" r:id="rId4"/>
      <w:footerReference w:type="default" r:id="rId5"/>
      <w:pgSz w:w="12240" w:h="15840" w:orient="portrait"/>
      <w:pgMar w:top="1440" w:right="1440" w:bottom="1440" w:left="144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w:rPr>
        <w:rFonts w:ascii="Arial" w:hAnsi="Arial"/>
        <w:outline w:val="0"/>
        <w:color w:val="888888"/>
        <w:sz w:val="18"/>
        <w:szCs w:val="18"/>
        <w:u w:color="888888"/>
        <w:rtl w:val="0"/>
        <w14:textFill>
          <w14:solidFill>
            <w14:srgbClr w14:val="888888"/>
          </w14:solidFill>
        </w14:textFill>
      </w:rPr>
      <w:t xml:space="preserve">MyAdvocate PMP v28 </w:t>
    </w:r>
    <w:r>
      <w:rPr>
        <w:rFonts w:ascii="Arial" w:hAnsi="Arial" w:hint="default"/>
        <w:outline w:val="0"/>
        <w:color w:val="888888"/>
        <w:sz w:val="18"/>
        <w:szCs w:val="18"/>
        <w:u w:color="888888"/>
        <w:rtl w:val="0"/>
        <w:lang w:val="en-US"/>
        <w14:textFill>
          <w14:solidFill>
            <w14:srgbClr w14:val="888888"/>
          </w14:solidFill>
        </w14:textFill>
      </w:rPr>
      <w:t xml:space="preserve">— </w:t>
    </w:r>
    <w:r>
      <w:rPr>
        <w:rFonts w:ascii="Arial" w:hAnsi="Arial"/>
        <w:outline w:val="0"/>
        <w:color w:val="888888"/>
        <w:sz w:val="18"/>
        <w:szCs w:val="18"/>
        <w:u w:color="888888"/>
        <w:rtl w:val="0"/>
        <w:lang w:val="en-US"/>
        <w14:textFill>
          <w14:solidFill>
            <w14:srgbClr w14:val="888888"/>
          </w14:solidFill>
        </w14:textFill>
      </w:rPr>
      <w:t>March 2026 | Founder / CEO</w:t>
    </w:r>
    <w:r>
      <w:rPr>
        <w:rFonts w:ascii="Arial" w:cs="Arial" w:hAnsi="Arial" w:eastAsia="Arial"/>
        <w:sz w:val="18"/>
        <w:szCs w:val="18"/>
      </w:rPr>
      <w:tab/>
    </w:r>
    <w:r>
      <w:rPr>
        <w:rFonts w:ascii="Arial" w:hAnsi="Arial"/>
        <w:outline w:val="0"/>
        <w:color w:val="888888"/>
        <w:sz w:val="18"/>
        <w:szCs w:val="18"/>
        <w:u w:color="888888"/>
        <w:rtl w:val="0"/>
        <w:lang w:val="da-DK"/>
        <w14:textFill>
          <w14:solidFill>
            <w14:srgbClr w14:val="888888"/>
          </w14:solidFill>
        </w14:textFill>
      </w:rPr>
      <w:t xml:space="preserve">Page </w:t>
    </w:r>
    <w:r>
      <w:rPr>
        <w:rFonts w:ascii="Arial" w:cs="Arial" w:hAnsi="Arial" w:eastAsia="Arial"/>
        <w:outline w:val="0"/>
        <w:color w:val="1b3a5c"/>
        <w:sz w:val="18"/>
        <w:szCs w:val="18"/>
        <w:u w:color="1b3a5c"/>
        <w14:textFill>
          <w14:solidFill>
            <w14:srgbClr w14:val="1B3A5C"/>
          </w14:solidFill>
        </w14:textFill>
      </w:rPr>
      <w:fldChar w:fldCharType="begin" w:fldLock="0"/>
    </w:r>
    <w:r>
      <w:rPr>
        <w:rFonts w:ascii="Arial" w:cs="Arial" w:hAnsi="Arial" w:eastAsia="Arial"/>
        <w:outline w:val="0"/>
        <w:color w:val="1b3a5c"/>
        <w:sz w:val="18"/>
        <w:szCs w:val="18"/>
        <w:u w:color="1b3a5c"/>
        <w14:textFill>
          <w14:solidFill>
            <w14:srgbClr w14:val="1B3A5C"/>
          </w14:solidFill>
        </w14:textFill>
      </w:rPr>
      <w:instrText xml:space="preserve"> PAGE </w:instrText>
    </w:r>
    <w:r>
      <w:rPr>
        <w:rFonts w:ascii="Arial" w:cs="Arial" w:hAnsi="Arial" w:eastAsia="Arial"/>
        <w:outline w:val="0"/>
        <w:color w:val="1b3a5c"/>
        <w:sz w:val="18"/>
        <w:szCs w:val="18"/>
        <w:u w:color="1b3a5c"/>
        <w14:textFill>
          <w14:solidFill>
            <w14:srgbClr w14:val="1B3A5C"/>
          </w14:solidFill>
        </w14:textFill>
      </w:rPr>
      <w:fldChar w:fldCharType="separate" w:fldLock="0"/>
    </w:r>
    <w:r>
      <w:rPr>
        <w:rFonts w:ascii="Arial" w:cs="Arial" w:hAnsi="Arial" w:eastAsia="Arial"/>
        <w:outline w:val="0"/>
        <w:color w:val="1b3a5c"/>
        <w:sz w:val="18"/>
        <w:szCs w:val="18"/>
        <w:u w:color="1b3a5c"/>
        <w14:textFill>
          <w14:solidFill>
            <w14:srgbClr w14:val="1B3A5C"/>
          </w14:solidFill>
        </w14:textFill>
      </w:rPr>
    </w:r>
    <w:r>
      <w:rPr>
        <w:rFonts w:ascii="Arial" w:cs="Arial" w:hAnsi="Arial" w:eastAsia="Arial"/>
        <w:outline w:val="0"/>
        <w:color w:val="1b3a5c"/>
        <w:sz w:val="18"/>
        <w:szCs w:val="18"/>
        <w:u w:color="1b3a5c"/>
        <w14:textFill>
          <w14:solidFill>
            <w14:srgbClr w14:val="1B3A5C"/>
          </w14:solidFill>
        </w14:textFill>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w:rPr>
        <w:rFonts w:ascii="Arial" w:hAnsi="Arial"/>
        <w:outline w:val="0"/>
        <w:color w:val="1b3a5c"/>
        <w:sz w:val="18"/>
        <w:szCs w:val="18"/>
        <w:u w:color="1b3a5c"/>
        <w:rtl w:val="0"/>
        <w14:textFill>
          <w14:solidFill>
            <w14:srgbClr w14:val="1B3A5C"/>
          </w14:solidFill>
        </w14:textFill>
      </w:rPr>
      <w:t xml:space="preserve">MYADVOCATE </w:t>
    </w:r>
    <w:r>
      <w:rPr>
        <w:rFonts w:ascii="Arial" w:hAnsi="Arial" w:hint="default"/>
        <w:outline w:val="0"/>
        <w:color w:val="1b3a5c"/>
        <w:sz w:val="18"/>
        <w:szCs w:val="18"/>
        <w:u w:color="1b3a5c"/>
        <w:rtl w:val="0"/>
        <w:lang w:val="en-US"/>
        <w14:textFill>
          <w14:solidFill>
            <w14:srgbClr w14:val="1B3A5C"/>
          </w14:solidFill>
        </w14:textFill>
      </w:rPr>
      <w:t xml:space="preserve">— </w:t>
    </w:r>
    <w:r>
      <w:rPr>
        <w:rFonts w:ascii="Arial" w:hAnsi="Arial"/>
        <w:outline w:val="0"/>
        <w:color w:val="1b3a5c"/>
        <w:sz w:val="18"/>
        <w:szCs w:val="18"/>
        <w:u w:color="1b3a5c"/>
        <w:rtl w:val="0"/>
        <w:lang w:val="en-US"/>
        <w14:textFill>
          <w14:solidFill>
            <w14:srgbClr w14:val="1B3A5C"/>
          </w14:solidFill>
        </w14:textFill>
      </w:rPr>
      <w:t>Project Management Plan v28</w:t>
    </w:r>
    <w:r>
      <w:rPr>
        <w:rFonts w:ascii="Arial" w:cs="Arial" w:hAnsi="Arial" w:eastAsia="Arial"/>
        <w:sz w:val="18"/>
        <w:szCs w:val="18"/>
      </w:rPr>
      <w:tab/>
    </w:r>
    <w:r>
      <w:rPr>
        <w:rFonts w:ascii="Arial" w:hAnsi="Arial"/>
        <w:outline w:val="0"/>
        <w:color w:val="888888"/>
        <w:sz w:val="18"/>
        <w:szCs w:val="18"/>
        <w:u w:color="888888"/>
        <w:rtl w:val="0"/>
        <w:lang w:val="en-US"/>
        <w14:textFill>
          <w14:solidFill>
            <w14:srgbClr w14:val="888888"/>
          </w14:solidFill>
        </w14:textFill>
      </w:rPr>
      <w:t xml:space="preserve">CONFIDENTIAL </w:t>
    </w:r>
    <w:r>
      <w:rPr>
        <w:rFonts w:ascii="Arial" w:hAnsi="Arial" w:hint="default"/>
        <w:outline w:val="0"/>
        <w:color w:val="888888"/>
        <w:sz w:val="18"/>
        <w:szCs w:val="18"/>
        <w:u w:color="888888"/>
        <w:rtl w:val="0"/>
        <w:lang w:val="en-US"/>
        <w14:textFill>
          <w14:solidFill>
            <w14:srgbClr w14:val="888888"/>
          </w14:solidFill>
        </w14:textFill>
      </w:rPr>
      <w:t xml:space="preserve">— </w:t>
    </w:r>
    <w:r>
      <w:rPr>
        <w:rFonts w:ascii="Arial" w:hAnsi="Arial"/>
        <w:outline w:val="0"/>
        <w:color w:val="888888"/>
        <w:sz w:val="18"/>
        <w:szCs w:val="18"/>
        <w:u w:color="888888"/>
        <w:rtl w:val="0"/>
        <w:lang w:val="en-US"/>
        <w14:textFill>
          <w14:solidFill>
            <w14:srgbClr w14:val="888888"/>
          </w14:solidFill>
        </w14:textFill>
      </w:rPr>
      <w:t>LIVING DOCUMENT</w:t>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687" w:hanging="32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
      <w:lvlJc w:val="left"/>
      <w:pPr>
        <w:ind w:left="1047" w:hanging="32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1047" w:hanging="32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1047" w:hanging="32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1047" w:hanging="32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1047" w:hanging="32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1047" w:hanging="32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1047" w:hanging="32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1047" w:hanging="32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decimal"/>
      <w:suff w:val="tab"/>
      <w:lvlText w:val="%1."/>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1">
      <w:start w:val="1"/>
      <w:numFmt w:val="decimal"/>
      <w:suff w:val="tab"/>
      <w:lvlText w:val="%2."/>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2">
      <w:start w:val="1"/>
      <w:numFmt w:val="decimal"/>
      <w:suff w:val="tab"/>
      <w:lvlText w:val="%3."/>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3">
      <w:start w:val="1"/>
      <w:numFmt w:val="decimal"/>
      <w:suff w:val="tab"/>
      <w:lvlText w:val="%4."/>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4">
      <w:start w:val="1"/>
      <w:numFmt w:val="decimal"/>
      <w:suff w:val="tab"/>
      <w:lvlText w:val="%5."/>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5">
      <w:start w:val="1"/>
      <w:numFmt w:val="decimal"/>
      <w:suff w:val="tab"/>
      <w:lvlText w:val="%6."/>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6">
      <w:start w:val="1"/>
      <w:numFmt w:val="decimal"/>
      <w:suff w:val="tab"/>
      <w:lvlText w:val="%7."/>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7">
      <w:start w:val="1"/>
      <w:numFmt w:val="decimal"/>
      <w:suff w:val="tab"/>
      <w:lvlText w:val="%8."/>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8">
      <w:start w:val="1"/>
      <w:numFmt w:val="decimal"/>
      <w:suff w:val="tab"/>
      <w:lvlText w:val="%9."/>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abstractNum>
  <w:num w:numId="1">
    <w:abstractNumId w:val="1"/>
  </w:num>
  <w:num w:numId="2">
    <w:abstractNumId w:val="0"/>
  </w:num>
  <w:num w:numId="3">
    <w:abstractNumId w:val="3"/>
  </w:num>
  <w:num w:numId="4">
    <w:abstractNumId w:val="2"/>
  </w:num>
  <w:num w:numId="5">
    <w:abstractNumId w:val="2"/>
    <w:lvlOverride w:ilvl="0">
      <w:startOverride w:val="6"/>
    </w:lvlOverride>
  </w:num>
  <w:num w:numId="6">
    <w:abstractNumId w:val="2"/>
    <w:lvlOverride w:ilvl="0">
      <w:startOverride w:val="11"/>
    </w:lvlOverride>
  </w:num>
  <w:num w:numId="7">
    <w:abstractNumId w:val="2"/>
    <w:lvlOverride w:ilvl="0">
      <w:startOverride w:val="18"/>
    </w:lvlOverride>
  </w:num>
  <w:num w:numId="8">
    <w:abstractNumId w:val="2"/>
    <w:lvlOverride w:ilvl="0">
      <w:startOverride w:val="38"/>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w="12700" w14:cap="flat">
        <w14:noFill/>
        <w14:miter w14:lim="400000"/>
      </w14:textOutline>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Heading 2">
    <w:name w:val="Heading 2"/>
    <w:next w:val="Heading 2"/>
    <w:pPr>
      <w:keepNext w:val="0"/>
      <w:keepLines w:val="0"/>
      <w:pageBreakBefore w:val="0"/>
      <w:widowControl w:val="1"/>
      <w:shd w:val="clear" w:color="auto" w:fill="auto"/>
      <w:suppressAutoHyphens w:val="0"/>
      <w:bidi w:val="0"/>
      <w:spacing w:before="280" w:after="120" w:line="240" w:lineRule="auto"/>
      <w:ind w:left="0" w:right="0" w:firstLine="0"/>
      <w:jc w:val="left"/>
      <w:outlineLvl w:val="1"/>
    </w:pPr>
    <w:rPr>
      <w:rFonts w:ascii="Arial" w:cs="Arial Unicode MS" w:hAnsi="Arial" w:eastAsia="Arial Unicode MS"/>
      <w:b w:val="1"/>
      <w:bCs w:val="1"/>
      <w:i w:val="0"/>
      <w:iCs w:val="0"/>
      <w:caps w:val="0"/>
      <w:smallCaps w:val="0"/>
      <w:strike w:val="0"/>
      <w:dstrike w:val="0"/>
      <w:outline w:val="0"/>
      <w:color w:val="1b3a5c"/>
      <w:spacing w:val="0"/>
      <w:kern w:val="0"/>
      <w:position w:val="0"/>
      <w:sz w:val="28"/>
      <w:szCs w:val="28"/>
      <w:u w:val="none" w:color="1b3a5c"/>
      <w:shd w:val="nil" w:color="auto" w:fill="auto"/>
      <w:vertAlign w:val="baseline"/>
      <w14:textOutline w14:w="12700" w14:cap="flat">
        <w14:noFill/>
        <w14:miter w14:lim="400000"/>
      </w14:textOutline>
      <w14:textFill>
        <w14:solidFill>
          <w14:srgbClr w14:val="1B3A5C"/>
        </w14:solidFill>
      </w14:textFill>
    </w:rPr>
  </w:style>
  <w:style w:type="paragraph" w:styleId="Heading">
    <w:name w:val="Heading"/>
    <w:next w:val="Heading"/>
    <w:pPr>
      <w:keepNext w:val="0"/>
      <w:keepLines w:val="0"/>
      <w:pageBreakBefore w:val="0"/>
      <w:widowControl w:val="1"/>
      <w:shd w:val="clear" w:color="auto" w:fill="auto"/>
      <w:suppressAutoHyphens w:val="0"/>
      <w:bidi w:val="0"/>
      <w:spacing w:before="360" w:after="180" w:line="240" w:lineRule="auto"/>
      <w:ind w:left="0" w:right="0" w:firstLine="0"/>
      <w:jc w:val="left"/>
      <w:outlineLvl w:val="0"/>
    </w:pPr>
    <w:rPr>
      <w:rFonts w:ascii="Arial" w:cs="Arial Unicode MS" w:hAnsi="Arial" w:eastAsia="Arial Unicode MS"/>
      <w:b w:val="1"/>
      <w:bCs w:val="1"/>
      <w:i w:val="0"/>
      <w:iCs w:val="0"/>
      <w:caps w:val="0"/>
      <w:smallCaps w:val="0"/>
      <w:strike w:val="0"/>
      <w:dstrike w:val="0"/>
      <w:outline w:val="0"/>
      <w:color w:val="1b3a5c"/>
      <w:spacing w:val="0"/>
      <w:kern w:val="0"/>
      <w:position w:val="0"/>
      <w:sz w:val="32"/>
      <w:szCs w:val="32"/>
      <w:u w:val="none" w:color="1b3a5c"/>
      <w:shd w:val="nil" w:color="auto" w:fill="auto"/>
      <w:vertAlign w:val="baseline"/>
      <w:lang w:val="en-US"/>
      <w14:textOutline w14:w="12700" w14:cap="flat">
        <w14:noFill/>
        <w14:miter w14:lim="400000"/>
      </w14:textOutline>
      <w14:textFill>
        <w14:solidFill>
          <w14:srgbClr w14:val="1B3A5C"/>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paragraph" w:styleId="Heading 3">
    <w:name w:val="Heading 3"/>
    <w:next w:val="Heading 3"/>
    <w:pPr>
      <w:keepNext w:val="0"/>
      <w:keepLines w:val="0"/>
      <w:pageBreakBefore w:val="0"/>
      <w:widowControl w:val="1"/>
      <w:shd w:val="clear" w:color="auto" w:fill="auto"/>
      <w:suppressAutoHyphens w:val="0"/>
      <w:bidi w:val="0"/>
      <w:spacing w:before="200" w:after="100" w:line="240" w:lineRule="auto"/>
      <w:ind w:left="0" w:right="0" w:firstLine="0"/>
      <w:jc w:val="left"/>
      <w:outlineLvl w:val="2"/>
    </w:pPr>
    <w:rPr>
      <w:rFonts w:ascii="Arial" w:cs="Arial Unicode MS" w:hAnsi="Arial" w:eastAsia="Arial Unicode MS"/>
      <w:b w:val="1"/>
      <w:bCs w:val="1"/>
      <w:i w:val="0"/>
      <w:iCs w:val="0"/>
      <w:caps w:val="0"/>
      <w:smallCaps w:val="0"/>
      <w:strike w:val="0"/>
      <w:dstrike w:val="0"/>
      <w:outline w:val="0"/>
      <w:color w:val="2e75b6"/>
      <w:spacing w:val="0"/>
      <w:kern w:val="0"/>
      <w:position w:val="0"/>
      <w:sz w:val="24"/>
      <w:szCs w:val="24"/>
      <w:u w:val="none" w:color="2e75b6"/>
      <w:shd w:val="nil" w:color="auto" w:fill="auto"/>
      <w:vertAlign w:val="baseline"/>
      <w:lang w:val="en-US"/>
      <w14:textOutline w14:w="12700" w14:cap="flat">
        <w14:noFill/>
        <w14:miter w14:lim="400000"/>
      </w14:textOutline>
      <w14:textFill>
        <w14:solidFill>
          <w14:srgbClr w14:val="2E75B6"/>
        </w14:solidFill>
      </w14:textFill>
    </w:rPr>
  </w:style>
  <w:style w:type="numbering" w:styleId="Imported Style 2">
    <w:name w:val="Imported Style 2"/>
    <w:pPr>
      <w:numPr>
        <w:numId w:val="3"/>
      </w:numPr>
    </w:pPr>
  </w:style>
</w:styles>
</file>

<file path=word/_rels/document.xml.rels><?xml version="1.0" encoding="UTF-8"?><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