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MA-AGT-002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Agent Hierarchy &amp; OpenHands Integration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MyAdvocate — Phase 2 Sprint 1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 Sarsh Levine — March 19, 2026</w:t>
      </w:r>
    </w:p>
    <w:p>
      <w:pPr>
        <w:pBdr>
          <w:top w:val="single" w:color="1B4F72" w:sz="2" w:space="8"/>
          <w:bottom w:val="single" w:color="1B4F72" w:sz="2" w:space="8"/>
        </w:pBdr>
        <w:spacing w:after="120"/>
        <w:jc w:val="center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Status: INTEGRATED — Tier 1 install complete. Agent hierarchy live. Config layer deployed. Agent-to-task mapping operational.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report documents the integration of five source documents into the MyAdvocate operating plan: the Agent Hierarchy Report, Agent System Pack (ZIP), Agent Runtime Starter Pack (ZIP), OpenHands Integration Report, and OpenHands Playbook V2. Together, these replace the flat agent deployment model from MA-AGT-001 with a hierarchical organization and add OpenHands as a supervised coding execution layer.</w:t>
      </w:r>
    </w:p>
    <w:p>
      <w:pPr>
        <w:spacing w:after="200"/>
      </w:pPr>
      <w:r>
        <w:t xml:space="preserve">The integration was executed in a single session on 2026-03-19. All changes are backward-compatible with the existing codebase. No existing functionality was removed or broken. Phase 1 agents are preserved in a legacy subfolder.</w:t>
      </w:r>
    </w:p>
    <w:p>
      <w:pPr>
        <w:pStyle w:val="Heading1"/>
      </w:pPr>
      <w:r>
        <w:t xml:space="preserve">2. Source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1800"/>
        <w:gridCol w:w="2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Registry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src_0014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Hierarchy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 sources.json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src_0015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System Pack (ZIP)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Pack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 sources.json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src_0016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Starter Pack (ZIP)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Pack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 sources.json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src_0017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OpenHands Integration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 sources.json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src_0018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OpenHands Playbook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 sources.json</w:t>
            </w:r>
          </w:p>
        </w:tc>
      </w:tr>
    </w:tbl>
    <w:p>
      <w:pPr>
        <w:pStyle w:val="Heading1"/>
      </w:pPr>
      <w:r>
        <w:t xml:space="preserve">3. What Was Installed</w:t>
      </w:r>
    </w:p>
    <w:p>
      <w:pPr>
        <w:pStyle w:val="Heading2"/>
      </w:pPr>
      <w:r>
        <w:t xml:space="preserve">3.1 Agent Hierarchy (.claude/agents/)</w:t>
      </w:r>
    </w:p>
    <w:p>
      <w:pPr>
        <w:spacing w:after="200"/>
      </w:pPr>
      <w:r>
        <w:t xml:space="preserve">29 agent markdown files installed across 5 subdirectories. Existing 7 Phase 1 agents moved to legacy-phase1/ subfolder (preserved, not deleted).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Chief of Staff, Task Router, 4 Directors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Backend, Schema, AI Systems, Runtime, Dashboard, Security, QA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content-ymyl/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YMYL Writer, Citation Checker, Denial Architect, SEO Cluster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Social, Newsletter, Referral, B2B (mostly signal-gated)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runtime-mirrors/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CTO, CFO, CMO, COO, CPO, CLO, CRO, AI Compliance specs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legacy-phase1/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GEO-01/02/03, DEV-01/02/03, CNT-01, _SIGNAL_GATED</w:t>
            </w:r>
          </w:p>
        </w:tc>
      </w:tr>
    </w:tbl>
    <w:p>
      <w:pPr>
        <w:pStyle w:val="Heading2"/>
      </w:pPr>
      <w:r>
        <w:t xml:space="preserve">3.2 Config Layer (config/agent_runtime/)</w:t>
      </w:r>
    </w:p>
    <w:p>
      <w:pPr>
        <w:spacing w:after="100"/>
      </w:pPr>
      <w:r>
        <w:t xml:space="preserve">Machine-readable organizational infrastructure:</w:t>
      </w:r>
    </w:p>
    <w:p>
      <w:pPr>
        <w:pStyle w:val="ListParagraph"/>
        <w:numPr>
          <w:ilvl w:val="0"/>
          <w:numId w:val="2"/>
        </w:numPr>
      </w:pPr>
      <w:r>
        <w:t xml:space="preserve">agent_hierarchy.yaml — Full org chart with agent_ids and boss relationships</w:t>
      </w:r>
    </w:p>
    <w:p>
      <w:pPr>
        <w:pStyle w:val="ListParagraph"/>
        <w:numPr>
          <w:ilvl w:val="0"/>
          <w:numId w:val="2"/>
        </w:numPr>
      </w:pPr>
      <w:r>
        <w:t xml:space="preserve">reporting_matrix.yaml — 8 reporting rules (routine → director, critical → founder)</w:t>
      </w:r>
    </w:p>
    <w:p>
      <w:pPr>
        <w:pStyle w:val="ListParagraph"/>
        <w:numPr>
          <w:ilvl w:val="0"/>
          <w:numId w:val="2"/>
        </w:numPr>
      </w:pPr>
      <w:r>
        <w:t xml:space="preserve">handoff-rules.yaml — 7 trigger-based routing rules</w:t>
      </w:r>
    </w:p>
    <w:p>
      <w:pPr>
        <w:pStyle w:val="ListParagraph"/>
        <w:numPr>
          <w:ilvl w:val="0"/>
          <w:numId w:val="2"/>
        </w:numPr>
      </w:pPr>
      <w:r>
        <w:t xml:space="preserve">event-taxonomy.yaml — 20 event categories + severity model</w:t>
      </w:r>
    </w:p>
    <w:p>
      <w:pPr>
        <w:pStyle w:val="ListParagraph"/>
        <w:numPr>
          <w:ilvl w:val="0"/>
          <w:numId w:val="2"/>
        </w:numPr>
      </w:pPr>
      <w:r>
        <w:t xml:space="preserve">agent-task-mapping.json — Every agent linked to Phase 2 Priority items</w:t>
      </w:r>
    </w:p>
    <w:p>
      <w:pPr>
        <w:pStyle w:val="ListParagraph"/>
        <w:numPr>
          <w:ilvl w:val="0"/>
          <w:numId w:val="2"/>
        </w:numPr>
      </w:pPr>
      <w:r>
        <w:t xml:space="preserve">7 dashboard panel definitions + 6 report schemas</w:t>
      </w:r>
    </w:p>
    <w:p>
      <w:pPr>
        <w:pStyle w:val="Heading2"/>
      </w:pPr>
      <w:r>
        <w:t xml:space="preserve">3.3 Context Registry Updates</w:t>
      </w:r>
    </w:p>
    <w:p>
      <w:pPr>
        <w:spacing w:after="100"/>
      </w:pPr>
      <w:r>
        <w:t xml:space="preserve">5 new source records (src_0014–src_0018) and 2 new decision records (dec_0015–dec_0016) added to context_registry/sources.json and context_registry/decisions.json respectively.</w:t>
      </w:r>
    </w:p>
    <w:p>
      <w:pPr>
        <w:pStyle w:val="Heading2"/>
      </w:pPr>
      <w:r>
        <w:t xml:space="preserve">3.4 CLAUDE.md Updates</w:t>
      </w:r>
    </w:p>
    <w:p>
      <w:pPr>
        <w:spacing w:after="100"/>
      </w:pPr>
      <w:r>
        <w:t xml:space="preserve">Agent Hierarchy section replaced External Agent System section. OpenHands Integration section added. Repo Map updated. 3 new Core Invariants added. MA-AGT-002 added to Canonical Docs and Docs Structure. Recent Changes entry added.</w:t>
      </w:r>
    </w:p>
    <w:p>
      <w:r>
        <w:br w:type="page"/>
      </w:r>
    </w:p>
    <w:p>
      <w:pPr>
        <w:pStyle w:val="Heading1"/>
      </w:pPr>
      <w:r>
        <w:t xml:space="preserve">4. Agent-to-Task Mapping (Key Assignments)</w:t>
      </w:r>
    </w:p>
    <w:p>
      <w:pPr>
        <w:spacing w:after="200"/>
      </w:pPr>
      <w:r>
        <w:t xml:space="preserve">Full mapping in config/agent_runtime/agent-task-mapping.json. Below are the highest-priority assignments for Phase 2 Sprint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Sprint 1 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Director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 016-023, V4 Scoring Service, n8n CTO Sentinel, real-data wiring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#6, 9, 39, 40, 53-56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Runtime Engineer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workflows (all 6), agent registry runtime, real-data intake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#9, 10, 40, 41, 43, 46, 53-55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&amp; Compliance Dir.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engine launch, trust pages, Kate calibration, staging dry-run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#19, 21, 28, 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&amp; Risk Director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webhook upgrade, Stripe wiring, COMPLIANCE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#9, 40, 53, 58, 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Systems Engineer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LQE+BitNet hybrid routing, prompt A/B, model routing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#18, 26, 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OpenHands (coding agent)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validation CLI, pre-launch check cmd, boundary audit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tasks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Implementation Tiers</w:t>
      </w:r>
    </w:p>
    <w:p>
      <w:pPr>
        <w:pStyle w:val="Heading2"/>
      </w:pPr>
      <w:r>
        <w:t xml:space="preserve">Tier 1 — Done (This Session)</w:t>
      </w:r>
    </w:p>
    <w:p>
      <w:pPr>
        <w:pStyle w:val="ListParagraph"/>
        <w:numPr>
          <w:ilvl w:val="0"/>
          <w:numId w:val="2"/>
        </w:numPr>
      </w:pPr>
      <w:r>
        <w:t xml:space="preserve">Agent hierarchy installed (29 files across 5 subdirectories)</w:t>
      </w:r>
    </w:p>
    <w:p>
      <w:pPr>
        <w:pStyle w:val="ListParagraph"/>
        <w:numPr>
          <w:ilvl w:val="0"/>
          <w:numId w:val="2"/>
        </w:numPr>
      </w:pPr>
      <w:r>
        <w:t xml:space="preserve">Config layer installed (hierarchy YAML, reporting matrix, handoff rules, event taxonomy)</w:t>
      </w:r>
    </w:p>
    <w:p>
      <w:pPr>
        <w:pStyle w:val="ListParagraph"/>
        <w:numPr>
          <w:ilvl w:val="0"/>
          <w:numId w:val="2"/>
        </w:numPr>
      </w:pPr>
      <w:r>
        <w:t xml:space="preserve">Agent-to-task mapping created (every agent linked to business plan items)</w:t>
      </w:r>
    </w:p>
    <w:p>
      <w:pPr>
        <w:pStyle w:val="ListParagraph"/>
        <w:numPr>
          <w:ilvl w:val="0"/>
          <w:numId w:val="2"/>
        </w:numPr>
      </w:pPr>
      <w:r>
        <w:t xml:space="preserve">Context registry updated (5 sources, 2 decisions)</w:t>
      </w:r>
    </w:p>
    <w:p>
      <w:pPr>
        <w:pStyle w:val="ListParagraph"/>
        <w:numPr>
          <w:ilvl w:val="0"/>
          <w:numId w:val="2"/>
        </w:numPr>
      </w:pPr>
      <w:r>
        <w:t xml:space="preserve">CLAUDE.md updated (new sections, invariants, docs references)</w:t>
      </w:r>
    </w:p>
    <w:p>
      <w:pPr>
        <w:pStyle w:val="ListParagraph"/>
        <w:numPr>
          <w:ilvl w:val="0"/>
          <w:numId w:val="2"/>
        </w:numPr>
      </w:pPr>
      <w:r>
        <w:t xml:space="preserve">Legacy Phase 1 agents preserved</w:t>
      </w:r>
    </w:p>
    <w:p>
      <w:pPr>
        <w:pStyle w:val="Heading2"/>
      </w:pPr>
      <w:r>
        <w:t xml:space="preserve">Tier 2 — Next Sprint (Weeks 2-4)</w:t>
      </w:r>
    </w:p>
    <w:p>
      <w:pPr>
        <w:pStyle w:val="ListParagraph"/>
        <w:numPr>
          <w:ilvl w:val="0"/>
          <w:numId w:val="2"/>
        </w:numPr>
      </w:pPr>
      <w:r>
        <w:t xml:space="preserve">Wire event taxonomy into existing Supabase tables (standardize decision_log, friction_events)</w:t>
      </w:r>
    </w:p>
    <w:p>
      <w:pPr>
        <w:pStyle w:val="ListParagraph"/>
        <w:numPr>
          <w:ilvl w:val="0"/>
          <w:numId w:val="2"/>
        </w:numPr>
      </w:pPr>
      <w:r>
        <w:t xml:space="preserve">Activate runtime-mirror specs as V4 Scoring Service reference layer</w:t>
      </w:r>
    </w:p>
    <w:p>
      <w:pPr>
        <w:pStyle w:val="ListParagraph"/>
        <w:numPr>
          <w:ilvl w:val="0"/>
          <w:numId w:val="2"/>
        </w:numPr>
      </w:pPr>
      <w:r>
        <w:t xml:space="preserve">Stand up OpenHands as issue-driven workflow (GitHub issue template + label convention)</w:t>
      </w:r>
    </w:p>
    <w:p>
      <w:pPr>
        <w:pStyle w:val="ListParagraph"/>
        <w:numPr>
          <w:ilvl w:val="0"/>
          <w:numId w:val="2"/>
        </w:numPr>
      </w:pPr>
      <w:r>
        <w:t xml:space="preserve">First 3 OpenHands tasks executed and reviewed</w:t>
      </w:r>
    </w:p>
    <w:p>
      <w:pPr>
        <w:pStyle w:val="Heading2"/>
      </w:pPr>
      <w:r>
        <w:t xml:space="preserve">Tier 3 — Month 2+ (Phase 2 Mid-Sprint)</w:t>
      </w:r>
    </w:p>
    <w:p>
      <w:pPr>
        <w:pStyle w:val="ListParagraph"/>
        <w:numPr>
          <w:ilvl w:val="0"/>
          <w:numId w:val="2"/>
        </w:numPr>
      </w:pPr>
      <w:r>
        <w:t xml:space="preserve">Chief of Staff inbox dashboard panel built</w:t>
      </w:r>
    </w:p>
    <w:p>
      <w:pPr>
        <w:pStyle w:val="ListParagraph"/>
        <w:numPr>
          <w:ilvl w:val="0"/>
          <w:numId w:val="2"/>
        </w:numPr>
      </w:pPr>
      <w:r>
        <w:t xml:space="preserve">Remaining specialist agents activated as operationally needed</w:t>
      </w:r>
    </w:p>
    <w:p>
      <w:pPr>
        <w:pStyle w:val="ListParagraph"/>
        <w:numPr>
          <w:ilvl w:val="0"/>
          <w:numId w:val="2"/>
        </w:numPr>
      </w:pPr>
      <w:r>
        <w:t xml:space="preserve">OpenHands wired to n8n triggers for low-risk categories</w:t>
      </w:r>
    </w:p>
    <w:p>
      <w:pPr>
        <w:pStyle w:val="ListParagraph"/>
        <w:numPr>
          <w:ilvl w:val="0"/>
          <w:numId w:val="2"/>
        </w:numPr>
      </w:pPr>
      <w:r>
        <w:t xml:space="preserve">Dashboard SQL views deployed (after event logging tables exist)</w:t>
      </w:r>
    </w:p>
    <w:p>
      <w:r>
        <w:br w:type="page"/>
      </w:r>
    </w:p>
    <w:p>
      <w:pPr>
        <w:pStyle w:val="Heading1"/>
      </w:pPr>
      <w:r>
        <w:t xml:space="preserve">6. Decisions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dec_0015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hierarchy replaces flat model; 5-director org with boss-over-boss reporting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dec_0016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OpenHands adopted as supervised coding agent; bounded tasks, PR review, no autonomous merge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2026-04-15 (30-day review)</w:t>
            </w:r>
          </w:p>
        </w:tc>
      </w:tr>
    </w:tbl>
    <w:p>
      <w:pPr>
        <w:pStyle w:val="Heading1"/>
      </w:pPr>
      <w:r>
        <w:t xml:space="preserve">7. New Core Invariants</w:t>
      </w:r>
    </w:p>
    <w:p>
      <w:pPr>
        <w:pStyle w:val="ListParagraph"/>
        <w:numPr>
          <w:ilvl w:val="0"/>
          <w:numId w:val="2"/>
        </w:numPr>
      </w:pPr>
      <w:r>
        <w:t xml:space="preserve">NEVER allow a specialist agent to report routine output directly to the founder</w:t>
      </w:r>
    </w:p>
    <w:p>
      <w:pPr>
        <w:pStyle w:val="ListParagraph"/>
        <w:numPr>
          <w:ilvl w:val="0"/>
          <w:numId w:val="2"/>
        </w:numPr>
      </w:pPr>
      <w:r>
        <w:t xml:space="preserve">NEVER allow OpenHands to modify generateLetter(), gate chain code, or Supabase migrations</w:t>
      </w:r>
    </w:p>
    <w:p>
      <w:pPr>
        <w:pStyle w:val="ListParagraph"/>
        <w:numPr>
          <w:ilvl w:val="0"/>
          <w:numId w:val="2"/>
        </w:numPr>
      </w:pPr>
      <w:r>
        <w:t xml:space="preserve">NEVER modify runtime-mirror specs without a corresponding /feedback entry in V4 Scoring Service</w:t>
      </w:r>
    </w:p>
    <w:p>
      <w:pPr>
        <w:pStyle w:val="Heading1"/>
      </w:pPr>
      <w:r>
        <w:t xml:space="preserve">8. Supersession Chain</w:t>
      </w:r>
    </w:p>
    <w:p>
      <w:pPr>
        <w:spacing w:after="200"/>
      </w:pPr>
      <w:r>
        <w:t xml:space="preserve">MA-AGT-001 (flat agent model) is superseded by MA-AGT-002 (hierarchical model) for organizational structure. Signal-gated agent activation triggers from MA-AGT-001 are preserved and unchanged. MA-AUT-006 gap remediation (G1-G7) remains in force and is not affected by this integration.</w:t>
      </w:r>
    </w:p>
    <w:p>
      <w:pPr>
        <w:pBdr>
          <w:top w:val="single" w:color="1B4F72" w:sz="2" w:space="8"/>
        </w:pBdr>
        <w:spacing w:before="6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MA-AGT-002 Integration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MA-AGT-002 — Agent Hierarchy &amp; OpenHands Integration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2026-03-20T03:34:20.030Z</dcterms:created>
  <dcterms:modified xsi:type="dcterms:W3CDTF">2026-03-20T03:34:20.031Z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