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DF" w:rsidRDefault="00634EDF" w:rsidP="00634EDF">
      <w:pPr>
        <w:pStyle w:val="a3"/>
        <w:jc w:val="center"/>
        <w:rPr>
          <w:rFonts w:ascii="Simsun" w:hAnsi="Simsun"/>
          <w:color w:val="000000"/>
          <w:sz w:val="27"/>
          <w:szCs w:val="27"/>
        </w:rPr>
      </w:pPr>
      <w:r>
        <w:rPr>
          <w:rStyle w:val="a4"/>
          <w:rFonts w:ascii="Simsun" w:hAnsi="Simsun"/>
          <w:color w:val="FF0000"/>
          <w:sz w:val="27"/>
          <w:szCs w:val="27"/>
        </w:rPr>
        <w:t>银行间债券交易规则</w:t>
      </w:r>
      <w:r>
        <w:rPr>
          <w:rStyle w:val="a4"/>
          <w:rFonts w:ascii="Simsun" w:hAnsi="Simsun"/>
          <w:color w:val="FF0000"/>
          <w:sz w:val="27"/>
          <w:szCs w:val="27"/>
        </w:rPr>
        <w:t>(</w:t>
      </w:r>
      <w:r>
        <w:rPr>
          <w:rStyle w:val="a4"/>
          <w:rFonts w:ascii="Simsun" w:hAnsi="Simsun"/>
          <w:color w:val="FF0000"/>
          <w:sz w:val="27"/>
          <w:szCs w:val="27"/>
        </w:rPr>
        <w:t>试行</w:t>
      </w:r>
      <w:r>
        <w:rPr>
          <w:rStyle w:val="a4"/>
          <w:rFonts w:ascii="Simsun" w:hAnsi="Simsun"/>
          <w:color w:val="FF0000"/>
          <w:sz w:val="27"/>
          <w:szCs w:val="27"/>
        </w:rPr>
        <w:t>)</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第一章　总　则</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第一条</w:t>
      </w:r>
      <w:r>
        <w:rPr>
          <w:rFonts w:ascii="Simsun" w:hAnsi="Simsun"/>
          <w:color w:val="000000"/>
          <w:sz w:val="27"/>
          <w:szCs w:val="27"/>
        </w:rPr>
        <w:t xml:space="preserve">　为规范银行间债券交易行为，维护当事人的合法权益，根据中国人民银行</w:t>
      </w:r>
      <w:hyperlink r:id="rId5" w:history="1">
        <w:r>
          <w:rPr>
            <w:rStyle w:val="a5"/>
            <w:rFonts w:ascii="Simsun" w:hAnsi="Simsun"/>
            <w:sz w:val="27"/>
            <w:szCs w:val="27"/>
          </w:rPr>
          <w:t>《银行间债券回购业务暂行规定》</w:t>
        </w:r>
      </w:hyperlink>
      <w:r>
        <w:rPr>
          <w:rFonts w:ascii="Simsun" w:hAnsi="Simsun"/>
          <w:color w:val="000000"/>
          <w:sz w:val="27"/>
          <w:szCs w:val="27"/>
        </w:rPr>
        <w:t>、</w:t>
      </w:r>
      <w:hyperlink r:id="rId6" w:history="1">
        <w:r>
          <w:rPr>
            <w:rStyle w:val="a5"/>
            <w:rFonts w:ascii="Simsun" w:hAnsi="Simsun"/>
            <w:sz w:val="27"/>
            <w:szCs w:val="27"/>
          </w:rPr>
          <w:t>《关于各商业银行停止在证券交易所证券回购及现券交易的通知》</w:t>
        </w:r>
      </w:hyperlink>
      <w:r>
        <w:rPr>
          <w:rFonts w:ascii="Simsun" w:hAnsi="Simsun"/>
          <w:color w:val="000000"/>
          <w:sz w:val="27"/>
          <w:szCs w:val="27"/>
        </w:rPr>
        <w:t>、《关于开办银行间债券现券交易的通知》等有关规定，特制定本规则。</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第二条</w:t>
      </w:r>
      <w:r>
        <w:rPr>
          <w:rFonts w:ascii="Simsun" w:hAnsi="Simsun"/>
          <w:color w:val="000000"/>
          <w:sz w:val="27"/>
          <w:szCs w:val="27"/>
        </w:rPr>
        <w:t xml:space="preserve">　下列名词在本规则中具有以下含义：</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（一）债券是指经中国人民银行批准交易的国债、政策性金融债和中央银行融资</w:t>
      </w:r>
      <w:proofErr w:type="gramStart"/>
      <w:r>
        <w:rPr>
          <w:rFonts w:ascii="Simsun" w:hAnsi="Simsun"/>
          <w:color w:val="000000"/>
          <w:sz w:val="27"/>
          <w:szCs w:val="27"/>
        </w:rPr>
        <w:t>券</w:t>
      </w:r>
      <w:proofErr w:type="gramEnd"/>
      <w:r>
        <w:rPr>
          <w:rFonts w:ascii="Simsun" w:hAnsi="Simsun"/>
          <w:color w:val="000000"/>
          <w:sz w:val="27"/>
          <w:szCs w:val="27"/>
        </w:rPr>
        <w:t>以及其他债券。</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（二）交易成员是指经中国人民银行批准进入全国同业拆借市场可进行债券交易的金融机构。</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（三）债券交易指债券买卖和债券回购。</w:t>
      </w:r>
      <w:r>
        <w:rPr>
          <w:rFonts w:ascii="Simsun" w:hAnsi="Simsun"/>
          <w:color w:val="000000"/>
          <w:sz w:val="27"/>
          <w:szCs w:val="27"/>
        </w:rPr>
        <w:br/>
      </w:r>
      <w:r>
        <w:rPr>
          <w:rFonts w:ascii="Simsun" w:hAnsi="Simsun"/>
          <w:color w:val="000000"/>
          <w:sz w:val="27"/>
          <w:szCs w:val="27"/>
        </w:rPr>
        <w:t xml:space="preserve">　　债券买卖是指交易成员以商定的价格买卖一定金额的债券并在规定的结算时间内办理券款交割的交易。</w:t>
      </w:r>
      <w:r>
        <w:rPr>
          <w:rFonts w:ascii="Simsun" w:hAnsi="Simsun"/>
          <w:color w:val="000000"/>
          <w:sz w:val="27"/>
          <w:szCs w:val="27"/>
        </w:rPr>
        <w:br/>
      </w:r>
      <w:r>
        <w:rPr>
          <w:rFonts w:ascii="Simsun" w:hAnsi="Simsun"/>
          <w:color w:val="000000"/>
          <w:sz w:val="27"/>
          <w:szCs w:val="27"/>
        </w:rPr>
        <w:t xml:space="preserve">　　债券回购是指债券持有人（正回购方）在卖出债券给债券购买人（逆回购方）时，买卖双方约定在将来某一指定日期以约定的价格，由正回购方向逆回购方买回相等数量的同品种债券的交易行为。</w:t>
      </w:r>
      <w:r>
        <w:rPr>
          <w:rFonts w:ascii="Simsun" w:hAnsi="Simsun"/>
          <w:color w:val="000000"/>
          <w:sz w:val="27"/>
          <w:szCs w:val="27"/>
        </w:rPr>
        <w:br/>
      </w:r>
      <w:r>
        <w:rPr>
          <w:rFonts w:ascii="Simsun" w:hAnsi="Simsun"/>
          <w:color w:val="000000"/>
          <w:sz w:val="27"/>
          <w:szCs w:val="27"/>
        </w:rPr>
        <w:t xml:space="preserve">　　正回购方是指在债券回购的首次买卖中卖出债券的一方，逆回购方是指在债券回购的首次买卖中买入债券的一方。</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（四）交易系统是指由全国银行间同业拆借中心（以下简称</w:t>
      </w:r>
      <w:r>
        <w:rPr>
          <w:rFonts w:ascii="Simsun" w:hAnsi="Simsun"/>
          <w:color w:val="000000"/>
          <w:sz w:val="27"/>
          <w:szCs w:val="27"/>
        </w:rPr>
        <w:t>“</w:t>
      </w:r>
      <w:r>
        <w:rPr>
          <w:rFonts w:ascii="Simsun" w:hAnsi="Simsun"/>
          <w:color w:val="000000"/>
          <w:sz w:val="27"/>
          <w:szCs w:val="27"/>
        </w:rPr>
        <w:t>拆借中心</w:t>
      </w:r>
      <w:r>
        <w:rPr>
          <w:rFonts w:ascii="Simsun" w:hAnsi="Simsun"/>
          <w:color w:val="000000"/>
          <w:sz w:val="27"/>
          <w:szCs w:val="27"/>
        </w:rPr>
        <w:t>”</w:t>
      </w:r>
      <w:r>
        <w:rPr>
          <w:rFonts w:ascii="Simsun" w:hAnsi="Simsun"/>
          <w:color w:val="000000"/>
          <w:sz w:val="27"/>
          <w:szCs w:val="27"/>
        </w:rPr>
        <w:t>）管理运作的计算机处理系统、数据通讯系统和通讯网络。</w:t>
      </w:r>
    </w:p>
    <w:p w:rsidR="00634EDF" w:rsidRDefault="00634EDF" w:rsidP="00634EDF">
      <w:pPr>
        <w:pStyle w:val="a3"/>
        <w:rPr>
          <w:rFonts w:ascii="Simsun" w:hAnsi="Simsun"/>
          <w:color w:val="000000"/>
          <w:sz w:val="27"/>
          <w:szCs w:val="27"/>
        </w:rPr>
      </w:pPr>
      <w:r>
        <w:rPr>
          <w:rFonts w:ascii="Simsun" w:hAnsi="Simsun"/>
          <w:color w:val="000000"/>
          <w:sz w:val="27"/>
          <w:szCs w:val="27"/>
        </w:rPr>
        <w:lastRenderedPageBreak/>
        <w:t xml:space="preserve">　　</w:t>
      </w:r>
      <w:r>
        <w:rPr>
          <w:rFonts w:ascii="Simsun" w:hAnsi="Simsun"/>
          <w:color w:val="FF8080"/>
          <w:sz w:val="27"/>
          <w:szCs w:val="27"/>
        </w:rPr>
        <w:t>第三条</w:t>
      </w:r>
      <w:r>
        <w:rPr>
          <w:rFonts w:ascii="Simsun" w:hAnsi="Simsun"/>
          <w:color w:val="000000"/>
          <w:sz w:val="27"/>
          <w:szCs w:val="27"/>
        </w:rPr>
        <w:t xml:space="preserve">　交易成员在债券交易中要遵循自愿、诚信、自律的原则，交易成员自主报价、自选对手、自行清算、自担风险。</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第四条</w:t>
      </w:r>
      <w:r>
        <w:rPr>
          <w:rFonts w:ascii="Simsun" w:hAnsi="Simsun"/>
          <w:color w:val="000000"/>
          <w:sz w:val="27"/>
          <w:szCs w:val="27"/>
        </w:rPr>
        <w:t xml:space="preserve">　拆借中心为交易成员的债券交易提供服务，并接受中国人民银行的监管。</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第二章　交易基本规则</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第五条</w:t>
      </w:r>
      <w:r>
        <w:rPr>
          <w:rFonts w:ascii="Simsun" w:hAnsi="Simsun"/>
          <w:color w:val="000000"/>
          <w:sz w:val="27"/>
          <w:szCs w:val="27"/>
        </w:rPr>
        <w:t xml:space="preserve">　交易系统的营业日为每周一至周五，法定节假日除外。</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第六条</w:t>
      </w:r>
      <w:r>
        <w:rPr>
          <w:rFonts w:ascii="Simsun" w:hAnsi="Simsun"/>
          <w:color w:val="000000"/>
          <w:sz w:val="27"/>
          <w:szCs w:val="27"/>
        </w:rPr>
        <w:t xml:space="preserve">　回购期限最短为</w:t>
      </w:r>
      <w:r>
        <w:rPr>
          <w:rFonts w:ascii="Simsun" w:hAnsi="Simsun"/>
          <w:color w:val="000000"/>
          <w:sz w:val="27"/>
          <w:szCs w:val="27"/>
        </w:rPr>
        <w:t>1</w:t>
      </w:r>
      <w:r>
        <w:rPr>
          <w:rFonts w:ascii="Simsun" w:hAnsi="Simsun"/>
          <w:color w:val="000000"/>
          <w:sz w:val="27"/>
          <w:szCs w:val="27"/>
        </w:rPr>
        <w:t>天，最长为</w:t>
      </w:r>
      <w:r>
        <w:rPr>
          <w:rFonts w:ascii="Simsun" w:hAnsi="Simsun"/>
          <w:color w:val="000000"/>
          <w:sz w:val="27"/>
          <w:szCs w:val="27"/>
        </w:rPr>
        <w:t>1</w:t>
      </w:r>
      <w:r>
        <w:rPr>
          <w:rFonts w:ascii="Simsun" w:hAnsi="Simsun"/>
          <w:color w:val="000000"/>
          <w:sz w:val="27"/>
          <w:szCs w:val="27"/>
        </w:rPr>
        <w:t>年。交易成员可在此区间内自由选择回购期限，不得展期。</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第七条</w:t>
      </w:r>
      <w:r>
        <w:rPr>
          <w:rFonts w:ascii="Simsun" w:hAnsi="Simsun"/>
          <w:color w:val="000000"/>
          <w:sz w:val="27"/>
          <w:szCs w:val="27"/>
        </w:rPr>
        <w:t xml:space="preserve">　拆借中心根据中央国债登记结算有限公司（以下简称</w:t>
      </w:r>
      <w:r>
        <w:rPr>
          <w:rFonts w:ascii="Simsun" w:hAnsi="Simsun"/>
          <w:color w:val="000000"/>
          <w:sz w:val="27"/>
          <w:szCs w:val="27"/>
        </w:rPr>
        <w:t>“</w:t>
      </w:r>
      <w:r>
        <w:rPr>
          <w:rFonts w:ascii="Simsun" w:hAnsi="Simsun"/>
          <w:color w:val="000000"/>
          <w:sz w:val="27"/>
          <w:szCs w:val="27"/>
        </w:rPr>
        <w:t>中央结算公司</w:t>
      </w:r>
      <w:r>
        <w:rPr>
          <w:rFonts w:ascii="Simsun" w:hAnsi="Simsun"/>
          <w:color w:val="000000"/>
          <w:sz w:val="27"/>
          <w:szCs w:val="27"/>
        </w:rPr>
        <w:t>”</w:t>
      </w:r>
      <w:r>
        <w:rPr>
          <w:rFonts w:ascii="Simsun" w:hAnsi="Simsun"/>
          <w:color w:val="000000"/>
          <w:sz w:val="27"/>
          <w:szCs w:val="27"/>
        </w:rPr>
        <w:t>）提供的交易券种要素公告交易券种的挂牌日、摘牌日和交易的起止日期。</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第八条</w:t>
      </w:r>
      <w:r>
        <w:rPr>
          <w:rFonts w:ascii="Simsun" w:hAnsi="Simsun"/>
          <w:color w:val="000000"/>
          <w:sz w:val="27"/>
          <w:szCs w:val="27"/>
        </w:rPr>
        <w:t xml:space="preserve">　债券交易数额最小为债券面额十万元，交易单位为债券面额一万元。</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第三章　交易程序</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第九条</w:t>
      </w:r>
      <w:r>
        <w:rPr>
          <w:rFonts w:ascii="Simsun" w:hAnsi="Simsun"/>
          <w:color w:val="000000"/>
          <w:sz w:val="27"/>
          <w:szCs w:val="27"/>
        </w:rPr>
        <w:t xml:space="preserve">　债券交易采用询价交易方式，包括自主报价、格式化询价、确认成交三个交易步骤。</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第十条</w:t>
      </w:r>
      <w:r>
        <w:rPr>
          <w:rFonts w:ascii="Simsun" w:hAnsi="Simsun"/>
          <w:color w:val="000000"/>
          <w:sz w:val="27"/>
          <w:szCs w:val="27"/>
        </w:rPr>
        <w:t xml:space="preserve">　交易成员的自主报价分为两类：公开报价和对话报价。</w:t>
      </w:r>
      <w:r>
        <w:rPr>
          <w:rFonts w:ascii="Simsun" w:hAnsi="Simsun"/>
          <w:color w:val="000000"/>
          <w:sz w:val="27"/>
          <w:szCs w:val="27"/>
        </w:rPr>
        <w:br/>
      </w:r>
      <w:r>
        <w:rPr>
          <w:rFonts w:ascii="Simsun" w:hAnsi="Simsun"/>
          <w:color w:val="000000"/>
          <w:sz w:val="27"/>
          <w:szCs w:val="27"/>
        </w:rPr>
        <w:t xml:space="preserve">　　公开报价是指交易成员为得到其他交易成员的询价，对市场</w:t>
      </w:r>
      <w:proofErr w:type="gramStart"/>
      <w:r>
        <w:rPr>
          <w:rFonts w:ascii="Simsun" w:hAnsi="Simsun"/>
          <w:color w:val="000000"/>
          <w:sz w:val="27"/>
          <w:szCs w:val="27"/>
        </w:rPr>
        <w:t>作出</w:t>
      </w:r>
      <w:proofErr w:type="gramEnd"/>
      <w:r>
        <w:rPr>
          <w:rFonts w:ascii="Simsun" w:hAnsi="Simsun"/>
          <w:color w:val="000000"/>
          <w:sz w:val="27"/>
          <w:szCs w:val="27"/>
        </w:rPr>
        <w:t>的</w:t>
      </w:r>
      <w:r>
        <w:rPr>
          <w:rFonts w:ascii="Simsun" w:hAnsi="Simsun"/>
          <w:color w:val="000000"/>
          <w:sz w:val="27"/>
          <w:szCs w:val="27"/>
        </w:rPr>
        <w:lastRenderedPageBreak/>
        <w:t>不可确认成交的报价。</w:t>
      </w:r>
      <w:r>
        <w:rPr>
          <w:rFonts w:ascii="Simsun" w:hAnsi="Simsun"/>
          <w:color w:val="000000"/>
          <w:sz w:val="27"/>
          <w:szCs w:val="27"/>
        </w:rPr>
        <w:br/>
      </w:r>
      <w:r>
        <w:rPr>
          <w:rFonts w:ascii="Simsun" w:hAnsi="Simsun"/>
          <w:color w:val="000000"/>
          <w:sz w:val="27"/>
          <w:szCs w:val="27"/>
        </w:rPr>
        <w:t xml:space="preserve">　　对话报价是指交易成员在询价中向交易对手</w:t>
      </w:r>
      <w:proofErr w:type="gramStart"/>
      <w:r>
        <w:rPr>
          <w:rFonts w:ascii="Simsun" w:hAnsi="Simsun"/>
          <w:color w:val="000000"/>
          <w:sz w:val="27"/>
          <w:szCs w:val="27"/>
        </w:rPr>
        <w:t>作出</w:t>
      </w:r>
      <w:proofErr w:type="gramEnd"/>
      <w:r>
        <w:rPr>
          <w:rFonts w:ascii="Simsun" w:hAnsi="Simsun"/>
          <w:color w:val="000000"/>
          <w:sz w:val="27"/>
          <w:szCs w:val="27"/>
        </w:rPr>
        <w:t>的对方确认即可成交的报价。</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第十一条</w:t>
      </w:r>
      <w:r>
        <w:rPr>
          <w:rFonts w:ascii="Simsun" w:hAnsi="Simsun"/>
          <w:color w:val="000000"/>
          <w:sz w:val="27"/>
          <w:szCs w:val="27"/>
        </w:rPr>
        <w:t xml:space="preserve">　格式化询价是指交易成员必须按照规定的格式化内容填报自己的交易意向。未按规定所作的报价为无效报价。</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第十二条</w:t>
      </w:r>
      <w:r>
        <w:rPr>
          <w:rFonts w:ascii="Simsun" w:hAnsi="Simsun"/>
          <w:color w:val="000000"/>
          <w:sz w:val="27"/>
          <w:szCs w:val="27"/>
        </w:rPr>
        <w:t xml:space="preserve">　确认成交须经过</w:t>
      </w:r>
      <w:r>
        <w:rPr>
          <w:rFonts w:ascii="Simsun" w:hAnsi="Simsun"/>
          <w:color w:val="000000"/>
          <w:sz w:val="27"/>
          <w:szCs w:val="27"/>
        </w:rPr>
        <w:t>“</w:t>
      </w:r>
      <w:r>
        <w:rPr>
          <w:rFonts w:ascii="Simsun" w:hAnsi="Simsun"/>
          <w:color w:val="000000"/>
          <w:sz w:val="27"/>
          <w:szCs w:val="27"/>
        </w:rPr>
        <w:t>对话报价</w:t>
      </w:r>
      <w:r>
        <w:rPr>
          <w:rFonts w:ascii="Simsun" w:hAnsi="Simsun"/>
          <w:color w:val="000000"/>
          <w:sz w:val="27"/>
          <w:szCs w:val="27"/>
        </w:rPr>
        <w:t>—</w:t>
      </w:r>
      <w:r>
        <w:rPr>
          <w:rFonts w:ascii="Simsun" w:hAnsi="Simsun"/>
          <w:color w:val="000000"/>
          <w:sz w:val="27"/>
          <w:szCs w:val="27"/>
        </w:rPr>
        <w:t>确认</w:t>
      </w:r>
      <w:r>
        <w:rPr>
          <w:rFonts w:ascii="Simsun" w:hAnsi="Simsun"/>
          <w:color w:val="000000"/>
          <w:sz w:val="27"/>
          <w:szCs w:val="27"/>
        </w:rPr>
        <w:t>”</w:t>
      </w:r>
      <w:r>
        <w:rPr>
          <w:rFonts w:ascii="Simsun" w:hAnsi="Simsun"/>
          <w:color w:val="000000"/>
          <w:sz w:val="27"/>
          <w:szCs w:val="27"/>
        </w:rPr>
        <w:t>的过程，即一方发送的对话报价，由对手方确认后成交，交易系统及时反馈成交。</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第十三条</w:t>
      </w:r>
      <w:r>
        <w:rPr>
          <w:rFonts w:ascii="Simsun" w:hAnsi="Simsun"/>
          <w:color w:val="000000"/>
          <w:sz w:val="27"/>
          <w:szCs w:val="27"/>
        </w:rPr>
        <w:t xml:space="preserve">　交易成交前，进入对话报价的双方可在规定的次数内轮替向对手方报价。超过规定的次数仍未成交的对话，须进入另一次询价过程。</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第十四条</w:t>
      </w:r>
      <w:r>
        <w:rPr>
          <w:rFonts w:ascii="Simsun" w:hAnsi="Simsun"/>
          <w:color w:val="000000"/>
          <w:sz w:val="27"/>
          <w:szCs w:val="27"/>
        </w:rPr>
        <w:t xml:space="preserve">　交易成员在确认交易成交前可对报价内容进行修改或撤销。交易一经确认成交即生效，交易成员不得再作修改或撤销。</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第十五条</w:t>
      </w:r>
      <w:r>
        <w:rPr>
          <w:rFonts w:ascii="Simsun" w:hAnsi="Simsun"/>
          <w:color w:val="000000"/>
          <w:sz w:val="27"/>
          <w:szCs w:val="27"/>
        </w:rPr>
        <w:t xml:space="preserve">　债券交易成交确认后，</w:t>
      </w:r>
      <w:proofErr w:type="gramStart"/>
      <w:r>
        <w:rPr>
          <w:rFonts w:ascii="Simsun" w:hAnsi="Simsun"/>
          <w:color w:val="000000"/>
          <w:sz w:val="27"/>
          <w:szCs w:val="27"/>
        </w:rPr>
        <w:t>由成交</w:t>
      </w:r>
      <w:proofErr w:type="gramEnd"/>
      <w:r>
        <w:rPr>
          <w:rFonts w:ascii="Simsun" w:hAnsi="Simsun"/>
          <w:color w:val="000000"/>
          <w:sz w:val="27"/>
          <w:szCs w:val="27"/>
        </w:rPr>
        <w:t>双方根据交易系统的成交回报各自打印成交通知单。</w:t>
      </w:r>
      <w:r>
        <w:rPr>
          <w:rFonts w:ascii="Simsun" w:hAnsi="Simsun"/>
          <w:color w:val="000000"/>
          <w:sz w:val="27"/>
          <w:szCs w:val="27"/>
        </w:rPr>
        <w:br/>
      </w:r>
      <w:r>
        <w:rPr>
          <w:rFonts w:ascii="Simsun" w:hAnsi="Simsun"/>
          <w:color w:val="000000"/>
          <w:sz w:val="27"/>
          <w:szCs w:val="27"/>
        </w:rPr>
        <w:t xml:space="preserve">　　债券买卖成交通知单的内容包括：成交日期、成交编号、交易员代码、交易双方名称、债券种类（券种代码与简称）、成交价格、券面总额、成交金额、交割日、对手方债券托管账户和人民币资金账户等。</w:t>
      </w:r>
      <w:r>
        <w:rPr>
          <w:rFonts w:ascii="Simsun" w:hAnsi="Simsun"/>
          <w:color w:val="000000"/>
          <w:sz w:val="27"/>
          <w:szCs w:val="27"/>
        </w:rPr>
        <w:br/>
      </w:r>
      <w:r>
        <w:rPr>
          <w:rFonts w:ascii="Simsun" w:hAnsi="Simsun"/>
          <w:color w:val="000000"/>
          <w:sz w:val="27"/>
          <w:szCs w:val="27"/>
        </w:rPr>
        <w:t xml:space="preserve">　　债券回购成交通知单的内容包括：成交日期、成交编号、交易员代码、交易双方名称、债券种类（券种代码与简称）、回购利率、回购期</w:t>
      </w:r>
      <w:r>
        <w:rPr>
          <w:rFonts w:ascii="Simsun" w:hAnsi="Simsun"/>
          <w:color w:val="000000"/>
          <w:sz w:val="27"/>
          <w:szCs w:val="27"/>
        </w:rPr>
        <w:lastRenderedPageBreak/>
        <w:t>限、券面总额、成交金额、到期还款金额、首次划付日、到期划付日、对手方债券托管账户和人民币资金账户等。</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第十六条</w:t>
      </w:r>
      <w:r>
        <w:rPr>
          <w:rFonts w:ascii="Simsun" w:hAnsi="Simsun"/>
          <w:color w:val="000000"/>
          <w:sz w:val="27"/>
          <w:szCs w:val="27"/>
        </w:rPr>
        <w:t xml:space="preserve">　债券买卖成交通知单是确认债券买卖交易生效的合同文件。债券回购成交通知单与交易成员签署的《银行间债券回购主协议》是确认债券回购交易生效的合同文件。若交易成员对成交通知单的内容有疑问或歧义时，以交易系统的成交记录为准。</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第十七条</w:t>
      </w:r>
      <w:r>
        <w:rPr>
          <w:rFonts w:ascii="Simsun" w:hAnsi="Simsun"/>
          <w:color w:val="000000"/>
          <w:sz w:val="27"/>
          <w:szCs w:val="27"/>
        </w:rPr>
        <w:t xml:space="preserve">　债券结算和资金清算的时间采用</w:t>
      </w:r>
      <w:r>
        <w:rPr>
          <w:rFonts w:ascii="Simsun" w:hAnsi="Simsun"/>
          <w:color w:val="000000"/>
          <w:sz w:val="27"/>
          <w:szCs w:val="27"/>
        </w:rPr>
        <w:t>“T+0”</w:t>
      </w:r>
      <w:r>
        <w:rPr>
          <w:rFonts w:ascii="Simsun" w:hAnsi="Simsun"/>
          <w:color w:val="000000"/>
          <w:sz w:val="27"/>
          <w:szCs w:val="27"/>
        </w:rPr>
        <w:t>或</w:t>
      </w:r>
      <w:r>
        <w:rPr>
          <w:rFonts w:ascii="Simsun" w:hAnsi="Simsun"/>
          <w:color w:val="000000"/>
          <w:sz w:val="27"/>
          <w:szCs w:val="27"/>
        </w:rPr>
        <w:t>“T+1”</w:t>
      </w:r>
      <w:r>
        <w:rPr>
          <w:rFonts w:ascii="Simsun" w:hAnsi="Simsun"/>
          <w:color w:val="000000"/>
          <w:sz w:val="27"/>
          <w:szCs w:val="27"/>
        </w:rPr>
        <w:t>的方式，交易成员双方自行决定债券结算和资金清算的时间，银行间债券交易中</w:t>
      </w:r>
      <w:r>
        <w:rPr>
          <w:rFonts w:ascii="Simsun" w:hAnsi="Simsun"/>
          <w:color w:val="000000"/>
          <w:sz w:val="27"/>
          <w:szCs w:val="27"/>
        </w:rPr>
        <w:t>“T+0”</w:t>
      </w:r>
      <w:r>
        <w:rPr>
          <w:rFonts w:ascii="Simsun" w:hAnsi="Simsun"/>
          <w:color w:val="000000"/>
          <w:sz w:val="27"/>
          <w:szCs w:val="27"/>
        </w:rPr>
        <w:t>指交易成员于债券交易成交日进行债券结算和资金清算，</w:t>
      </w:r>
      <w:r>
        <w:rPr>
          <w:rFonts w:ascii="Simsun" w:hAnsi="Simsun"/>
          <w:color w:val="000000"/>
          <w:sz w:val="27"/>
          <w:szCs w:val="27"/>
        </w:rPr>
        <w:t>“T+1”</w:t>
      </w:r>
      <w:r>
        <w:rPr>
          <w:rFonts w:ascii="Simsun" w:hAnsi="Simsun"/>
          <w:color w:val="000000"/>
          <w:sz w:val="27"/>
          <w:szCs w:val="27"/>
        </w:rPr>
        <w:t>指交易成员于债券交易成交日之后的第一个营业日进行债券结算和资金清算。债券回购的债券结算和资金清算必须在同一日进行。债券</w:t>
      </w:r>
      <w:proofErr w:type="gramStart"/>
      <w:r>
        <w:rPr>
          <w:rFonts w:ascii="Simsun" w:hAnsi="Simsun"/>
          <w:color w:val="000000"/>
          <w:sz w:val="27"/>
          <w:szCs w:val="27"/>
        </w:rPr>
        <w:t>结算按</w:t>
      </w:r>
      <w:proofErr w:type="gramEnd"/>
      <w:r>
        <w:rPr>
          <w:rFonts w:ascii="Simsun" w:hAnsi="Simsun"/>
          <w:color w:val="000000"/>
          <w:sz w:val="27"/>
          <w:szCs w:val="27"/>
        </w:rPr>
        <w:t>《银行间债券交易结算规则》（试行）办理，资金清算按中国人民银行的有关规定办理。</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第四章　交易信息</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第十八条</w:t>
      </w:r>
      <w:r>
        <w:rPr>
          <w:rFonts w:ascii="Simsun" w:hAnsi="Simsun"/>
          <w:color w:val="000000"/>
          <w:sz w:val="27"/>
          <w:szCs w:val="27"/>
        </w:rPr>
        <w:t xml:space="preserve">　拆借中心向交易成员发布以下信息：</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（一）按券种公布前一交易日债券买卖的收盘价、加权平均价、当日交易的开盘价、最高、最低、最新成交价、加权平均价、成交量和成交金额；</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（二）按各期限公布前一交易日债券回购的加权平均利率、收盘利率、当天债券回购的开盘利率、最高、最低、最新成交利率、加权平均</w:t>
      </w:r>
      <w:r>
        <w:rPr>
          <w:rFonts w:ascii="Simsun" w:hAnsi="Simsun"/>
          <w:color w:val="000000"/>
          <w:sz w:val="27"/>
          <w:szCs w:val="27"/>
        </w:rPr>
        <w:lastRenderedPageBreak/>
        <w:t>利率以及成交量和成交金额；</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（三）交易成员的市场公告；</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（四）交易成员授权公开的信息；</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（五）交易成员违规情况的通告；</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（六）中国人民银行授权公布的其他市场信息。</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第十九条</w:t>
      </w:r>
      <w:r>
        <w:rPr>
          <w:rFonts w:ascii="Simsun" w:hAnsi="Simsun"/>
          <w:color w:val="000000"/>
          <w:sz w:val="27"/>
          <w:szCs w:val="27"/>
        </w:rPr>
        <w:t xml:space="preserve">　拆借中心按中国人民银行要求，及时上报有关交易成员债券交易的资料。</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第五章　违规处罚</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第二十条</w:t>
      </w:r>
      <w:r>
        <w:rPr>
          <w:rFonts w:ascii="Simsun" w:hAnsi="Simsun"/>
          <w:color w:val="000000"/>
          <w:sz w:val="27"/>
          <w:szCs w:val="27"/>
        </w:rPr>
        <w:t xml:space="preserve">　本规则认定的交易成员违规行为有：</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（一）违反操作规程，破坏交易系统；</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（二）扰乱交易秩序，影响交易正常进行；</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（三）不按规定缴纳服务费用；</w:t>
      </w:r>
      <w:r>
        <w:rPr>
          <w:rFonts w:ascii="Simsun" w:hAnsi="Simsun"/>
          <w:color w:val="000000"/>
          <w:sz w:val="27"/>
          <w:szCs w:val="27"/>
        </w:rPr>
        <w:br/>
      </w:r>
      <w:r>
        <w:rPr>
          <w:rFonts w:ascii="Simsun" w:hAnsi="Simsun"/>
          <w:color w:val="000000"/>
          <w:sz w:val="27"/>
          <w:szCs w:val="27"/>
        </w:rPr>
        <w:t xml:space="preserve">　</w:t>
      </w:r>
      <w:r>
        <w:rPr>
          <w:rFonts w:ascii="Simsun" w:hAnsi="Simsun"/>
          <w:color w:val="000000"/>
          <w:sz w:val="27"/>
          <w:szCs w:val="27"/>
        </w:rPr>
        <w:t xml:space="preserve"> </w:t>
      </w:r>
      <w:r>
        <w:rPr>
          <w:rFonts w:ascii="Simsun" w:hAnsi="Simsun"/>
          <w:color w:val="000000"/>
          <w:sz w:val="27"/>
          <w:szCs w:val="27"/>
        </w:rPr>
        <w:t>（四）其他经中国人民银行认定的违规行为。</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第二十一条</w:t>
      </w:r>
      <w:r>
        <w:rPr>
          <w:rFonts w:ascii="Simsun" w:hAnsi="Simsun"/>
          <w:color w:val="000000"/>
          <w:sz w:val="27"/>
          <w:szCs w:val="27"/>
        </w:rPr>
        <w:t xml:space="preserve">　为维护正常的交易秩序，拆借中心可根据交易成员违规行为情节轻重程度，给予警告、通报处理，并报中国人民银行备案。</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第二十二条</w:t>
      </w:r>
      <w:r>
        <w:rPr>
          <w:rFonts w:ascii="Simsun" w:hAnsi="Simsun"/>
          <w:color w:val="000000"/>
          <w:sz w:val="27"/>
          <w:szCs w:val="27"/>
        </w:rPr>
        <w:t xml:space="preserve">　对违规行为严重的交易成员和直接责任人，拆借中心除按第二十一条的规定进行处罚外，还须将有关情况上报中国人民银行，并通报中央结算公司。经中国人民银行核准后，可以暂停交易成员资格和取消交易成员资格。</w:t>
      </w:r>
    </w:p>
    <w:p w:rsidR="00634EDF" w:rsidRDefault="00634EDF" w:rsidP="00634EDF">
      <w:pPr>
        <w:pStyle w:val="a3"/>
        <w:rPr>
          <w:rFonts w:ascii="Simsun" w:hAnsi="Simsun"/>
          <w:color w:val="000000"/>
          <w:sz w:val="27"/>
          <w:szCs w:val="27"/>
        </w:rPr>
      </w:pPr>
      <w:r>
        <w:rPr>
          <w:rFonts w:ascii="Simsun" w:hAnsi="Simsun"/>
          <w:color w:val="000000"/>
          <w:sz w:val="27"/>
          <w:szCs w:val="27"/>
        </w:rPr>
        <w:lastRenderedPageBreak/>
        <w:t xml:space="preserve">　　</w:t>
      </w:r>
      <w:r>
        <w:rPr>
          <w:rFonts w:ascii="Simsun" w:hAnsi="Simsun"/>
          <w:color w:val="FF8080"/>
          <w:sz w:val="27"/>
          <w:szCs w:val="27"/>
        </w:rPr>
        <w:t>第二十三条</w:t>
      </w:r>
      <w:r>
        <w:rPr>
          <w:rFonts w:ascii="Simsun" w:hAnsi="Simsun"/>
          <w:color w:val="000000"/>
          <w:sz w:val="27"/>
          <w:szCs w:val="27"/>
        </w:rPr>
        <w:t xml:space="preserve">　</w:t>
      </w:r>
      <w:proofErr w:type="gramStart"/>
      <w:r>
        <w:rPr>
          <w:rFonts w:ascii="Simsun" w:hAnsi="Simsun"/>
          <w:color w:val="000000"/>
          <w:sz w:val="27"/>
          <w:szCs w:val="27"/>
        </w:rPr>
        <w:t>凡交易</w:t>
      </w:r>
      <w:proofErr w:type="gramEnd"/>
      <w:r>
        <w:rPr>
          <w:rFonts w:ascii="Simsun" w:hAnsi="Simsun"/>
          <w:color w:val="000000"/>
          <w:sz w:val="27"/>
          <w:szCs w:val="27"/>
        </w:rPr>
        <w:t>成员违反中国人民银行有关规定的行为，拆借中心将及时上报中国人民银行。</w:t>
      </w:r>
    </w:p>
    <w:p w:rsidR="00634EDF" w:rsidRDefault="00634EDF" w:rsidP="00634EDF">
      <w:pPr>
        <w:pStyle w:val="a3"/>
        <w:jc w:val="center"/>
        <w:rPr>
          <w:rFonts w:ascii="Simsun" w:hAnsi="Simsun"/>
          <w:color w:val="000000"/>
          <w:sz w:val="27"/>
          <w:szCs w:val="27"/>
        </w:rPr>
      </w:pPr>
      <w:r>
        <w:rPr>
          <w:rFonts w:ascii="Simsun" w:hAnsi="Simsun"/>
          <w:color w:val="FF0000"/>
          <w:sz w:val="27"/>
          <w:szCs w:val="27"/>
        </w:rPr>
        <w:t>第六章　附　则</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第二十四条</w:t>
      </w:r>
      <w:r>
        <w:rPr>
          <w:rFonts w:ascii="Simsun" w:hAnsi="Simsun"/>
          <w:color w:val="000000"/>
          <w:sz w:val="27"/>
          <w:szCs w:val="27"/>
        </w:rPr>
        <w:t xml:space="preserve">　交易成员应按规定缴纳服务费用，具体方式和标准由拆借中心报中国人民银行批准后执行。</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第二十五条</w:t>
      </w:r>
      <w:r>
        <w:rPr>
          <w:rFonts w:ascii="Simsun" w:hAnsi="Simsun"/>
          <w:color w:val="000000"/>
          <w:sz w:val="27"/>
          <w:szCs w:val="27"/>
        </w:rPr>
        <w:t xml:space="preserve">　如遇不可抗力或特殊情况，交易成员须依照中国人民银行批准的《银行间债券交易应急规则》的有关规定办理。</w:t>
      </w:r>
    </w:p>
    <w:p w:rsidR="00634EDF" w:rsidRDefault="00634EDF" w:rsidP="00634EDF">
      <w:pPr>
        <w:pStyle w:val="a3"/>
        <w:rPr>
          <w:rFonts w:ascii="Simsun" w:hAnsi="Simsun"/>
          <w:color w:val="000000"/>
          <w:sz w:val="27"/>
          <w:szCs w:val="27"/>
        </w:rPr>
      </w:pPr>
      <w:r>
        <w:rPr>
          <w:rFonts w:ascii="Simsun" w:hAnsi="Simsun"/>
          <w:color w:val="000000"/>
          <w:sz w:val="27"/>
          <w:szCs w:val="27"/>
        </w:rPr>
        <w:t xml:space="preserve">　　</w:t>
      </w:r>
      <w:r>
        <w:rPr>
          <w:rFonts w:ascii="Simsun" w:hAnsi="Simsun"/>
          <w:color w:val="FF8080"/>
          <w:sz w:val="27"/>
          <w:szCs w:val="27"/>
        </w:rPr>
        <w:t>第二十六条</w:t>
      </w:r>
      <w:r>
        <w:rPr>
          <w:rFonts w:ascii="Simsun" w:hAnsi="Simsun"/>
          <w:color w:val="000000"/>
          <w:sz w:val="27"/>
          <w:szCs w:val="27"/>
        </w:rPr>
        <w:t xml:space="preserve">　本规则自中国人民银行批准之日起实行。</w:t>
      </w:r>
    </w:p>
    <w:p w:rsidR="008F31D6" w:rsidRPr="00634EDF" w:rsidRDefault="00634EDF">
      <w:bookmarkStart w:id="0" w:name="_GoBack"/>
      <w:bookmarkEnd w:id="0"/>
    </w:p>
    <w:sectPr w:rsidR="008F31D6" w:rsidRPr="00634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DF"/>
    <w:rsid w:val="004C755D"/>
    <w:rsid w:val="00634EDF"/>
    <w:rsid w:val="0076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4E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4EDF"/>
    <w:rPr>
      <w:b/>
      <w:bCs/>
    </w:rPr>
  </w:style>
  <w:style w:type="character" w:styleId="a5">
    <w:name w:val="Hyperlink"/>
    <w:basedOn w:val="a0"/>
    <w:uiPriority w:val="99"/>
    <w:semiHidden/>
    <w:unhideWhenUsed/>
    <w:rsid w:val="00634E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4E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4EDF"/>
    <w:rPr>
      <w:b/>
      <w:bCs/>
    </w:rPr>
  </w:style>
  <w:style w:type="character" w:styleId="a5">
    <w:name w:val="Hyperlink"/>
    <w:basedOn w:val="a0"/>
    <w:uiPriority w:val="99"/>
    <w:semiHidden/>
    <w:unhideWhenUsed/>
    <w:rsid w:val="00634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bc.gov.cn/1997/970701.htm" TargetMode="External"/><Relationship Id="rId5" Type="http://schemas.openxmlformats.org/officeDocument/2006/relationships/hyperlink" Target="http://www.pbc.gov.cn/1997/970702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2014-06-11T14:00:00Z</dcterms:created>
  <dcterms:modified xsi:type="dcterms:W3CDTF">2014-06-11T14:00:00Z</dcterms:modified>
</cp:coreProperties>
</file>