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B1" w:rsidRPr="004B7FB1" w:rsidRDefault="004B7FB1" w:rsidP="004B7FB1">
      <w:pPr>
        <w:pStyle w:val="3"/>
        <w:jc w:val="center"/>
      </w:pPr>
      <w:r w:rsidRPr="004B7FB1">
        <w:rPr>
          <w:rFonts w:hint="eastAsia"/>
        </w:rPr>
        <w:t>开放式基金通过上海证券交易所场内认购、申购与赎回登记结算业务实施细则</w:t>
      </w:r>
    </w:p>
    <w:p w:rsidR="004B7FB1" w:rsidRPr="004B7FB1" w:rsidRDefault="004B7FB1" w:rsidP="004B7FB1">
      <w:pPr>
        <w:pStyle w:val="Default"/>
        <w:spacing w:line="360" w:lineRule="auto"/>
        <w:jc w:val="center"/>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第一章</w:t>
      </w:r>
      <w:r w:rsidRPr="004B7FB1">
        <w:rPr>
          <w:rFonts w:asciiTheme="minorEastAsia" w:eastAsiaTheme="minorEastAsia" w:hAnsiTheme="minorEastAsia" w:cs="仿宋_GB2312"/>
          <w:color w:val="auto"/>
          <w:sz w:val="21"/>
          <w:szCs w:val="21"/>
        </w:rPr>
        <w:t xml:space="preserve"> </w:t>
      </w:r>
      <w:r w:rsidRPr="004B7FB1">
        <w:rPr>
          <w:rFonts w:asciiTheme="minorEastAsia" w:eastAsiaTheme="minorEastAsia" w:hAnsiTheme="minorEastAsia" w:cs="仿宋_GB2312" w:hint="eastAsia"/>
          <w:color w:val="auto"/>
          <w:sz w:val="21"/>
          <w:szCs w:val="21"/>
        </w:rPr>
        <w:t>总则</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1.1 </w:t>
      </w:r>
      <w:r w:rsidRPr="004B7FB1">
        <w:rPr>
          <w:rFonts w:asciiTheme="minorEastAsia" w:eastAsiaTheme="minorEastAsia" w:hAnsiTheme="minorEastAsia" w:cs="仿宋_GB2312" w:hint="eastAsia"/>
          <w:color w:val="auto"/>
          <w:sz w:val="21"/>
          <w:szCs w:val="21"/>
        </w:rPr>
        <w:t>为了规范开放式基金的基金份额通过上海证券交易所场内认购、申购与赎回的登记结算业务，根据《中华人民共和国证券投资基金法》及其他有关法律、法规、规章和中国证券登记结算有限责任公司有关规定，制订本实施细则。</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1.2 </w:t>
      </w:r>
      <w:r w:rsidRPr="004B7FB1">
        <w:rPr>
          <w:rFonts w:asciiTheme="minorEastAsia" w:eastAsiaTheme="minorEastAsia" w:hAnsiTheme="minorEastAsia" w:cs="仿宋_GB2312" w:hint="eastAsia"/>
          <w:color w:val="auto"/>
          <w:sz w:val="21"/>
          <w:szCs w:val="21"/>
        </w:rPr>
        <w:t>本实施细则所称上证所场内认购、申购与赎回，是指证券经营机构接受投资人委托，向上证所系统申报的认购、申购与赎回。</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1.3 </w:t>
      </w:r>
      <w:r w:rsidRPr="004B7FB1">
        <w:rPr>
          <w:rFonts w:asciiTheme="minorEastAsia" w:eastAsiaTheme="minorEastAsia" w:hAnsiTheme="minorEastAsia" w:cs="仿宋_GB2312" w:hint="eastAsia"/>
          <w:color w:val="auto"/>
          <w:sz w:val="21"/>
          <w:szCs w:val="21"/>
        </w:rPr>
        <w:t>上证所场内认购、申购与赎回登记结算业务适用本实施细则。本实施细则未规定的，适用</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其他有关规定。</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1.4 </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可根据本实施细则，制定相关登记结算业务指引和业务流程，规范相关各方的业务关系。</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center"/>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第二章账户管理</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2.1 </w:t>
      </w:r>
      <w:r w:rsidRPr="004B7FB1">
        <w:rPr>
          <w:rFonts w:asciiTheme="minorEastAsia" w:eastAsiaTheme="minorEastAsia" w:hAnsiTheme="minorEastAsia" w:cs="仿宋_GB2312" w:hint="eastAsia"/>
          <w:color w:val="auto"/>
          <w:sz w:val="21"/>
          <w:szCs w:val="21"/>
        </w:rPr>
        <w:t>投资人须使用</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上海人民币普通</w:t>
      </w:r>
      <w:r w:rsidRPr="004B7FB1">
        <w:rPr>
          <w:rFonts w:asciiTheme="minorEastAsia" w:eastAsiaTheme="minorEastAsia" w:hAnsiTheme="minorEastAsia" w:cs="仿宋_GB2312" w:hint="eastAsia"/>
          <w:b/>
          <w:color w:val="FF0000"/>
          <w:sz w:val="21"/>
          <w:szCs w:val="21"/>
        </w:rPr>
        <w:t>股票账户</w:t>
      </w:r>
      <w:r w:rsidRPr="004B7FB1">
        <w:rPr>
          <w:rFonts w:asciiTheme="minorEastAsia" w:eastAsiaTheme="minorEastAsia" w:hAnsiTheme="minorEastAsia" w:cs="仿宋_GB2312" w:hint="eastAsia"/>
          <w:color w:val="auto"/>
          <w:sz w:val="21"/>
          <w:szCs w:val="21"/>
        </w:rPr>
        <w:t>或</w:t>
      </w:r>
      <w:r w:rsidRPr="004B7FB1">
        <w:rPr>
          <w:rFonts w:asciiTheme="minorEastAsia" w:eastAsiaTheme="minorEastAsia" w:hAnsiTheme="minorEastAsia" w:cs="仿宋_GB2312" w:hint="eastAsia"/>
          <w:b/>
          <w:color w:val="FF0000"/>
          <w:sz w:val="21"/>
          <w:szCs w:val="21"/>
        </w:rPr>
        <w:t>证券投资基金账户</w:t>
      </w:r>
      <w:r w:rsidRPr="004B7FB1">
        <w:rPr>
          <w:rFonts w:asciiTheme="minorEastAsia" w:eastAsiaTheme="minorEastAsia" w:hAnsiTheme="minorEastAsia" w:cs="仿宋_GB2312" w:hint="eastAsia"/>
          <w:color w:val="auto"/>
          <w:sz w:val="21"/>
          <w:szCs w:val="21"/>
        </w:rPr>
        <w:t>（以下简称上海证券账户）办理上证所场内认购、申购与赎回。</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2.2 </w:t>
      </w:r>
      <w:r w:rsidRPr="004B7FB1">
        <w:rPr>
          <w:rFonts w:asciiTheme="minorEastAsia" w:eastAsiaTheme="minorEastAsia" w:hAnsiTheme="minorEastAsia" w:cs="仿宋_GB2312" w:hint="eastAsia"/>
          <w:color w:val="auto"/>
          <w:sz w:val="21"/>
          <w:szCs w:val="21"/>
        </w:rPr>
        <w:t>上海证券账户开立、注销、合并及证券账户资料变更等业务，按照</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《证券账户管理规则》办理。</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2.3 </w:t>
      </w:r>
      <w:r w:rsidRPr="004B7FB1">
        <w:rPr>
          <w:rFonts w:asciiTheme="minorEastAsia" w:eastAsiaTheme="minorEastAsia" w:hAnsiTheme="minorEastAsia" w:cs="仿宋_GB2312" w:hint="eastAsia"/>
          <w:color w:val="auto"/>
          <w:sz w:val="21"/>
          <w:szCs w:val="21"/>
        </w:rPr>
        <w:t>投资人注销上海证券账户时，应在确认证券账户中没有基金份额和在途基金份额后</w:t>
      </w:r>
      <w:r w:rsidRPr="004B7FB1">
        <w:rPr>
          <w:rFonts w:asciiTheme="minorEastAsia" w:eastAsiaTheme="minorEastAsia" w:hAnsiTheme="minorEastAsia" w:cs="仿宋_GB2312"/>
          <w:color w:val="auto"/>
          <w:sz w:val="21"/>
          <w:szCs w:val="21"/>
        </w:rPr>
        <w:t>,</w:t>
      </w:r>
      <w:r w:rsidRPr="004B7FB1">
        <w:rPr>
          <w:rFonts w:asciiTheme="minorEastAsia" w:eastAsiaTheme="minorEastAsia" w:hAnsiTheme="minorEastAsia" w:cs="仿宋_GB2312" w:hint="eastAsia"/>
          <w:color w:val="auto"/>
          <w:sz w:val="21"/>
          <w:szCs w:val="21"/>
        </w:rPr>
        <w:t>方可办理注销业务。</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left="1920" w:hanging="1280"/>
        <w:jc w:val="center"/>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第三章</w:t>
      </w:r>
      <w:r w:rsidRPr="004B7FB1">
        <w:rPr>
          <w:rFonts w:asciiTheme="minorEastAsia" w:eastAsiaTheme="minorEastAsia" w:hAnsiTheme="minorEastAsia" w:cs="仿宋_GB2312"/>
          <w:color w:val="auto"/>
          <w:sz w:val="21"/>
          <w:szCs w:val="21"/>
        </w:rPr>
        <w:t xml:space="preserve"> </w:t>
      </w:r>
      <w:r w:rsidRPr="004B7FB1">
        <w:rPr>
          <w:rFonts w:asciiTheme="minorEastAsia" w:eastAsiaTheme="minorEastAsia" w:hAnsiTheme="minorEastAsia" w:cs="仿宋_GB2312" w:hint="eastAsia"/>
          <w:color w:val="auto"/>
          <w:sz w:val="21"/>
          <w:szCs w:val="21"/>
        </w:rPr>
        <w:t>登记托管</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3.1 </w:t>
      </w:r>
      <w:r w:rsidRPr="004B7FB1">
        <w:rPr>
          <w:rFonts w:asciiTheme="minorEastAsia" w:eastAsiaTheme="minorEastAsia" w:hAnsiTheme="minorEastAsia" w:cs="仿宋_GB2312" w:hint="eastAsia"/>
          <w:color w:val="auto"/>
          <w:sz w:val="21"/>
          <w:szCs w:val="21"/>
        </w:rPr>
        <w:t>基金管理人在开展上证所场内认购、申购与赎回业务前，应与</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签订登记结算服务协议。</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3.2 </w:t>
      </w:r>
      <w:r w:rsidRPr="004B7FB1">
        <w:rPr>
          <w:rFonts w:asciiTheme="minorEastAsia" w:eastAsiaTheme="minorEastAsia" w:hAnsiTheme="minorEastAsia" w:cs="仿宋_GB2312" w:hint="eastAsia"/>
          <w:color w:val="auto"/>
          <w:sz w:val="21"/>
          <w:szCs w:val="21"/>
        </w:rPr>
        <w:t>通过</w:t>
      </w:r>
      <w:r w:rsidRPr="004B7FB1">
        <w:rPr>
          <w:rFonts w:asciiTheme="minorEastAsia" w:eastAsiaTheme="minorEastAsia" w:hAnsiTheme="minorEastAsia" w:cs="仿宋_GB2312" w:hint="eastAsia"/>
          <w:b/>
          <w:color w:val="FF0000"/>
          <w:sz w:val="21"/>
          <w:szCs w:val="21"/>
        </w:rPr>
        <w:t>上证所场内</w:t>
      </w:r>
      <w:r w:rsidRPr="004B7FB1">
        <w:rPr>
          <w:rFonts w:asciiTheme="minorEastAsia" w:eastAsiaTheme="minorEastAsia" w:hAnsiTheme="minorEastAsia" w:cs="仿宋_GB2312" w:hint="eastAsia"/>
          <w:color w:val="auto"/>
          <w:sz w:val="21"/>
          <w:szCs w:val="21"/>
        </w:rPr>
        <w:t>及</w:t>
      </w:r>
      <w:r w:rsidRPr="004B7FB1">
        <w:rPr>
          <w:rFonts w:asciiTheme="minorEastAsia" w:eastAsiaTheme="minorEastAsia" w:hAnsiTheme="minorEastAsia" w:cs="仿宋_GB2312" w:hint="eastAsia"/>
          <w:b/>
          <w:color w:val="FF0000"/>
          <w:sz w:val="21"/>
          <w:szCs w:val="21"/>
        </w:rPr>
        <w:t>场外基金管理人及其代销机构</w:t>
      </w:r>
      <w:r w:rsidRPr="004B7FB1">
        <w:rPr>
          <w:rFonts w:asciiTheme="minorEastAsia" w:eastAsiaTheme="minorEastAsia" w:hAnsiTheme="minorEastAsia" w:cs="仿宋_GB2312" w:hint="eastAsia"/>
          <w:color w:val="auto"/>
          <w:sz w:val="21"/>
          <w:szCs w:val="21"/>
        </w:rPr>
        <w:t>发售基金份额的，基金管理人应在基金合同生效后的规定期限内，在</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开放式基金登记结算系统（以下简称</w:t>
      </w:r>
      <w:r w:rsidRPr="004B7FB1">
        <w:rPr>
          <w:rFonts w:asciiTheme="minorEastAsia" w:eastAsiaTheme="minorEastAsia" w:hAnsiTheme="minorEastAsia" w:cs="仿宋_GB2312"/>
          <w:color w:val="auto"/>
          <w:sz w:val="21"/>
          <w:szCs w:val="21"/>
        </w:rPr>
        <w:t>TA</w:t>
      </w:r>
      <w:r w:rsidRPr="004B7FB1">
        <w:rPr>
          <w:rFonts w:asciiTheme="minorEastAsia" w:eastAsiaTheme="minorEastAsia" w:hAnsiTheme="minorEastAsia" w:cs="仿宋_GB2312" w:hint="eastAsia"/>
          <w:color w:val="auto"/>
          <w:sz w:val="21"/>
          <w:szCs w:val="21"/>
        </w:rPr>
        <w:t>系统）办理上证所场内、场外已募集基金份额的初始登记手续。</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3.3 </w:t>
      </w:r>
      <w:r w:rsidRPr="004B7FB1">
        <w:rPr>
          <w:rFonts w:asciiTheme="minorEastAsia" w:eastAsiaTheme="minorEastAsia" w:hAnsiTheme="minorEastAsia" w:cs="仿宋_GB2312" w:hint="eastAsia"/>
          <w:color w:val="auto"/>
          <w:sz w:val="21"/>
          <w:szCs w:val="21"/>
        </w:rPr>
        <w:t>上证所场内申购、赎回涉及的基金份额变更登记，以及上海证券账户中基金份额的</w:t>
      </w:r>
      <w:proofErr w:type="gramStart"/>
      <w:r w:rsidRPr="004B7FB1">
        <w:rPr>
          <w:rFonts w:asciiTheme="minorEastAsia" w:eastAsiaTheme="minorEastAsia" w:hAnsiTheme="minorEastAsia" w:cs="仿宋_GB2312" w:hint="eastAsia"/>
          <w:color w:val="auto"/>
          <w:sz w:val="21"/>
          <w:szCs w:val="21"/>
        </w:rPr>
        <w:t>非交易</w:t>
      </w:r>
      <w:proofErr w:type="gramEnd"/>
      <w:r w:rsidRPr="004B7FB1">
        <w:rPr>
          <w:rFonts w:asciiTheme="minorEastAsia" w:eastAsiaTheme="minorEastAsia" w:hAnsiTheme="minorEastAsia" w:cs="仿宋_GB2312" w:hint="eastAsia"/>
          <w:color w:val="auto"/>
          <w:sz w:val="21"/>
          <w:szCs w:val="21"/>
        </w:rPr>
        <w:t>过户、司法协助等业务通过</w:t>
      </w:r>
      <w:r w:rsidRPr="004B7FB1">
        <w:rPr>
          <w:rFonts w:asciiTheme="minorEastAsia" w:eastAsiaTheme="minorEastAsia" w:hAnsiTheme="minorEastAsia" w:cs="仿宋_GB2312"/>
          <w:color w:val="auto"/>
          <w:sz w:val="21"/>
          <w:szCs w:val="21"/>
        </w:rPr>
        <w:t>TA</w:t>
      </w:r>
      <w:r w:rsidRPr="004B7FB1">
        <w:rPr>
          <w:rFonts w:asciiTheme="minorEastAsia" w:eastAsiaTheme="minorEastAsia" w:hAnsiTheme="minorEastAsia" w:cs="仿宋_GB2312" w:hint="eastAsia"/>
          <w:color w:val="auto"/>
          <w:sz w:val="21"/>
          <w:szCs w:val="21"/>
        </w:rPr>
        <w:t>系统办理。</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3.4 </w:t>
      </w:r>
      <w:r w:rsidRPr="004B7FB1">
        <w:rPr>
          <w:rFonts w:asciiTheme="minorEastAsia" w:eastAsiaTheme="minorEastAsia" w:hAnsiTheme="minorEastAsia" w:cs="仿宋_GB2312" w:hint="eastAsia"/>
          <w:color w:val="auto"/>
          <w:sz w:val="21"/>
          <w:szCs w:val="21"/>
        </w:rPr>
        <w:t>上证所场内认购、申购与赎回开放式基金的初始登记、变更登记及相关账户资料等数据，</w:t>
      </w:r>
      <w:r w:rsidRPr="004B7FB1">
        <w:rPr>
          <w:rFonts w:asciiTheme="minorEastAsia" w:eastAsiaTheme="minorEastAsia" w:hAnsiTheme="minorEastAsia" w:cs="仿宋_GB2312" w:hint="eastAsia"/>
          <w:color w:val="auto"/>
          <w:sz w:val="21"/>
          <w:szCs w:val="21"/>
        </w:rPr>
        <w:lastRenderedPageBreak/>
        <w:t>统一由</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color w:val="auto"/>
          <w:sz w:val="21"/>
          <w:szCs w:val="21"/>
        </w:rPr>
        <w:t>TA</w:t>
      </w:r>
      <w:r w:rsidRPr="004B7FB1">
        <w:rPr>
          <w:rFonts w:asciiTheme="minorEastAsia" w:eastAsiaTheme="minorEastAsia" w:hAnsiTheme="minorEastAsia" w:cs="仿宋_GB2312" w:hint="eastAsia"/>
          <w:color w:val="auto"/>
          <w:sz w:val="21"/>
          <w:szCs w:val="21"/>
        </w:rPr>
        <w:t>系统发送给基金管理人。</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3.5 </w:t>
      </w:r>
      <w:r w:rsidRPr="004B7FB1">
        <w:rPr>
          <w:rFonts w:asciiTheme="minorEastAsia" w:eastAsiaTheme="minorEastAsia" w:hAnsiTheme="minorEastAsia" w:cs="仿宋_GB2312" w:hint="eastAsia"/>
          <w:color w:val="auto"/>
          <w:sz w:val="21"/>
          <w:szCs w:val="21"/>
        </w:rPr>
        <w:t>投资人通过上证所场内证券经营机构办理认购、申购的，其基金份额登记在投资人上海证券账户内，托管到该场内证券经营机构处。</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投资人原始基金份额因权益分派产生的基金份额，自动托管到该原始基金份额权益登记日所托管的场内证券经营机构处。</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3.6 </w:t>
      </w:r>
      <w:r w:rsidRPr="004B7FB1">
        <w:rPr>
          <w:rFonts w:asciiTheme="minorEastAsia" w:eastAsiaTheme="minorEastAsia" w:hAnsiTheme="minorEastAsia" w:cs="仿宋_GB2312" w:hint="eastAsia"/>
          <w:color w:val="auto"/>
          <w:sz w:val="21"/>
          <w:szCs w:val="21"/>
        </w:rPr>
        <w:t>托管于某一上证所场内证券经营机构处的基金份额，投资人只能委托该场内证券经营机构申报赎回。</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proofErr w:type="gramStart"/>
      <w:r w:rsidRPr="004B7FB1">
        <w:rPr>
          <w:rFonts w:asciiTheme="minorEastAsia" w:eastAsiaTheme="minorEastAsia" w:hAnsiTheme="minorEastAsia" w:cs="仿宋_GB2312" w:hint="eastAsia"/>
          <w:color w:val="auto"/>
          <w:sz w:val="21"/>
          <w:szCs w:val="21"/>
        </w:rPr>
        <w:t>如拟委托</w:t>
      </w:r>
      <w:proofErr w:type="gramEnd"/>
      <w:r w:rsidRPr="004B7FB1">
        <w:rPr>
          <w:rFonts w:asciiTheme="minorEastAsia" w:eastAsiaTheme="minorEastAsia" w:hAnsiTheme="minorEastAsia" w:cs="仿宋_GB2312" w:hint="eastAsia"/>
          <w:color w:val="auto"/>
          <w:sz w:val="21"/>
          <w:szCs w:val="21"/>
        </w:rPr>
        <w:t>其他场内证券经营机构赎回，投资人须按上证所有关规定办理变更指定交易手续；</w:t>
      </w:r>
      <w:proofErr w:type="gramStart"/>
      <w:r w:rsidRPr="004B7FB1">
        <w:rPr>
          <w:rFonts w:asciiTheme="minorEastAsia" w:eastAsiaTheme="minorEastAsia" w:hAnsiTheme="minorEastAsia" w:cs="仿宋_GB2312" w:hint="eastAsia"/>
          <w:color w:val="auto"/>
          <w:sz w:val="21"/>
          <w:szCs w:val="21"/>
        </w:rPr>
        <w:t>如拟委托</w:t>
      </w:r>
      <w:proofErr w:type="gramEnd"/>
      <w:r w:rsidRPr="004B7FB1">
        <w:rPr>
          <w:rFonts w:asciiTheme="minorEastAsia" w:eastAsiaTheme="minorEastAsia" w:hAnsiTheme="minorEastAsia" w:cs="仿宋_GB2312" w:hint="eastAsia"/>
          <w:color w:val="auto"/>
          <w:sz w:val="21"/>
          <w:szCs w:val="21"/>
        </w:rPr>
        <w:t>场外基金管理人或其代销机构赎回，须按以下第四章要求办理基金份额的转托管。</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3.7 </w:t>
      </w:r>
      <w:r w:rsidRPr="004B7FB1">
        <w:rPr>
          <w:rFonts w:asciiTheme="minorEastAsia" w:eastAsiaTheme="minorEastAsia" w:hAnsiTheme="minorEastAsia" w:cs="仿宋_GB2312" w:hint="eastAsia"/>
          <w:color w:val="auto"/>
          <w:sz w:val="21"/>
          <w:szCs w:val="21"/>
        </w:rPr>
        <w:t>上证所场内证券经营机构有责任保证投资人基金份额托管数据资料的真实、准确、完整，确保投资人基金资产的安全，并负有保密义务。</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center"/>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第四章</w:t>
      </w:r>
      <w:r w:rsidRPr="004B7FB1">
        <w:rPr>
          <w:rFonts w:asciiTheme="minorEastAsia" w:eastAsiaTheme="minorEastAsia" w:hAnsiTheme="minorEastAsia" w:cs="仿宋_GB2312"/>
          <w:color w:val="auto"/>
          <w:sz w:val="21"/>
          <w:szCs w:val="21"/>
        </w:rPr>
        <w:t xml:space="preserve"> </w:t>
      </w:r>
      <w:r w:rsidRPr="004B7FB1">
        <w:rPr>
          <w:rFonts w:asciiTheme="minorEastAsia" w:eastAsiaTheme="minorEastAsia" w:hAnsiTheme="minorEastAsia" w:cs="仿宋_GB2312" w:hint="eastAsia"/>
          <w:color w:val="auto"/>
          <w:sz w:val="21"/>
          <w:szCs w:val="21"/>
        </w:rPr>
        <w:t>转托管</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4.1 </w:t>
      </w:r>
      <w:r w:rsidRPr="004B7FB1">
        <w:rPr>
          <w:rFonts w:asciiTheme="minorEastAsia" w:eastAsiaTheme="minorEastAsia" w:hAnsiTheme="minorEastAsia" w:cs="仿宋_GB2312" w:hint="eastAsia"/>
          <w:color w:val="auto"/>
          <w:sz w:val="21"/>
          <w:szCs w:val="21"/>
        </w:rPr>
        <w:t>投资人可将上证所场内基金份额申请转托管至场外基金管理人或其代销机构处，也可将场外基金份额申请转托管</w:t>
      </w:r>
      <w:proofErr w:type="gramStart"/>
      <w:r w:rsidRPr="004B7FB1">
        <w:rPr>
          <w:rFonts w:asciiTheme="minorEastAsia" w:eastAsiaTheme="minorEastAsia" w:hAnsiTheme="minorEastAsia" w:cs="仿宋_GB2312" w:hint="eastAsia"/>
          <w:color w:val="auto"/>
          <w:sz w:val="21"/>
          <w:szCs w:val="21"/>
        </w:rPr>
        <w:t>至上证</w:t>
      </w:r>
      <w:proofErr w:type="gramEnd"/>
      <w:r w:rsidRPr="004B7FB1">
        <w:rPr>
          <w:rFonts w:asciiTheme="minorEastAsia" w:eastAsiaTheme="minorEastAsia" w:hAnsiTheme="minorEastAsia" w:cs="仿宋_GB2312" w:hint="eastAsia"/>
          <w:color w:val="auto"/>
          <w:sz w:val="21"/>
          <w:szCs w:val="21"/>
        </w:rPr>
        <w:t>所场内证券经营机构处。</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该类转托管只限于在上证所场内证券账户和场外以其为基础注册的开放式基金账户之间进行。</w:t>
      </w:r>
      <w:r w:rsidRPr="004B7FB1">
        <w:rPr>
          <w:rFonts w:asciiTheme="minorEastAsia" w:eastAsiaTheme="minorEastAsia" w:hAnsiTheme="minorEastAsia" w:cs="仿宋_GB2312"/>
          <w:color w:val="auto"/>
          <w:sz w:val="21"/>
          <w:szCs w:val="21"/>
        </w:rPr>
        <w:t xml:space="preserve"> </w:t>
      </w:r>
    </w:p>
    <w:p w:rsidR="004B7FB1" w:rsidRDefault="004B7FB1" w:rsidP="004B7FB1">
      <w:pPr>
        <w:pStyle w:val="Default"/>
        <w:spacing w:line="360" w:lineRule="auto"/>
        <w:jc w:val="both"/>
        <w:rPr>
          <w:rFonts w:asciiTheme="minorEastAsia" w:eastAsiaTheme="minorEastAsia" w:hAnsiTheme="minorEastAsia" w:cs="仿宋_GB2312" w:hint="eastAsia"/>
          <w:color w:val="auto"/>
          <w:sz w:val="21"/>
          <w:szCs w:val="21"/>
        </w:rPr>
      </w:pPr>
      <w:r w:rsidRPr="004B7FB1">
        <w:rPr>
          <w:rFonts w:asciiTheme="minorEastAsia" w:eastAsiaTheme="minorEastAsia" w:hAnsiTheme="minorEastAsia" w:cs="仿宋_GB2312"/>
          <w:color w:val="auto"/>
          <w:sz w:val="21"/>
          <w:szCs w:val="21"/>
        </w:rPr>
        <w:t xml:space="preserve">4.2 </w:t>
      </w:r>
      <w:r w:rsidRPr="004B7FB1">
        <w:rPr>
          <w:rFonts w:asciiTheme="minorEastAsia" w:eastAsiaTheme="minorEastAsia" w:hAnsiTheme="minorEastAsia" w:cs="仿宋_GB2312" w:hint="eastAsia"/>
          <w:color w:val="auto"/>
          <w:sz w:val="21"/>
          <w:szCs w:val="21"/>
        </w:rPr>
        <w:t>上证所场内基金份额转托管至场外基金管理人或其代销机构处流程：</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Chars="200" w:firstLine="4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（一）投资人在办理转托管手续前，应确保按照</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《开放式基金登记结算业务指南》相关规定，已在场外转入</w:t>
      </w:r>
      <w:proofErr w:type="gramStart"/>
      <w:r w:rsidRPr="004B7FB1">
        <w:rPr>
          <w:rFonts w:asciiTheme="minorEastAsia" w:eastAsiaTheme="minorEastAsia" w:hAnsiTheme="minorEastAsia" w:cs="仿宋_GB2312" w:hint="eastAsia"/>
          <w:color w:val="auto"/>
          <w:sz w:val="21"/>
          <w:szCs w:val="21"/>
        </w:rPr>
        <w:t>方基金</w:t>
      </w:r>
      <w:proofErr w:type="gramEnd"/>
      <w:r w:rsidRPr="004B7FB1">
        <w:rPr>
          <w:rFonts w:asciiTheme="minorEastAsia" w:eastAsiaTheme="minorEastAsia" w:hAnsiTheme="minorEastAsia" w:cs="仿宋_GB2312" w:hint="eastAsia"/>
          <w:color w:val="auto"/>
          <w:sz w:val="21"/>
          <w:szCs w:val="21"/>
        </w:rPr>
        <w:t>管理人或其代销机构处成功办理开放式基金账户注册或开放式基金账户注册确认；</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（二）投资人在上证所场内转出证券经营机构处提出基金份额转托管申请，注明转入</w:t>
      </w:r>
      <w:proofErr w:type="gramStart"/>
      <w:r w:rsidRPr="004B7FB1">
        <w:rPr>
          <w:rFonts w:asciiTheme="minorEastAsia" w:eastAsiaTheme="minorEastAsia" w:hAnsiTheme="minorEastAsia" w:cs="仿宋_GB2312" w:hint="eastAsia"/>
          <w:color w:val="auto"/>
          <w:sz w:val="21"/>
          <w:szCs w:val="21"/>
        </w:rPr>
        <w:t>方基金</w:t>
      </w:r>
      <w:proofErr w:type="gramEnd"/>
      <w:r w:rsidRPr="004B7FB1">
        <w:rPr>
          <w:rFonts w:asciiTheme="minorEastAsia" w:eastAsiaTheme="minorEastAsia" w:hAnsiTheme="minorEastAsia" w:cs="仿宋_GB2312" w:hint="eastAsia"/>
          <w:color w:val="auto"/>
          <w:sz w:val="21"/>
          <w:szCs w:val="21"/>
        </w:rPr>
        <w:t>管理人或其代销机构代码、证券账户号码、基金代码和转托管数量；</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（三）</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color w:val="auto"/>
          <w:sz w:val="21"/>
          <w:szCs w:val="21"/>
        </w:rPr>
        <w:t>TA</w:t>
      </w:r>
      <w:r w:rsidRPr="004B7FB1">
        <w:rPr>
          <w:rFonts w:asciiTheme="minorEastAsia" w:eastAsiaTheme="minorEastAsia" w:hAnsiTheme="minorEastAsia" w:cs="仿宋_GB2312" w:hint="eastAsia"/>
          <w:color w:val="auto"/>
          <w:sz w:val="21"/>
          <w:szCs w:val="21"/>
        </w:rPr>
        <w:t>系统受理转托管申报，</w:t>
      </w:r>
      <w:proofErr w:type="gramStart"/>
      <w:r w:rsidRPr="004B7FB1">
        <w:rPr>
          <w:rFonts w:asciiTheme="minorEastAsia" w:eastAsiaTheme="minorEastAsia" w:hAnsiTheme="minorEastAsia" w:cs="仿宋_GB2312" w:hint="eastAsia"/>
          <w:color w:val="auto"/>
          <w:sz w:val="21"/>
          <w:szCs w:val="21"/>
        </w:rPr>
        <w:t>记减投资人</w:t>
      </w:r>
      <w:proofErr w:type="gramEnd"/>
      <w:r w:rsidRPr="004B7FB1">
        <w:rPr>
          <w:rFonts w:asciiTheme="minorEastAsia" w:eastAsiaTheme="minorEastAsia" w:hAnsiTheme="minorEastAsia" w:cs="仿宋_GB2312" w:hint="eastAsia"/>
          <w:color w:val="auto"/>
          <w:sz w:val="21"/>
          <w:szCs w:val="21"/>
        </w:rPr>
        <w:t>证券账户基金份额，同时相应增加开放式基金账户基金份额；</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（四）投资人自申请日起</w:t>
      </w:r>
      <w:r w:rsidRPr="004B7FB1">
        <w:rPr>
          <w:rFonts w:asciiTheme="minorEastAsia" w:eastAsiaTheme="minorEastAsia" w:hAnsiTheme="minorEastAsia" w:cs="仿宋_GB2312" w:hint="eastAsia"/>
          <w:b/>
          <w:color w:val="FF0000"/>
          <w:sz w:val="21"/>
          <w:szCs w:val="21"/>
        </w:rPr>
        <w:t>两个工作日</w:t>
      </w:r>
      <w:r w:rsidRPr="004B7FB1">
        <w:rPr>
          <w:rFonts w:asciiTheme="minorEastAsia" w:eastAsiaTheme="minorEastAsia" w:hAnsiTheme="minorEastAsia" w:cs="仿宋_GB2312" w:hint="eastAsia"/>
          <w:color w:val="auto"/>
          <w:sz w:val="21"/>
          <w:szCs w:val="21"/>
        </w:rPr>
        <w:t>后，可在场外转入</w:t>
      </w:r>
      <w:proofErr w:type="gramStart"/>
      <w:r w:rsidRPr="004B7FB1">
        <w:rPr>
          <w:rFonts w:asciiTheme="minorEastAsia" w:eastAsiaTheme="minorEastAsia" w:hAnsiTheme="minorEastAsia" w:cs="仿宋_GB2312" w:hint="eastAsia"/>
          <w:color w:val="auto"/>
          <w:sz w:val="21"/>
          <w:szCs w:val="21"/>
        </w:rPr>
        <w:t>方基金</w:t>
      </w:r>
      <w:proofErr w:type="gramEnd"/>
      <w:r w:rsidRPr="004B7FB1">
        <w:rPr>
          <w:rFonts w:asciiTheme="minorEastAsia" w:eastAsiaTheme="minorEastAsia" w:hAnsiTheme="minorEastAsia" w:cs="仿宋_GB2312" w:hint="eastAsia"/>
          <w:color w:val="auto"/>
          <w:sz w:val="21"/>
          <w:szCs w:val="21"/>
        </w:rPr>
        <w:t>管理人或其代销机构处查询到该转托管转入基金份额。</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4.3 </w:t>
      </w:r>
      <w:r w:rsidRPr="004B7FB1">
        <w:rPr>
          <w:rFonts w:asciiTheme="minorEastAsia" w:eastAsiaTheme="minorEastAsia" w:hAnsiTheme="minorEastAsia" w:cs="仿宋_GB2312" w:hint="eastAsia"/>
          <w:color w:val="auto"/>
          <w:sz w:val="21"/>
          <w:szCs w:val="21"/>
        </w:rPr>
        <w:t>场外基金份额转托管</w:t>
      </w:r>
      <w:proofErr w:type="gramStart"/>
      <w:r w:rsidRPr="004B7FB1">
        <w:rPr>
          <w:rFonts w:asciiTheme="minorEastAsia" w:eastAsiaTheme="minorEastAsia" w:hAnsiTheme="minorEastAsia" w:cs="仿宋_GB2312" w:hint="eastAsia"/>
          <w:color w:val="auto"/>
          <w:sz w:val="21"/>
          <w:szCs w:val="21"/>
        </w:rPr>
        <w:t>至上证</w:t>
      </w:r>
      <w:proofErr w:type="gramEnd"/>
      <w:r w:rsidRPr="004B7FB1">
        <w:rPr>
          <w:rFonts w:asciiTheme="minorEastAsia" w:eastAsiaTheme="minorEastAsia" w:hAnsiTheme="minorEastAsia" w:cs="仿宋_GB2312" w:hint="eastAsia"/>
          <w:color w:val="auto"/>
          <w:sz w:val="21"/>
          <w:szCs w:val="21"/>
        </w:rPr>
        <w:t>所场内证券经营机构处流程：</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（一）投资人在场外基金管理人或其代销机构处提出基金份额转托管申请，注明转入方（上证所）代码、开放式基金账户号码、基金代码和转托管数量，其中转托管数量应该为</w:t>
      </w:r>
      <w:r w:rsidRPr="004B7FB1">
        <w:rPr>
          <w:rFonts w:asciiTheme="minorEastAsia" w:eastAsiaTheme="minorEastAsia" w:hAnsiTheme="minorEastAsia" w:cs="仿宋_GB2312" w:hint="eastAsia"/>
          <w:color w:val="auto"/>
          <w:sz w:val="21"/>
          <w:szCs w:val="21"/>
        </w:rPr>
        <w:lastRenderedPageBreak/>
        <w:t>整数份；</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（二）</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color w:val="auto"/>
          <w:sz w:val="21"/>
          <w:szCs w:val="21"/>
        </w:rPr>
        <w:t>TA</w:t>
      </w:r>
      <w:r w:rsidRPr="004B7FB1">
        <w:rPr>
          <w:rFonts w:asciiTheme="minorEastAsia" w:eastAsiaTheme="minorEastAsia" w:hAnsiTheme="minorEastAsia" w:cs="仿宋_GB2312" w:hint="eastAsia"/>
          <w:color w:val="auto"/>
          <w:sz w:val="21"/>
          <w:szCs w:val="21"/>
        </w:rPr>
        <w:t>系统受理转托管申报，</w:t>
      </w:r>
      <w:proofErr w:type="gramStart"/>
      <w:r w:rsidRPr="004B7FB1">
        <w:rPr>
          <w:rFonts w:asciiTheme="minorEastAsia" w:eastAsiaTheme="minorEastAsia" w:hAnsiTheme="minorEastAsia" w:cs="仿宋_GB2312" w:hint="eastAsia"/>
          <w:color w:val="auto"/>
          <w:sz w:val="21"/>
          <w:szCs w:val="21"/>
        </w:rPr>
        <w:t>记减投资人</w:t>
      </w:r>
      <w:proofErr w:type="gramEnd"/>
      <w:r w:rsidRPr="004B7FB1">
        <w:rPr>
          <w:rFonts w:asciiTheme="minorEastAsia" w:eastAsiaTheme="minorEastAsia" w:hAnsiTheme="minorEastAsia" w:cs="仿宋_GB2312" w:hint="eastAsia"/>
          <w:color w:val="auto"/>
          <w:sz w:val="21"/>
          <w:szCs w:val="21"/>
        </w:rPr>
        <w:t>开放式基金账户基金份额，同时相应增加证券账户基金份额；</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（三）投资人自申请日起</w:t>
      </w:r>
      <w:r w:rsidRPr="004B7FB1">
        <w:rPr>
          <w:rFonts w:asciiTheme="minorEastAsia" w:eastAsiaTheme="minorEastAsia" w:hAnsiTheme="minorEastAsia" w:cs="仿宋_GB2312" w:hint="eastAsia"/>
          <w:b/>
          <w:color w:val="FF0000"/>
          <w:sz w:val="21"/>
          <w:szCs w:val="21"/>
        </w:rPr>
        <w:t>两个工作日</w:t>
      </w:r>
      <w:r w:rsidRPr="004B7FB1">
        <w:rPr>
          <w:rFonts w:asciiTheme="minorEastAsia" w:eastAsiaTheme="minorEastAsia" w:hAnsiTheme="minorEastAsia" w:cs="仿宋_GB2312" w:hint="eastAsia"/>
          <w:color w:val="auto"/>
          <w:sz w:val="21"/>
          <w:szCs w:val="21"/>
        </w:rPr>
        <w:t>后，可在上证所场内指定交易所属证券经营机构处查询到该转托管转入基金份额。</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center"/>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第五章</w:t>
      </w:r>
      <w:r w:rsidRPr="004B7FB1">
        <w:rPr>
          <w:rFonts w:asciiTheme="minorEastAsia" w:eastAsiaTheme="minorEastAsia" w:hAnsiTheme="minorEastAsia" w:cs="仿宋_GB2312"/>
          <w:color w:val="auto"/>
          <w:sz w:val="21"/>
          <w:szCs w:val="21"/>
        </w:rPr>
        <w:t xml:space="preserve"> </w:t>
      </w:r>
      <w:r w:rsidRPr="004B7FB1">
        <w:rPr>
          <w:rFonts w:asciiTheme="minorEastAsia" w:eastAsiaTheme="minorEastAsia" w:hAnsiTheme="minorEastAsia" w:cs="仿宋_GB2312" w:hint="eastAsia"/>
          <w:color w:val="auto"/>
          <w:sz w:val="21"/>
          <w:szCs w:val="21"/>
        </w:rPr>
        <w:t>上证所场内认购、申购与赎回</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5.1 </w:t>
      </w:r>
      <w:r w:rsidRPr="004B7FB1">
        <w:rPr>
          <w:rFonts w:asciiTheme="minorEastAsia" w:eastAsiaTheme="minorEastAsia" w:hAnsiTheme="minorEastAsia" w:cs="仿宋_GB2312" w:hint="eastAsia"/>
          <w:color w:val="auto"/>
          <w:sz w:val="21"/>
          <w:szCs w:val="21"/>
        </w:rPr>
        <w:t>上证所场内认购处理流程：</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（一）</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日，投资人通过证券经营机构向上证所系统申报基金认购申请，认购以金额申报；</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（二）</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日日终，上证所将日间全部场内认购申报数据传送</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（三）</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日日终，</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对当日上证所场内及场外认购数据一并进行处理，生成认购交易待确认数据传送基金管理人；</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（四）</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1</w:t>
      </w:r>
      <w:r w:rsidRPr="004B7FB1">
        <w:rPr>
          <w:rFonts w:asciiTheme="minorEastAsia" w:eastAsiaTheme="minorEastAsia" w:hAnsiTheme="minorEastAsia" w:cs="仿宋_GB2312" w:hint="eastAsia"/>
          <w:color w:val="auto"/>
          <w:sz w:val="21"/>
          <w:szCs w:val="21"/>
        </w:rPr>
        <w:t>日，</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根据基金管理人传送的认购确认数据，生成认购交易回报数据传送上证所；</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（五）</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1</w:t>
      </w:r>
      <w:r w:rsidRPr="004B7FB1">
        <w:rPr>
          <w:rFonts w:asciiTheme="minorEastAsia" w:eastAsiaTheme="minorEastAsia" w:hAnsiTheme="minorEastAsia" w:cs="仿宋_GB2312" w:hint="eastAsia"/>
          <w:color w:val="auto"/>
          <w:sz w:val="21"/>
          <w:szCs w:val="21"/>
        </w:rPr>
        <w:t>日日终，上证所将认购交易回报数据发送相关证券经营机构席位。</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基金募集期内的每个认购日均按上述流程滚动处理，基金募集结束时按以下流程处理：</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（一）</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日，基金发售终止日（最后一个发售日）；</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（二）</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日（</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日出现认购资金不足时，则顺延至</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3</w:t>
      </w:r>
      <w:r w:rsidRPr="004B7FB1">
        <w:rPr>
          <w:rFonts w:asciiTheme="minorEastAsia" w:eastAsiaTheme="minorEastAsia" w:hAnsiTheme="minorEastAsia" w:cs="仿宋_GB2312" w:hint="eastAsia"/>
          <w:color w:val="auto"/>
          <w:sz w:val="21"/>
          <w:szCs w:val="21"/>
        </w:rPr>
        <w:t>日），</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将基金募集期内全部有效的上证所场内、场外认购数据发送基金管理人做最终确认；</w:t>
      </w:r>
      <w:r w:rsidRPr="004B7FB1">
        <w:rPr>
          <w:rFonts w:asciiTheme="minorEastAsia" w:eastAsiaTheme="minorEastAsia" w:hAnsiTheme="minorEastAsia" w:cs="仿宋_GB2312"/>
          <w:color w:val="auto"/>
          <w:sz w:val="21"/>
          <w:szCs w:val="21"/>
        </w:rPr>
        <w:t xml:space="preserve"> </w:t>
      </w:r>
    </w:p>
    <w:p w:rsidR="004B7FB1" w:rsidRPr="004B7FB1" w:rsidRDefault="004B7FB1" w:rsidP="00D22AEE">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（三）</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3</w:t>
      </w:r>
      <w:r w:rsidRPr="004B7FB1">
        <w:rPr>
          <w:rFonts w:asciiTheme="minorEastAsia" w:eastAsiaTheme="minorEastAsia" w:hAnsiTheme="minorEastAsia" w:cs="仿宋_GB2312" w:hint="eastAsia"/>
          <w:color w:val="auto"/>
          <w:sz w:val="21"/>
          <w:szCs w:val="21"/>
        </w:rPr>
        <w:t>日（</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日出现认购资金不足时，则顺延至</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4</w:t>
      </w:r>
      <w:r w:rsidRPr="004B7FB1">
        <w:rPr>
          <w:rFonts w:asciiTheme="minorEastAsia" w:eastAsiaTheme="minorEastAsia" w:hAnsiTheme="minorEastAsia" w:cs="仿宋_GB2312" w:hint="eastAsia"/>
          <w:color w:val="auto"/>
          <w:sz w:val="21"/>
          <w:szCs w:val="21"/>
        </w:rPr>
        <w:t>日），</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根据基金管理人的最终认购确认数据完成基金募集结束处理，并将认购确认结果传送上证所和基金管理人；</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（四）</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3</w:t>
      </w:r>
      <w:r w:rsidRPr="004B7FB1">
        <w:rPr>
          <w:rFonts w:asciiTheme="minorEastAsia" w:eastAsiaTheme="minorEastAsia" w:hAnsiTheme="minorEastAsia" w:cs="仿宋_GB2312" w:hint="eastAsia"/>
          <w:color w:val="auto"/>
          <w:sz w:val="21"/>
          <w:szCs w:val="21"/>
        </w:rPr>
        <w:t>日（</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日出现认购资金不足时，则顺延至</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4</w:t>
      </w:r>
      <w:r w:rsidRPr="004B7FB1">
        <w:rPr>
          <w:rFonts w:asciiTheme="minorEastAsia" w:eastAsiaTheme="minorEastAsia" w:hAnsiTheme="minorEastAsia" w:cs="仿宋_GB2312" w:hint="eastAsia"/>
          <w:color w:val="auto"/>
          <w:sz w:val="21"/>
          <w:szCs w:val="21"/>
        </w:rPr>
        <w:t>日）日终，上证所将认购基金份额确认结果发送相关证券经营机构席位；</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（五）</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4</w:t>
      </w:r>
      <w:r w:rsidRPr="004B7FB1">
        <w:rPr>
          <w:rFonts w:asciiTheme="minorEastAsia" w:eastAsiaTheme="minorEastAsia" w:hAnsiTheme="minorEastAsia" w:cs="仿宋_GB2312" w:hint="eastAsia"/>
          <w:color w:val="auto"/>
          <w:sz w:val="21"/>
          <w:szCs w:val="21"/>
        </w:rPr>
        <w:t>日（</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日出现认购资金不足时，则顺延至</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5</w:t>
      </w:r>
      <w:r w:rsidRPr="004B7FB1">
        <w:rPr>
          <w:rFonts w:asciiTheme="minorEastAsia" w:eastAsiaTheme="minorEastAsia" w:hAnsiTheme="minorEastAsia" w:cs="仿宋_GB2312" w:hint="eastAsia"/>
          <w:color w:val="auto"/>
          <w:sz w:val="21"/>
          <w:szCs w:val="21"/>
        </w:rPr>
        <w:t>日），</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将基金募集资金由基金认购专户划出，由基金管理人或基金托管人将其划入基金募集验资户。</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5.2 </w:t>
      </w:r>
      <w:r w:rsidRPr="004B7FB1">
        <w:rPr>
          <w:rFonts w:asciiTheme="minorEastAsia" w:eastAsiaTheme="minorEastAsia" w:hAnsiTheme="minorEastAsia" w:cs="仿宋_GB2312" w:hint="eastAsia"/>
          <w:color w:val="auto"/>
          <w:sz w:val="21"/>
          <w:szCs w:val="21"/>
        </w:rPr>
        <w:t>上证所场内申购与赎回处理流程：</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（一）</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日，投资人通过证券经营机构向上证所系统申报基金申购与赎回申请，申购以金额申报，赎回以份额申报；</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（二）</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日日终，上证所将日间全部场内申购与赎回申报数据传送</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lastRenderedPageBreak/>
        <w:t>（三）</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日日终，</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依据基金管理人传送的当日基金份额净值，对当日上证所场内、场外申购与赎回数据一并进行处理，生成申购与赎回交易待确认数据传送基金管理人；</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（四）</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1</w:t>
      </w:r>
      <w:r w:rsidRPr="004B7FB1">
        <w:rPr>
          <w:rFonts w:asciiTheme="minorEastAsia" w:eastAsiaTheme="minorEastAsia" w:hAnsiTheme="minorEastAsia" w:cs="仿宋_GB2312" w:hint="eastAsia"/>
          <w:color w:val="auto"/>
          <w:sz w:val="21"/>
          <w:szCs w:val="21"/>
        </w:rPr>
        <w:t>日，</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根据基金管理人传送的申购与赎回确认数据，进行申购与赎回基金份额的登记过户，生成申购与赎回交易回报数据传送上证所；</w:t>
      </w:r>
      <w:r w:rsidRPr="004B7FB1">
        <w:rPr>
          <w:rFonts w:asciiTheme="minorEastAsia" w:eastAsiaTheme="minorEastAsia" w:hAnsiTheme="minorEastAsia" w:cs="仿宋_GB2312"/>
          <w:color w:val="auto"/>
          <w:sz w:val="21"/>
          <w:szCs w:val="21"/>
        </w:rPr>
        <w:t xml:space="preserve"> </w:t>
      </w:r>
    </w:p>
    <w:p w:rsidR="004B7FB1" w:rsidRPr="004B7FB1" w:rsidRDefault="004B7FB1" w:rsidP="00D22AEE">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（五）</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1</w:t>
      </w:r>
      <w:r w:rsidRPr="004B7FB1">
        <w:rPr>
          <w:rFonts w:asciiTheme="minorEastAsia" w:eastAsiaTheme="minorEastAsia" w:hAnsiTheme="minorEastAsia" w:cs="仿宋_GB2312" w:hint="eastAsia"/>
          <w:color w:val="auto"/>
          <w:sz w:val="21"/>
          <w:szCs w:val="21"/>
        </w:rPr>
        <w:t>日日终，上证所将申购与赎回交易回报数据发送相关证券经营机构席位。</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5.3 </w:t>
      </w:r>
      <w:r w:rsidRPr="004B7FB1">
        <w:rPr>
          <w:rFonts w:asciiTheme="minorEastAsia" w:eastAsiaTheme="minorEastAsia" w:hAnsiTheme="minorEastAsia" w:cs="仿宋_GB2312" w:hint="eastAsia"/>
          <w:color w:val="auto"/>
          <w:sz w:val="21"/>
          <w:szCs w:val="21"/>
        </w:rPr>
        <w:t>上证所场内认购、申购所得基金份额应为整数份，不足一份基金份额部分的认购、申购资金零头由证券经营机构返还给投资人。</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center"/>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第六章</w:t>
      </w:r>
      <w:r w:rsidRPr="004B7FB1">
        <w:rPr>
          <w:rFonts w:asciiTheme="minorEastAsia" w:eastAsiaTheme="minorEastAsia" w:hAnsiTheme="minorEastAsia" w:cs="仿宋_GB2312"/>
          <w:color w:val="auto"/>
          <w:sz w:val="21"/>
          <w:szCs w:val="21"/>
        </w:rPr>
        <w:t xml:space="preserve"> </w:t>
      </w:r>
      <w:r w:rsidRPr="004B7FB1">
        <w:rPr>
          <w:rFonts w:asciiTheme="minorEastAsia" w:eastAsiaTheme="minorEastAsia" w:hAnsiTheme="minorEastAsia" w:cs="仿宋_GB2312" w:hint="eastAsia"/>
          <w:color w:val="auto"/>
          <w:sz w:val="21"/>
          <w:szCs w:val="21"/>
        </w:rPr>
        <w:t>权益分派</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6.1 </w:t>
      </w:r>
      <w:r w:rsidRPr="004B7FB1">
        <w:rPr>
          <w:rFonts w:asciiTheme="minorEastAsia" w:eastAsiaTheme="minorEastAsia" w:hAnsiTheme="minorEastAsia" w:cs="仿宋_GB2312" w:hint="eastAsia"/>
          <w:color w:val="auto"/>
          <w:sz w:val="21"/>
          <w:szCs w:val="21"/>
        </w:rPr>
        <w:t>投资人在权益登记日（</w:t>
      </w:r>
      <w:r w:rsidRPr="004B7FB1">
        <w:rPr>
          <w:rFonts w:asciiTheme="minorEastAsia" w:eastAsiaTheme="minorEastAsia" w:hAnsiTheme="minorEastAsia" w:cs="仿宋_GB2312"/>
          <w:color w:val="auto"/>
          <w:sz w:val="21"/>
          <w:szCs w:val="21"/>
        </w:rPr>
        <w:t>R</w:t>
      </w:r>
      <w:r w:rsidRPr="004B7FB1">
        <w:rPr>
          <w:rFonts w:asciiTheme="minorEastAsia" w:eastAsiaTheme="minorEastAsia" w:hAnsiTheme="minorEastAsia" w:cs="仿宋_GB2312" w:hint="eastAsia"/>
          <w:color w:val="auto"/>
          <w:sz w:val="21"/>
          <w:szCs w:val="21"/>
        </w:rPr>
        <w:t>日）之前（不含</w:t>
      </w:r>
      <w:r w:rsidRPr="004B7FB1">
        <w:rPr>
          <w:rFonts w:asciiTheme="minorEastAsia" w:eastAsiaTheme="minorEastAsia" w:hAnsiTheme="minorEastAsia" w:cs="仿宋_GB2312"/>
          <w:color w:val="auto"/>
          <w:sz w:val="21"/>
          <w:szCs w:val="21"/>
        </w:rPr>
        <w:t>R</w:t>
      </w:r>
      <w:r w:rsidRPr="004B7FB1">
        <w:rPr>
          <w:rFonts w:asciiTheme="minorEastAsia" w:eastAsiaTheme="minorEastAsia" w:hAnsiTheme="minorEastAsia" w:cs="仿宋_GB2312" w:hint="eastAsia"/>
          <w:color w:val="auto"/>
          <w:sz w:val="21"/>
          <w:szCs w:val="21"/>
        </w:rPr>
        <w:t>日），可以通过指定交易所属证券经营机构，进行基金权益分派方式（红利再投资或现金红利）申报。</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6.2 </w:t>
      </w:r>
      <w:r w:rsidRPr="004B7FB1">
        <w:rPr>
          <w:rFonts w:asciiTheme="minorEastAsia" w:eastAsiaTheme="minorEastAsia" w:hAnsiTheme="minorEastAsia" w:cs="仿宋_GB2312" w:hint="eastAsia"/>
          <w:color w:val="auto"/>
          <w:sz w:val="21"/>
          <w:szCs w:val="21"/>
        </w:rPr>
        <w:t>基金管理人应于权益分派公告前，预先向</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提交权益分派申请。</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基金管理人应于</w:t>
      </w:r>
      <w:r w:rsidRPr="004B7FB1">
        <w:rPr>
          <w:rFonts w:asciiTheme="minorEastAsia" w:eastAsiaTheme="minorEastAsia" w:hAnsiTheme="minorEastAsia" w:cs="仿宋_GB2312"/>
          <w:color w:val="auto"/>
          <w:sz w:val="21"/>
          <w:szCs w:val="21"/>
        </w:rPr>
        <w:t>R</w:t>
      </w:r>
      <w:r w:rsidRPr="004B7FB1">
        <w:rPr>
          <w:rFonts w:asciiTheme="minorEastAsia" w:eastAsiaTheme="minorEastAsia" w:hAnsiTheme="minorEastAsia" w:cs="仿宋_GB2312" w:hint="eastAsia"/>
          <w:color w:val="auto"/>
          <w:sz w:val="21"/>
          <w:szCs w:val="21"/>
        </w:rPr>
        <w:t>日规定时点前，将最终确定的分红比例方案通知</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。如在规定时点后修改分红比例方案的，应重新确定权益登记日。</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6.3 </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color w:val="auto"/>
          <w:sz w:val="21"/>
          <w:szCs w:val="21"/>
        </w:rPr>
        <w:t>TA</w:t>
      </w:r>
      <w:r w:rsidRPr="004B7FB1">
        <w:rPr>
          <w:rFonts w:asciiTheme="minorEastAsia" w:eastAsiaTheme="minorEastAsia" w:hAnsiTheme="minorEastAsia" w:cs="仿宋_GB2312" w:hint="eastAsia"/>
          <w:color w:val="auto"/>
          <w:sz w:val="21"/>
          <w:szCs w:val="21"/>
        </w:rPr>
        <w:t>系统按照《开放式基金登记结算业务指南》相关规定，办理上证所场内、场外基金份额的权益分派。</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center"/>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第七章</w:t>
      </w:r>
      <w:r w:rsidRPr="004B7FB1">
        <w:rPr>
          <w:rFonts w:asciiTheme="minorEastAsia" w:eastAsiaTheme="minorEastAsia" w:hAnsiTheme="minorEastAsia" w:cs="仿宋_GB2312"/>
          <w:color w:val="auto"/>
          <w:sz w:val="21"/>
          <w:szCs w:val="21"/>
        </w:rPr>
        <w:t xml:space="preserve"> </w:t>
      </w:r>
      <w:r w:rsidRPr="004B7FB1">
        <w:rPr>
          <w:rFonts w:asciiTheme="minorEastAsia" w:eastAsiaTheme="minorEastAsia" w:hAnsiTheme="minorEastAsia" w:cs="仿宋_GB2312" w:hint="eastAsia"/>
          <w:color w:val="auto"/>
          <w:sz w:val="21"/>
          <w:szCs w:val="21"/>
        </w:rPr>
        <w:t>资金结算</w:t>
      </w:r>
      <w:r w:rsidRPr="004B7FB1">
        <w:rPr>
          <w:rFonts w:asciiTheme="minorEastAsia" w:eastAsiaTheme="minorEastAsia" w:hAnsiTheme="minorEastAsia" w:cs="仿宋_GB2312"/>
          <w:color w:val="auto"/>
          <w:sz w:val="21"/>
          <w:szCs w:val="21"/>
        </w:rPr>
        <w:t xml:space="preserve"> </w:t>
      </w:r>
    </w:p>
    <w:p w:rsidR="00D22AEE" w:rsidRDefault="004B7FB1" w:rsidP="00D22AEE">
      <w:pPr>
        <w:pStyle w:val="Default"/>
        <w:spacing w:line="360" w:lineRule="auto"/>
        <w:ind w:firstLine="640"/>
        <w:jc w:val="both"/>
        <w:rPr>
          <w:rFonts w:asciiTheme="minorEastAsia" w:eastAsiaTheme="minorEastAsia" w:hAnsiTheme="minorEastAsia" w:cs="仿宋_GB2312" w:hint="eastAsia"/>
          <w:color w:val="auto"/>
          <w:sz w:val="21"/>
          <w:szCs w:val="21"/>
        </w:rPr>
      </w:pPr>
      <w:r w:rsidRPr="004B7FB1">
        <w:rPr>
          <w:rFonts w:asciiTheme="minorEastAsia" w:eastAsiaTheme="minorEastAsia" w:hAnsiTheme="minorEastAsia" w:cs="仿宋_GB2312"/>
          <w:color w:val="auto"/>
          <w:sz w:val="21"/>
          <w:szCs w:val="21"/>
        </w:rPr>
        <w:t xml:space="preserve">7.1 </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对参与证券交易所场内及场外认购、申购与赎回等业务的结算参与人采取统一多边资金净额结算方式，通过其在</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开立的开放式基金结算备付金账户完成相关资金交收。</w:t>
      </w:r>
    </w:p>
    <w:p w:rsidR="004B7FB1" w:rsidRPr="004B7FB1" w:rsidRDefault="004B7FB1" w:rsidP="00D22AEE">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7.2 </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根据相关业务规则的规定，可对证券交易所场内、场外认购、申购与赎回采用其他资金结算方式。</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7.3 </w:t>
      </w:r>
      <w:r w:rsidRPr="004B7FB1">
        <w:rPr>
          <w:rFonts w:asciiTheme="minorEastAsia" w:eastAsiaTheme="minorEastAsia" w:hAnsiTheme="minorEastAsia" w:cs="仿宋_GB2312" w:hint="eastAsia"/>
          <w:color w:val="auto"/>
          <w:sz w:val="21"/>
          <w:szCs w:val="21"/>
        </w:rPr>
        <w:t>对于证券经营机构以交易席位上报的上证所场内认购、申购与赎回申报，</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根据申请当日的交易席位与结算参与人的对应关系，确定申请当日的资金清算路径，以及相关交易席位认购、申购与赎回适用的代理费率。</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在清算日和交收日，</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按申请当日的资金清算路径来进行相关资金的清算和交收。</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7.4 </w:t>
      </w:r>
      <w:r w:rsidRPr="004B7FB1">
        <w:rPr>
          <w:rFonts w:asciiTheme="minorEastAsia" w:eastAsiaTheme="minorEastAsia" w:hAnsiTheme="minorEastAsia" w:cs="仿宋_GB2312" w:hint="eastAsia"/>
          <w:color w:val="auto"/>
          <w:sz w:val="21"/>
          <w:szCs w:val="21"/>
        </w:rPr>
        <w:t>对于通过证券交易所场内及场外进行的基金认购，其资金交收遵循</w:t>
      </w:r>
      <w:r w:rsidRPr="004B7FB1">
        <w:rPr>
          <w:rFonts w:asciiTheme="minorEastAsia" w:eastAsiaTheme="minorEastAsia" w:hAnsiTheme="minorEastAsia" w:cs="仿宋_GB2312"/>
          <w:color w:val="auto"/>
          <w:sz w:val="21"/>
          <w:szCs w:val="21"/>
        </w:rPr>
        <w:t>“</w:t>
      </w:r>
      <w:r w:rsidRPr="004B7FB1">
        <w:rPr>
          <w:rFonts w:asciiTheme="minorEastAsia" w:eastAsiaTheme="minorEastAsia" w:hAnsiTheme="minorEastAsia" w:cs="仿宋_GB2312" w:hint="eastAsia"/>
          <w:color w:val="auto"/>
          <w:sz w:val="21"/>
          <w:szCs w:val="21"/>
        </w:rPr>
        <w:t>先满足申购赎回资金交收，后满足认购资金交收</w:t>
      </w:r>
      <w:r w:rsidRPr="004B7FB1">
        <w:rPr>
          <w:rFonts w:asciiTheme="minorEastAsia" w:eastAsiaTheme="minorEastAsia" w:hAnsiTheme="minorEastAsia" w:cs="仿宋_GB2312"/>
          <w:color w:val="auto"/>
          <w:sz w:val="21"/>
          <w:szCs w:val="21"/>
        </w:rPr>
        <w:t>”</w:t>
      </w:r>
      <w:r w:rsidRPr="004B7FB1">
        <w:rPr>
          <w:rFonts w:asciiTheme="minorEastAsia" w:eastAsiaTheme="minorEastAsia" w:hAnsiTheme="minorEastAsia" w:cs="仿宋_GB2312" w:hint="eastAsia"/>
          <w:color w:val="auto"/>
          <w:sz w:val="21"/>
          <w:szCs w:val="21"/>
        </w:rPr>
        <w:t>的原则。</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结算参与人出现认购资金不足时，</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按照结算参与人提供的无效认购明细对交易所场内、场外认购数据统一进行无效处理；结算参与人不按时提供无效认购明细的，</w:t>
      </w:r>
      <w:r w:rsidR="00D22AEE">
        <w:rPr>
          <w:rFonts w:asciiTheme="minorEastAsia" w:eastAsiaTheme="minorEastAsia" w:hAnsiTheme="minorEastAsia" w:cs="仿宋_GB2312" w:hint="eastAsia"/>
          <w:color w:val="auto"/>
          <w:sz w:val="21"/>
          <w:szCs w:val="21"/>
        </w:rPr>
        <w:t>中登</w:t>
      </w:r>
      <w:r w:rsidR="00D22AEE">
        <w:rPr>
          <w:rFonts w:asciiTheme="minorEastAsia" w:eastAsiaTheme="minorEastAsia" w:hAnsiTheme="minorEastAsia" w:cs="仿宋_GB2312" w:hint="eastAsia"/>
          <w:color w:val="auto"/>
          <w:sz w:val="21"/>
          <w:szCs w:val="21"/>
        </w:rPr>
        <w:lastRenderedPageBreak/>
        <w:t>公司</w:t>
      </w:r>
      <w:r w:rsidRPr="004B7FB1">
        <w:rPr>
          <w:rFonts w:asciiTheme="minorEastAsia" w:eastAsiaTheme="minorEastAsia" w:hAnsiTheme="minorEastAsia" w:cs="仿宋_GB2312" w:hint="eastAsia"/>
          <w:color w:val="auto"/>
          <w:sz w:val="21"/>
          <w:szCs w:val="21"/>
        </w:rPr>
        <w:t>按交易所场内、场外认购数据申报时间先后的逆序，对交易所场内、场外认购数据统一进行无效处理。</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7.5 </w:t>
      </w:r>
      <w:r w:rsidRPr="004B7FB1">
        <w:rPr>
          <w:rFonts w:asciiTheme="minorEastAsia" w:eastAsiaTheme="minorEastAsia" w:hAnsiTheme="minorEastAsia" w:cs="仿宋_GB2312" w:hint="eastAsia"/>
          <w:color w:val="auto"/>
          <w:sz w:val="21"/>
          <w:szCs w:val="21"/>
        </w:rPr>
        <w:t>上证所场内认购、申购与赎回资金结算流程：</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（一）</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日，证券经营机构向上证所申报基金认购、申购与赎回申请；</w:t>
      </w:r>
      <w:r w:rsidRPr="004B7FB1">
        <w:rPr>
          <w:rFonts w:asciiTheme="minorEastAsia" w:eastAsiaTheme="minorEastAsia" w:hAnsiTheme="minorEastAsia" w:cs="仿宋_GB2312"/>
          <w:color w:val="auto"/>
          <w:sz w:val="21"/>
          <w:szCs w:val="21"/>
        </w:rPr>
        <w:t xml:space="preserve"> </w:t>
      </w:r>
    </w:p>
    <w:p w:rsidR="004B7FB1" w:rsidRPr="004B7FB1" w:rsidRDefault="004B7FB1" w:rsidP="00D22AEE">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（二）</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1</w:t>
      </w:r>
      <w:r w:rsidRPr="004B7FB1">
        <w:rPr>
          <w:rFonts w:asciiTheme="minorEastAsia" w:eastAsiaTheme="minorEastAsia" w:hAnsiTheme="minorEastAsia" w:cs="仿宋_GB2312" w:hint="eastAsia"/>
          <w:color w:val="auto"/>
          <w:sz w:val="21"/>
          <w:szCs w:val="21"/>
        </w:rPr>
        <w:t>日，</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color w:val="auto"/>
          <w:sz w:val="21"/>
          <w:szCs w:val="21"/>
        </w:rPr>
        <w:t>TA</w:t>
      </w:r>
      <w:r w:rsidRPr="004B7FB1">
        <w:rPr>
          <w:rFonts w:asciiTheme="minorEastAsia" w:eastAsiaTheme="minorEastAsia" w:hAnsiTheme="minorEastAsia" w:cs="仿宋_GB2312" w:hint="eastAsia"/>
          <w:color w:val="auto"/>
          <w:sz w:val="21"/>
          <w:szCs w:val="21"/>
        </w:rPr>
        <w:t>系统对</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日交易所（上海和深圳证券交易所）场内及场外认购、申购，以及</w:t>
      </w:r>
      <w:r w:rsidRPr="004B7FB1">
        <w:rPr>
          <w:rFonts w:asciiTheme="minorEastAsia" w:eastAsiaTheme="minorEastAsia" w:hAnsiTheme="minorEastAsia" w:cs="仿宋_GB2312"/>
          <w:color w:val="auto"/>
          <w:sz w:val="21"/>
          <w:szCs w:val="21"/>
        </w:rPr>
        <w:t>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日（</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为基金管理人规定的赎回交收周期，</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）赎回申报数据进行合并，轧差出资金清算净额，并将相关明细到席位的资金清算结果通知结算参与人；</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（三）</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日，结算参与人根据资金清算结果，通过在</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开立的开放式基金结算备付金账户完成相关资金交收。</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对申购业务，</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日结算参与人向</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上缴扣除不足一份基金份额部分的申购资金零头之后的实际申购资金。</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2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对认购业务，</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日结算参与人应将全额认购资金上缴</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4</w:t>
      </w:r>
      <w:r w:rsidRPr="004B7FB1">
        <w:rPr>
          <w:rFonts w:asciiTheme="minorEastAsia" w:eastAsiaTheme="minorEastAsia" w:hAnsiTheme="minorEastAsia" w:cs="仿宋_GB2312" w:hint="eastAsia"/>
          <w:color w:val="auto"/>
          <w:sz w:val="21"/>
          <w:szCs w:val="21"/>
        </w:rPr>
        <w:t>日（</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日出现认购资金不足时，则顺延至</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5</w:t>
      </w:r>
      <w:r w:rsidRPr="004B7FB1">
        <w:rPr>
          <w:rFonts w:asciiTheme="minorEastAsia" w:eastAsiaTheme="minorEastAsia" w:hAnsiTheme="minorEastAsia" w:cs="仿宋_GB2312" w:hint="eastAsia"/>
          <w:color w:val="auto"/>
          <w:sz w:val="21"/>
          <w:szCs w:val="21"/>
        </w:rPr>
        <w:t>日），</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将不足一份基金份额部分的认购资金零头返还给证券经营机构，再由证券经营机构将其返还给投资人。</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jc w:val="center"/>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第八章</w:t>
      </w:r>
      <w:r w:rsidRPr="004B7FB1">
        <w:rPr>
          <w:rFonts w:asciiTheme="minorEastAsia" w:eastAsiaTheme="minorEastAsia" w:hAnsiTheme="minorEastAsia" w:cs="仿宋_GB2312"/>
          <w:color w:val="auto"/>
          <w:sz w:val="21"/>
          <w:szCs w:val="21"/>
        </w:rPr>
        <w:t xml:space="preserve"> </w:t>
      </w:r>
      <w:r w:rsidRPr="004B7FB1">
        <w:rPr>
          <w:rFonts w:asciiTheme="minorEastAsia" w:eastAsiaTheme="minorEastAsia" w:hAnsiTheme="minorEastAsia" w:cs="仿宋_GB2312" w:hint="eastAsia"/>
          <w:color w:val="auto"/>
          <w:sz w:val="21"/>
          <w:szCs w:val="21"/>
        </w:rPr>
        <w:t>风险管理</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8.1 </w:t>
      </w:r>
      <w:r w:rsidRPr="004B7FB1">
        <w:rPr>
          <w:rFonts w:asciiTheme="minorEastAsia" w:eastAsiaTheme="minorEastAsia" w:hAnsiTheme="minorEastAsia" w:cs="仿宋_GB2312" w:hint="eastAsia"/>
          <w:color w:val="auto"/>
          <w:sz w:val="21"/>
          <w:szCs w:val="21"/>
        </w:rPr>
        <w:t>为了控制资金结算风险，</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会同上证所对上证所场内认购、申购与赎回实行参与人资格管理。拟参与上证所场内认购、申购与赎回业务的证券经营机构，须事先取得相关参与人资格认定。有关参与人资格认定管理办法另行制定。</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8.2 </w:t>
      </w:r>
      <w:r w:rsidRPr="004B7FB1">
        <w:rPr>
          <w:rFonts w:asciiTheme="minorEastAsia" w:eastAsiaTheme="minorEastAsia" w:hAnsiTheme="minorEastAsia" w:cs="仿宋_GB2312" w:hint="eastAsia"/>
          <w:color w:val="auto"/>
          <w:sz w:val="21"/>
          <w:szCs w:val="21"/>
        </w:rPr>
        <w:t>申请办理上证所场内认购、申购与赎回业务的证券经营机构必须具备中国证券监督管理委员会认定的基金代销业务资格。</w:t>
      </w:r>
    </w:p>
    <w:p w:rsidR="004B7FB1" w:rsidRPr="004B7FB1" w:rsidRDefault="004B7FB1" w:rsidP="00D22AEE">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8.3 </w:t>
      </w:r>
      <w:r w:rsidRPr="004B7FB1">
        <w:rPr>
          <w:rFonts w:asciiTheme="minorEastAsia" w:eastAsiaTheme="minorEastAsia" w:hAnsiTheme="minorEastAsia" w:cs="仿宋_GB2312" w:hint="eastAsia"/>
          <w:color w:val="auto"/>
          <w:sz w:val="21"/>
          <w:szCs w:val="21"/>
        </w:rPr>
        <w:t>证券经营机构出现下列情形之一的，</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会同上证所可拒绝上述参与人资格申请，暂停或取消已取得的参与人资格：</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（一）被相关部门列为高风险证券经营机构的；</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（二）</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认定为高风险结算参与人的；</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（三）交易所和</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认定的其他情形。</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8.4 </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对券商类结算参与人当日净申购金额实行额度控制。结算参与人当日净申购金额计算方法如下：</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T</w:t>
      </w:r>
      <w:proofErr w:type="gramStart"/>
      <w:r w:rsidRPr="004B7FB1">
        <w:rPr>
          <w:rFonts w:asciiTheme="minorEastAsia" w:eastAsiaTheme="minorEastAsia" w:hAnsiTheme="minorEastAsia" w:cs="仿宋_GB2312" w:hint="eastAsia"/>
          <w:color w:val="auto"/>
          <w:sz w:val="21"/>
          <w:szCs w:val="21"/>
        </w:rPr>
        <w:t>日净申购</w:t>
      </w:r>
      <w:proofErr w:type="gramEnd"/>
      <w:r w:rsidRPr="004B7FB1">
        <w:rPr>
          <w:rFonts w:asciiTheme="minorEastAsia" w:eastAsiaTheme="minorEastAsia" w:hAnsiTheme="minorEastAsia" w:cs="仿宋_GB2312" w:hint="eastAsia"/>
          <w:color w:val="auto"/>
          <w:sz w:val="21"/>
          <w:szCs w:val="21"/>
        </w:rPr>
        <w:t>金额＝（</w:t>
      </w:r>
      <w:r w:rsidRPr="004B7FB1">
        <w:rPr>
          <w:rFonts w:asciiTheme="minorEastAsia" w:eastAsiaTheme="minorEastAsia" w:hAnsiTheme="minorEastAsia" w:cs="仿宋_GB2312"/>
          <w:color w:val="auto"/>
          <w:sz w:val="21"/>
          <w:szCs w:val="21"/>
        </w:rPr>
        <w:t>T</w:t>
      </w:r>
      <w:r w:rsidRPr="004B7FB1">
        <w:rPr>
          <w:rFonts w:asciiTheme="minorEastAsia" w:eastAsiaTheme="minorEastAsia" w:hAnsiTheme="minorEastAsia" w:cs="仿宋_GB2312" w:hint="eastAsia"/>
          <w:color w:val="auto"/>
          <w:sz w:val="21"/>
          <w:szCs w:val="21"/>
        </w:rPr>
        <w:t>日交易所场内及场外申购金额－申购代理费）－（</w:t>
      </w:r>
      <w:r w:rsidRPr="004B7FB1">
        <w:rPr>
          <w:rFonts w:asciiTheme="minorEastAsia" w:eastAsiaTheme="minorEastAsia" w:hAnsiTheme="minorEastAsia" w:cs="仿宋_GB2312"/>
          <w:color w:val="auto"/>
          <w:sz w:val="21"/>
          <w:szCs w:val="21"/>
        </w:rPr>
        <w:t>T-N+2</w:t>
      </w:r>
      <w:r w:rsidRPr="004B7FB1">
        <w:rPr>
          <w:rFonts w:asciiTheme="minorEastAsia" w:eastAsiaTheme="minorEastAsia" w:hAnsiTheme="minorEastAsia" w:cs="仿宋_GB2312" w:hint="eastAsia"/>
          <w:color w:val="auto"/>
          <w:sz w:val="21"/>
          <w:szCs w:val="21"/>
        </w:rPr>
        <w:t>日交易所场内及场外赎回金额－赎回手续费＋赎回代理费），其中</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为基金管理人规定的赎回交收周期，且</w:t>
      </w:r>
      <w:r w:rsidRPr="004B7FB1">
        <w:rPr>
          <w:rFonts w:asciiTheme="minorEastAsia" w:eastAsiaTheme="minorEastAsia" w:hAnsiTheme="minorEastAsia" w:cs="仿宋_GB2312"/>
          <w:color w:val="auto"/>
          <w:sz w:val="21"/>
          <w:szCs w:val="21"/>
        </w:rPr>
        <w:t>N</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2</w:t>
      </w:r>
      <w:r w:rsidRPr="004B7FB1">
        <w:rPr>
          <w:rFonts w:asciiTheme="minorEastAsia" w:eastAsiaTheme="minorEastAsia" w:hAnsiTheme="minorEastAsia" w:cs="仿宋_GB2312" w:hint="eastAsia"/>
          <w:color w:val="auto"/>
          <w:sz w:val="21"/>
          <w:szCs w:val="21"/>
        </w:rPr>
        <w:t>。</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lastRenderedPageBreak/>
        <w:t>结算参与人净申购金额超过</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规定额度的，</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将于申购申报次一工作日日</w:t>
      </w:r>
      <w:proofErr w:type="gramStart"/>
      <w:r w:rsidRPr="004B7FB1">
        <w:rPr>
          <w:rFonts w:asciiTheme="minorEastAsia" w:eastAsiaTheme="minorEastAsia" w:hAnsiTheme="minorEastAsia" w:cs="仿宋_GB2312" w:hint="eastAsia"/>
          <w:color w:val="auto"/>
          <w:sz w:val="21"/>
          <w:szCs w:val="21"/>
        </w:rPr>
        <w:t>初通知</w:t>
      </w:r>
      <w:proofErr w:type="gramEnd"/>
      <w:r w:rsidRPr="004B7FB1">
        <w:rPr>
          <w:rFonts w:asciiTheme="minorEastAsia" w:eastAsiaTheme="minorEastAsia" w:hAnsiTheme="minorEastAsia" w:cs="仿宋_GB2312" w:hint="eastAsia"/>
          <w:color w:val="auto"/>
          <w:sz w:val="21"/>
          <w:szCs w:val="21"/>
        </w:rPr>
        <w:t>其超额净申购金额。结算参与人须于申购申报次</w:t>
      </w:r>
      <w:proofErr w:type="gramStart"/>
      <w:r w:rsidRPr="004B7FB1">
        <w:rPr>
          <w:rFonts w:asciiTheme="minorEastAsia" w:eastAsiaTheme="minorEastAsia" w:hAnsiTheme="minorEastAsia" w:cs="仿宋_GB2312" w:hint="eastAsia"/>
          <w:color w:val="auto"/>
          <w:sz w:val="21"/>
          <w:szCs w:val="21"/>
        </w:rPr>
        <w:t>一</w:t>
      </w:r>
      <w:proofErr w:type="gramEnd"/>
      <w:r w:rsidRPr="004B7FB1">
        <w:rPr>
          <w:rFonts w:asciiTheme="minorEastAsia" w:eastAsiaTheme="minorEastAsia" w:hAnsiTheme="minorEastAsia" w:cs="仿宋_GB2312" w:hint="eastAsia"/>
          <w:color w:val="auto"/>
          <w:sz w:val="21"/>
          <w:szCs w:val="21"/>
        </w:rPr>
        <w:t>工作日</w:t>
      </w:r>
      <w:r w:rsidRPr="004B7FB1">
        <w:rPr>
          <w:rFonts w:asciiTheme="minorEastAsia" w:eastAsiaTheme="minorEastAsia" w:hAnsiTheme="minorEastAsia" w:cs="仿宋_GB2312"/>
          <w:color w:val="auto"/>
          <w:sz w:val="21"/>
          <w:szCs w:val="21"/>
        </w:rPr>
        <w:t>11:30</w:t>
      </w:r>
      <w:r w:rsidRPr="004B7FB1">
        <w:rPr>
          <w:rFonts w:asciiTheme="minorEastAsia" w:eastAsiaTheme="minorEastAsia" w:hAnsiTheme="minorEastAsia" w:cs="仿宋_GB2312" w:hint="eastAsia"/>
          <w:color w:val="auto"/>
          <w:sz w:val="21"/>
          <w:szCs w:val="21"/>
        </w:rPr>
        <w:t>之前，向其开放式基金结算备付金户划入相当于超额部分</w:t>
      </w:r>
      <w:r w:rsidRPr="004B7FB1">
        <w:rPr>
          <w:rFonts w:asciiTheme="minorEastAsia" w:eastAsiaTheme="minorEastAsia" w:hAnsiTheme="minorEastAsia" w:cs="仿宋_GB2312"/>
          <w:color w:val="auto"/>
          <w:sz w:val="21"/>
          <w:szCs w:val="21"/>
        </w:rPr>
        <w:t>100%</w:t>
      </w:r>
      <w:r w:rsidRPr="004B7FB1">
        <w:rPr>
          <w:rFonts w:asciiTheme="minorEastAsia" w:eastAsiaTheme="minorEastAsia" w:hAnsiTheme="minorEastAsia" w:cs="仿宋_GB2312" w:hint="eastAsia"/>
          <w:color w:val="auto"/>
          <w:sz w:val="21"/>
          <w:szCs w:val="21"/>
        </w:rPr>
        <w:t>的担保资金（该部分资金不用于当日资金交收）。未能足额提供担保资金的，结算参与人应于申购申报次</w:t>
      </w:r>
      <w:proofErr w:type="gramStart"/>
      <w:r w:rsidRPr="004B7FB1">
        <w:rPr>
          <w:rFonts w:asciiTheme="minorEastAsia" w:eastAsiaTheme="minorEastAsia" w:hAnsiTheme="minorEastAsia" w:cs="仿宋_GB2312" w:hint="eastAsia"/>
          <w:color w:val="auto"/>
          <w:sz w:val="21"/>
          <w:szCs w:val="21"/>
        </w:rPr>
        <w:t>一</w:t>
      </w:r>
      <w:proofErr w:type="gramEnd"/>
      <w:r w:rsidRPr="004B7FB1">
        <w:rPr>
          <w:rFonts w:asciiTheme="minorEastAsia" w:eastAsiaTheme="minorEastAsia" w:hAnsiTheme="minorEastAsia" w:cs="仿宋_GB2312" w:hint="eastAsia"/>
          <w:color w:val="auto"/>
          <w:sz w:val="21"/>
          <w:szCs w:val="21"/>
        </w:rPr>
        <w:t>工作日</w:t>
      </w:r>
      <w:r w:rsidRPr="004B7FB1">
        <w:rPr>
          <w:rFonts w:asciiTheme="minorEastAsia" w:eastAsiaTheme="minorEastAsia" w:hAnsiTheme="minorEastAsia" w:cs="仿宋_GB2312"/>
          <w:color w:val="auto"/>
          <w:sz w:val="21"/>
          <w:szCs w:val="21"/>
        </w:rPr>
        <w:t>11:30</w:t>
      </w:r>
      <w:r w:rsidRPr="004B7FB1">
        <w:rPr>
          <w:rFonts w:asciiTheme="minorEastAsia" w:eastAsiaTheme="minorEastAsia" w:hAnsiTheme="minorEastAsia" w:cs="仿宋_GB2312" w:hint="eastAsia"/>
          <w:color w:val="auto"/>
          <w:sz w:val="21"/>
          <w:szCs w:val="21"/>
        </w:rPr>
        <w:t>之前向</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指定无效申购，否则</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按申购提交时间顺序，由后向前，对相当于超额部分金额的申购申请做无效处理。</w:t>
      </w:r>
      <w:r w:rsidRPr="004B7FB1">
        <w:rPr>
          <w:rFonts w:asciiTheme="minorEastAsia" w:eastAsiaTheme="minorEastAsia" w:hAnsiTheme="minorEastAsia" w:cs="仿宋_GB2312"/>
          <w:color w:val="auto"/>
          <w:sz w:val="21"/>
          <w:szCs w:val="21"/>
        </w:rPr>
        <w:t xml:space="preserve"> </w:t>
      </w:r>
    </w:p>
    <w:p w:rsidR="004B7FB1" w:rsidRPr="004B7FB1" w:rsidRDefault="00D22AEE" w:rsidP="00D22AEE">
      <w:pPr>
        <w:pStyle w:val="Default"/>
        <w:spacing w:line="360" w:lineRule="auto"/>
        <w:ind w:firstLine="640"/>
        <w:jc w:val="both"/>
        <w:rPr>
          <w:rFonts w:asciiTheme="minorEastAsia" w:eastAsiaTheme="minorEastAsia" w:hAnsiTheme="minorEastAsia" w:cs="仿宋_GB2312"/>
          <w:color w:val="auto"/>
          <w:sz w:val="21"/>
          <w:szCs w:val="21"/>
        </w:rPr>
      </w:pPr>
      <w:r>
        <w:rPr>
          <w:rFonts w:asciiTheme="minorEastAsia" w:eastAsiaTheme="minorEastAsia" w:hAnsiTheme="minorEastAsia" w:cs="仿宋_GB2312" w:hint="eastAsia"/>
          <w:color w:val="auto"/>
          <w:sz w:val="21"/>
          <w:szCs w:val="21"/>
        </w:rPr>
        <w:t>中登公司</w:t>
      </w:r>
      <w:r w:rsidR="004B7FB1" w:rsidRPr="004B7FB1">
        <w:rPr>
          <w:rFonts w:asciiTheme="minorEastAsia" w:eastAsiaTheme="minorEastAsia" w:hAnsiTheme="minorEastAsia" w:cs="仿宋_GB2312" w:hint="eastAsia"/>
          <w:color w:val="auto"/>
          <w:sz w:val="21"/>
          <w:szCs w:val="21"/>
        </w:rPr>
        <w:t>对券商类结算参与人单日净申购金额额度暂定为</w:t>
      </w:r>
      <w:r w:rsidR="004B7FB1" w:rsidRPr="004B7FB1">
        <w:rPr>
          <w:rFonts w:asciiTheme="minorEastAsia" w:eastAsiaTheme="minorEastAsia" w:hAnsiTheme="minorEastAsia" w:cs="仿宋_GB2312"/>
          <w:color w:val="auto"/>
          <w:sz w:val="21"/>
          <w:szCs w:val="21"/>
        </w:rPr>
        <w:t>5000</w:t>
      </w:r>
      <w:r w:rsidR="004B7FB1" w:rsidRPr="004B7FB1">
        <w:rPr>
          <w:rFonts w:asciiTheme="minorEastAsia" w:eastAsiaTheme="minorEastAsia" w:hAnsiTheme="minorEastAsia" w:cs="仿宋_GB2312" w:hint="eastAsia"/>
          <w:color w:val="auto"/>
          <w:sz w:val="21"/>
          <w:szCs w:val="21"/>
        </w:rPr>
        <w:t>万元。</w:t>
      </w:r>
      <w:r>
        <w:rPr>
          <w:rFonts w:asciiTheme="minorEastAsia" w:eastAsiaTheme="minorEastAsia" w:hAnsiTheme="minorEastAsia" w:cs="仿宋_GB2312" w:hint="eastAsia"/>
          <w:color w:val="auto"/>
          <w:sz w:val="21"/>
          <w:szCs w:val="21"/>
        </w:rPr>
        <w:t>中登公司</w:t>
      </w:r>
      <w:r w:rsidR="004B7FB1" w:rsidRPr="004B7FB1">
        <w:rPr>
          <w:rFonts w:asciiTheme="minorEastAsia" w:eastAsiaTheme="minorEastAsia" w:hAnsiTheme="minorEastAsia" w:cs="仿宋_GB2312" w:hint="eastAsia"/>
          <w:color w:val="auto"/>
          <w:sz w:val="21"/>
          <w:szCs w:val="21"/>
        </w:rPr>
        <w:t>可根据券商类结算参与人资金交</w:t>
      </w:r>
      <w:proofErr w:type="gramStart"/>
      <w:r w:rsidR="004B7FB1" w:rsidRPr="004B7FB1">
        <w:rPr>
          <w:rFonts w:asciiTheme="minorEastAsia" w:eastAsiaTheme="minorEastAsia" w:hAnsiTheme="minorEastAsia" w:cs="仿宋_GB2312" w:hint="eastAsia"/>
          <w:color w:val="auto"/>
          <w:sz w:val="21"/>
          <w:szCs w:val="21"/>
        </w:rPr>
        <w:t>收总体</w:t>
      </w:r>
      <w:proofErr w:type="gramEnd"/>
      <w:r w:rsidR="004B7FB1" w:rsidRPr="004B7FB1">
        <w:rPr>
          <w:rFonts w:asciiTheme="minorEastAsia" w:eastAsiaTheme="minorEastAsia" w:hAnsiTheme="minorEastAsia" w:cs="仿宋_GB2312" w:hint="eastAsia"/>
          <w:color w:val="auto"/>
          <w:sz w:val="21"/>
          <w:szCs w:val="21"/>
        </w:rPr>
        <w:t>风险情况，对该额度进行调整，并向券商类结算参与人公布。</w:t>
      </w:r>
    </w:p>
    <w:p w:rsidR="004B7FB1" w:rsidRPr="004B7FB1" w:rsidRDefault="00D22AEE" w:rsidP="004B7FB1">
      <w:pPr>
        <w:pStyle w:val="Default"/>
        <w:spacing w:line="360" w:lineRule="auto"/>
        <w:ind w:firstLine="640"/>
        <w:jc w:val="both"/>
        <w:rPr>
          <w:rFonts w:asciiTheme="minorEastAsia" w:eastAsiaTheme="minorEastAsia" w:hAnsiTheme="minorEastAsia" w:cs="仿宋_GB2312"/>
          <w:color w:val="auto"/>
          <w:sz w:val="21"/>
          <w:szCs w:val="21"/>
        </w:rPr>
      </w:pPr>
      <w:r>
        <w:rPr>
          <w:rFonts w:asciiTheme="minorEastAsia" w:eastAsiaTheme="minorEastAsia" w:hAnsiTheme="minorEastAsia" w:cs="仿宋_GB2312" w:hint="eastAsia"/>
          <w:color w:val="auto"/>
          <w:sz w:val="21"/>
          <w:szCs w:val="21"/>
        </w:rPr>
        <w:t>中登公司</w:t>
      </w:r>
      <w:r w:rsidR="004B7FB1" w:rsidRPr="004B7FB1">
        <w:rPr>
          <w:rFonts w:asciiTheme="minorEastAsia" w:eastAsiaTheme="minorEastAsia" w:hAnsiTheme="minorEastAsia" w:cs="仿宋_GB2312" w:hint="eastAsia"/>
          <w:color w:val="auto"/>
          <w:sz w:val="21"/>
          <w:szCs w:val="21"/>
        </w:rPr>
        <w:t>可根据结算参与人风险情况，相机采取其他结算担保品管理措施。</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8.5 </w:t>
      </w:r>
      <w:r w:rsidRPr="004B7FB1">
        <w:rPr>
          <w:rFonts w:asciiTheme="minorEastAsia" w:eastAsiaTheme="minorEastAsia" w:hAnsiTheme="minorEastAsia" w:cs="仿宋_GB2312" w:hint="eastAsia"/>
          <w:color w:val="auto"/>
          <w:sz w:val="21"/>
          <w:szCs w:val="21"/>
        </w:rPr>
        <w:t>如券商类结算参与人出现资金交收违约，</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可对其采取以下措施：</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（一）对结算参与人发生的违约金额，按中国人民银行及</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有关规定计收利息和交收违约金。</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（二）暂停相关风险结算参与人申购类业务、转托管转出、限制撤消相关指定交易，直至经其申报的赎回累计资金足以抵补其透支金额。</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（三）暂停其资金结算资格，由其他结算参与人代为与</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进行结算或由其与相关基金直接进行资金结算。</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（四）对于结算参与人的违约事件在业务不良记录中予以登记，作为评估风险程度、确定重点监控对象的依据。</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8.6 </w:t>
      </w:r>
      <w:r w:rsidRPr="004B7FB1">
        <w:rPr>
          <w:rFonts w:asciiTheme="minorEastAsia" w:eastAsiaTheme="minorEastAsia" w:hAnsiTheme="minorEastAsia" w:cs="仿宋_GB2312" w:hint="eastAsia"/>
          <w:color w:val="auto"/>
          <w:sz w:val="21"/>
          <w:szCs w:val="21"/>
        </w:rPr>
        <w:t>如相关券商类结算参与人出现资金交收违约，在向其追讨未果的情况下，</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将首先动用结算参与人缴存的结算保证金予以弥补，就不足部分，</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可要求相关基金分摊。分摊原则如下：</w:t>
      </w:r>
      <w:r w:rsidRPr="004B7FB1">
        <w:rPr>
          <w:rFonts w:asciiTheme="minorEastAsia" w:eastAsiaTheme="minorEastAsia" w:hAnsiTheme="minorEastAsia" w:cs="仿宋_GB2312"/>
          <w:color w:val="auto"/>
          <w:sz w:val="21"/>
          <w:szCs w:val="21"/>
        </w:rPr>
        <w:t xml:space="preserve"> </w:t>
      </w:r>
    </w:p>
    <w:p w:rsidR="00D22AEE" w:rsidRDefault="004B7FB1" w:rsidP="00D22AEE">
      <w:pPr>
        <w:pStyle w:val="Default"/>
        <w:spacing w:line="360" w:lineRule="auto"/>
        <w:ind w:firstLine="640"/>
        <w:jc w:val="both"/>
        <w:rPr>
          <w:rFonts w:asciiTheme="minorEastAsia" w:eastAsiaTheme="minorEastAsia" w:hAnsiTheme="minorEastAsia" w:cs="仿宋_GB2312" w:hint="eastAsia"/>
          <w:color w:val="auto"/>
          <w:sz w:val="21"/>
          <w:szCs w:val="21"/>
        </w:rPr>
      </w:pPr>
      <w:r w:rsidRPr="004B7FB1">
        <w:rPr>
          <w:rFonts w:asciiTheme="minorEastAsia" w:eastAsiaTheme="minorEastAsia" w:hAnsiTheme="minorEastAsia" w:cs="仿宋_GB2312" w:hint="eastAsia"/>
          <w:color w:val="auto"/>
          <w:sz w:val="21"/>
          <w:szCs w:val="21"/>
        </w:rPr>
        <w:t>根据该结算参与人相关资金清算数据，确定与其存在双边净申购关系的基金，然后从相关基金的结算备付金户中扣减按下列公式计算的金额（无论该基金结算备付金户余额是否为正，都按此执行）：</w:t>
      </w:r>
      <w:r w:rsidRPr="004B7FB1">
        <w:rPr>
          <w:rFonts w:asciiTheme="minorEastAsia" w:eastAsiaTheme="minorEastAsia" w:hAnsiTheme="minorEastAsia" w:cs="仿宋_GB2312"/>
          <w:color w:val="auto"/>
          <w:sz w:val="21"/>
          <w:szCs w:val="21"/>
        </w:rPr>
        <w:t xml:space="preserve"> </w:t>
      </w:r>
    </w:p>
    <w:p w:rsidR="004B7FB1" w:rsidRPr="004B7FB1" w:rsidRDefault="004B7FB1" w:rsidP="00D22AEE">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单只基金扣减金额</w:t>
      </w:r>
      <w:r w:rsidRPr="004B7FB1">
        <w:rPr>
          <w:rFonts w:asciiTheme="minorEastAsia" w:eastAsiaTheme="minorEastAsia" w:hAnsiTheme="minorEastAsia" w:cs="Times New Roman"/>
          <w:color w:val="auto"/>
          <w:sz w:val="21"/>
          <w:szCs w:val="21"/>
        </w:rPr>
        <w:t>=</w:t>
      </w:r>
      <w:r w:rsidRPr="004B7FB1">
        <w:rPr>
          <w:rFonts w:asciiTheme="minorEastAsia" w:eastAsiaTheme="minorEastAsia" w:hAnsiTheme="minorEastAsia" w:cs="仿宋_GB2312" w:hint="eastAsia"/>
          <w:color w:val="auto"/>
          <w:sz w:val="21"/>
          <w:szCs w:val="21"/>
        </w:rPr>
        <w:t>失责结算参与人交收透支总金额×（该结算参与人对该基金的双边净申购金额</w:t>
      </w:r>
      <w:r w:rsidRPr="004B7FB1">
        <w:rPr>
          <w:rFonts w:asciiTheme="minorEastAsia" w:eastAsiaTheme="minorEastAsia" w:hAnsiTheme="minorEastAsia" w:cs="Times New Roman"/>
          <w:color w:val="auto"/>
          <w:sz w:val="21"/>
          <w:szCs w:val="21"/>
        </w:rPr>
        <w:t>/</w:t>
      </w:r>
      <w:r w:rsidRPr="004B7FB1">
        <w:rPr>
          <w:rFonts w:asciiTheme="minorEastAsia" w:eastAsiaTheme="minorEastAsia" w:hAnsiTheme="minorEastAsia" w:cs="仿宋_GB2312" w:hint="eastAsia"/>
          <w:color w:val="auto"/>
          <w:sz w:val="21"/>
          <w:szCs w:val="21"/>
        </w:rPr>
        <w:t>该结算参与人对各相关基金双边净申购总金额）</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在进行分摊处理前，基金管理人要求</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对指定账户内基金份额做强制赎回处理的，如</w:t>
      </w:r>
      <w:proofErr w:type="gramStart"/>
      <w:r w:rsidRPr="004B7FB1">
        <w:rPr>
          <w:rFonts w:asciiTheme="minorEastAsia" w:eastAsiaTheme="minorEastAsia" w:hAnsiTheme="minorEastAsia" w:cs="仿宋_GB2312" w:hint="eastAsia"/>
          <w:color w:val="auto"/>
          <w:sz w:val="21"/>
          <w:szCs w:val="21"/>
        </w:rPr>
        <w:t>赎回款</w:t>
      </w:r>
      <w:proofErr w:type="gramEnd"/>
      <w:r w:rsidRPr="004B7FB1">
        <w:rPr>
          <w:rFonts w:asciiTheme="minorEastAsia" w:eastAsiaTheme="minorEastAsia" w:hAnsiTheme="minorEastAsia" w:cs="仿宋_GB2312" w:hint="eastAsia"/>
          <w:color w:val="auto"/>
          <w:sz w:val="21"/>
          <w:szCs w:val="21"/>
        </w:rPr>
        <w:t>足以弥补基金应分摊金额，则</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不再要求相关基金分摊；如</w:t>
      </w:r>
      <w:proofErr w:type="gramStart"/>
      <w:r w:rsidRPr="004B7FB1">
        <w:rPr>
          <w:rFonts w:asciiTheme="minorEastAsia" w:eastAsiaTheme="minorEastAsia" w:hAnsiTheme="minorEastAsia" w:cs="仿宋_GB2312" w:hint="eastAsia"/>
          <w:color w:val="auto"/>
          <w:sz w:val="21"/>
          <w:szCs w:val="21"/>
        </w:rPr>
        <w:t>赎回款</w:t>
      </w:r>
      <w:proofErr w:type="gramEnd"/>
      <w:r w:rsidRPr="004B7FB1">
        <w:rPr>
          <w:rFonts w:asciiTheme="minorEastAsia" w:eastAsiaTheme="minorEastAsia" w:hAnsiTheme="minorEastAsia" w:cs="仿宋_GB2312" w:hint="eastAsia"/>
          <w:color w:val="auto"/>
          <w:sz w:val="21"/>
          <w:szCs w:val="21"/>
        </w:rPr>
        <w:t>不足以弥补基金应分摊金额，</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就尚未弥补的差额部分继续要求相关基金分摊。</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如相关结算参与人日后偿还其部分或全部透支金额，则</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按下列公式计算的金</w:t>
      </w:r>
      <w:r w:rsidRPr="004B7FB1">
        <w:rPr>
          <w:rFonts w:asciiTheme="minorEastAsia" w:eastAsiaTheme="minorEastAsia" w:hAnsiTheme="minorEastAsia" w:cs="仿宋_GB2312" w:hint="eastAsia"/>
          <w:color w:val="auto"/>
          <w:sz w:val="21"/>
          <w:szCs w:val="21"/>
        </w:rPr>
        <w:lastRenderedPageBreak/>
        <w:t>额，对相关基金进行退还：</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单只基金退还金额</w:t>
      </w:r>
      <w:r w:rsidRPr="004B7FB1">
        <w:rPr>
          <w:rFonts w:asciiTheme="minorEastAsia" w:eastAsiaTheme="minorEastAsia" w:hAnsiTheme="minorEastAsia" w:cs="Times New Roman"/>
          <w:color w:val="auto"/>
          <w:sz w:val="21"/>
          <w:szCs w:val="21"/>
        </w:rPr>
        <w:t>=</w:t>
      </w:r>
      <w:r w:rsidRPr="004B7FB1">
        <w:rPr>
          <w:rFonts w:asciiTheme="minorEastAsia" w:eastAsiaTheme="minorEastAsia" w:hAnsiTheme="minorEastAsia" w:cs="仿宋_GB2312" w:hint="eastAsia"/>
          <w:color w:val="auto"/>
          <w:sz w:val="21"/>
          <w:szCs w:val="21"/>
        </w:rPr>
        <w:t>失责结算参与人透支偿还金额×（该结算参与人对该基金的双边净申购金额</w:t>
      </w:r>
      <w:r w:rsidRPr="004B7FB1">
        <w:rPr>
          <w:rFonts w:asciiTheme="minorEastAsia" w:eastAsiaTheme="minorEastAsia" w:hAnsiTheme="minorEastAsia" w:cs="Times New Roman"/>
          <w:color w:val="auto"/>
          <w:sz w:val="21"/>
          <w:szCs w:val="21"/>
        </w:rPr>
        <w:t>/</w:t>
      </w:r>
      <w:r w:rsidRPr="004B7FB1">
        <w:rPr>
          <w:rFonts w:asciiTheme="minorEastAsia" w:eastAsiaTheme="minorEastAsia" w:hAnsiTheme="minorEastAsia" w:cs="仿宋_GB2312" w:hint="eastAsia"/>
          <w:color w:val="auto"/>
          <w:sz w:val="21"/>
          <w:szCs w:val="21"/>
        </w:rPr>
        <w:t>该结算参与人对各相关基金双边净申购总金额）</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基金管理人可就已向其分摊且尚未得到偿还的部分，向有关违约券商进行追索。</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8.7 </w:t>
      </w:r>
      <w:r w:rsidRPr="004B7FB1">
        <w:rPr>
          <w:rFonts w:asciiTheme="minorEastAsia" w:eastAsiaTheme="minorEastAsia" w:hAnsiTheme="minorEastAsia" w:cs="仿宋_GB2312" w:hint="eastAsia"/>
          <w:color w:val="auto"/>
          <w:sz w:val="21"/>
          <w:szCs w:val="21"/>
        </w:rPr>
        <w:t>如相关基金类结算参与人资金交收出现违约，</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可对其采取以下措施：</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（一）对结算参与人发生的违约金额，按中国人民银行及</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有关规定计收利息和交收违约金。</w:t>
      </w:r>
    </w:p>
    <w:p w:rsidR="004B7FB1" w:rsidRPr="004B7FB1" w:rsidRDefault="004B7FB1" w:rsidP="00D22AEE">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（二）如连续</w:t>
      </w:r>
      <w:r w:rsidRPr="004B7FB1">
        <w:rPr>
          <w:rFonts w:asciiTheme="minorEastAsia" w:eastAsiaTheme="minorEastAsia" w:hAnsiTheme="minorEastAsia" w:cs="Times New Roman"/>
          <w:color w:val="auto"/>
          <w:sz w:val="21"/>
          <w:szCs w:val="21"/>
        </w:rPr>
        <w:t>2</w:t>
      </w:r>
      <w:r w:rsidRPr="004B7FB1">
        <w:rPr>
          <w:rFonts w:asciiTheme="minorEastAsia" w:eastAsiaTheme="minorEastAsia" w:hAnsiTheme="minorEastAsia" w:cs="仿宋_GB2312" w:hint="eastAsia"/>
          <w:color w:val="auto"/>
          <w:sz w:val="21"/>
          <w:szCs w:val="21"/>
        </w:rPr>
        <w:t>个交易日结算备付金账户透支，则</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将相关情况报告证监会。在必要情况下，</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可暂停为该基金提供资金结算服务，直至其补足相关透支金额，由此引发的责任由基金管理人承担。</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8.8 </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可对结算参与人业务开展情况进行定期或不定期抽查，并可要求其定期向</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提供财务报表。</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8.9 </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对结算参与人上证所场内认购、申购与赎回业务申报情况每日进行监控，如出现业务申报异常情况，</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可要求结算参与人对其业务申报合理性进行说明。</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8.10 </w:t>
      </w:r>
      <w:r w:rsidRPr="004B7FB1">
        <w:rPr>
          <w:rFonts w:asciiTheme="minorEastAsia" w:eastAsiaTheme="minorEastAsia" w:hAnsiTheme="minorEastAsia" w:cs="仿宋_GB2312" w:hint="eastAsia"/>
          <w:color w:val="auto"/>
          <w:sz w:val="21"/>
          <w:szCs w:val="21"/>
        </w:rPr>
        <w:t>对证券公司、信托公司、保险公司、基金公司、社会保障类公司和合格境外机构投资者等特殊法人机构资金交收违约，</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可比照本章券商类结算参与人相关规定处理。</w:t>
      </w:r>
    </w:p>
    <w:p w:rsidR="004B7FB1" w:rsidRPr="004B7FB1" w:rsidRDefault="004B7FB1" w:rsidP="004B7FB1">
      <w:pPr>
        <w:pStyle w:val="Default"/>
        <w:spacing w:line="360" w:lineRule="auto"/>
        <w:jc w:val="center"/>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hint="eastAsia"/>
          <w:color w:val="auto"/>
          <w:sz w:val="21"/>
          <w:szCs w:val="21"/>
        </w:rPr>
        <w:t>第九章</w:t>
      </w:r>
      <w:r w:rsidRPr="004B7FB1">
        <w:rPr>
          <w:rFonts w:asciiTheme="minorEastAsia" w:eastAsiaTheme="minorEastAsia" w:hAnsiTheme="minorEastAsia" w:cs="仿宋_GB2312"/>
          <w:color w:val="auto"/>
          <w:sz w:val="21"/>
          <w:szCs w:val="21"/>
        </w:rPr>
        <w:t xml:space="preserve"> </w:t>
      </w:r>
      <w:r w:rsidRPr="004B7FB1">
        <w:rPr>
          <w:rFonts w:asciiTheme="minorEastAsia" w:eastAsiaTheme="minorEastAsia" w:hAnsiTheme="minorEastAsia" w:cs="仿宋_GB2312" w:hint="eastAsia"/>
          <w:color w:val="auto"/>
          <w:sz w:val="21"/>
          <w:szCs w:val="21"/>
        </w:rPr>
        <w:t>附则</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9.1 </w:t>
      </w:r>
      <w:r w:rsidRPr="004B7FB1">
        <w:rPr>
          <w:rFonts w:asciiTheme="minorEastAsia" w:eastAsiaTheme="minorEastAsia" w:hAnsiTheme="minorEastAsia" w:cs="仿宋_GB2312" w:hint="eastAsia"/>
          <w:color w:val="auto"/>
          <w:sz w:val="21"/>
          <w:szCs w:val="21"/>
        </w:rPr>
        <w:t>交易型开放式指数基金（</w:t>
      </w:r>
      <w:r w:rsidRPr="004B7FB1">
        <w:rPr>
          <w:rFonts w:asciiTheme="minorEastAsia" w:eastAsiaTheme="minorEastAsia" w:hAnsiTheme="minorEastAsia" w:cs="仿宋_GB2312"/>
          <w:color w:val="auto"/>
          <w:sz w:val="21"/>
          <w:szCs w:val="21"/>
        </w:rPr>
        <w:t>ETF</w:t>
      </w:r>
      <w:r w:rsidRPr="004B7FB1">
        <w:rPr>
          <w:rFonts w:asciiTheme="minorEastAsia" w:eastAsiaTheme="minorEastAsia" w:hAnsiTheme="minorEastAsia" w:cs="仿宋_GB2312" w:hint="eastAsia"/>
          <w:color w:val="auto"/>
          <w:sz w:val="21"/>
          <w:szCs w:val="21"/>
        </w:rPr>
        <w:t>）登记结算业务按照</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《交易型开放式指数基金登记结算业务实施细则》办理。</w:t>
      </w:r>
      <w:r w:rsidRPr="004B7FB1">
        <w:rPr>
          <w:rFonts w:asciiTheme="minorEastAsia" w:eastAsiaTheme="minorEastAsia" w:hAnsiTheme="minorEastAsia" w:cs="仿宋_GB2312"/>
          <w:color w:val="auto"/>
          <w:sz w:val="21"/>
          <w:szCs w:val="21"/>
        </w:rPr>
        <w:t xml:space="preserve"> </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9.2 </w:t>
      </w:r>
      <w:r w:rsidRPr="004B7FB1">
        <w:rPr>
          <w:rFonts w:asciiTheme="minorEastAsia" w:eastAsiaTheme="minorEastAsia" w:hAnsiTheme="minorEastAsia" w:cs="仿宋_GB2312" w:hint="eastAsia"/>
          <w:color w:val="auto"/>
          <w:sz w:val="21"/>
          <w:szCs w:val="21"/>
        </w:rPr>
        <w:t>因地震、台风、水灾、火灾、战争及其他不可抗力因素，以及不可预测或无法控制的系统故障、设备故障、通信故障、停电等突发事故给有关当事人造成损失的，</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不承担责任。</w:t>
      </w:r>
    </w:p>
    <w:p w:rsidR="004B7FB1" w:rsidRPr="004B7FB1" w:rsidRDefault="004B7FB1" w:rsidP="004B7FB1">
      <w:pPr>
        <w:pStyle w:val="Default"/>
        <w:spacing w:line="360" w:lineRule="auto"/>
        <w:ind w:firstLine="640"/>
        <w:jc w:val="both"/>
        <w:rPr>
          <w:rFonts w:asciiTheme="minorEastAsia" w:eastAsiaTheme="minorEastAsia" w:hAnsiTheme="minorEastAsia" w:cs="仿宋_GB2312"/>
          <w:color w:val="auto"/>
          <w:sz w:val="21"/>
          <w:szCs w:val="21"/>
        </w:rPr>
      </w:pPr>
      <w:r w:rsidRPr="004B7FB1">
        <w:rPr>
          <w:rFonts w:asciiTheme="minorEastAsia" w:eastAsiaTheme="minorEastAsia" w:hAnsiTheme="minorEastAsia" w:cs="仿宋_GB2312"/>
          <w:color w:val="auto"/>
          <w:sz w:val="21"/>
          <w:szCs w:val="21"/>
        </w:rPr>
        <w:t xml:space="preserve">9.3 </w:t>
      </w:r>
      <w:r w:rsidRPr="004B7FB1">
        <w:rPr>
          <w:rFonts w:asciiTheme="minorEastAsia" w:eastAsiaTheme="minorEastAsia" w:hAnsiTheme="minorEastAsia" w:cs="仿宋_GB2312" w:hint="eastAsia"/>
          <w:color w:val="auto"/>
          <w:sz w:val="21"/>
          <w:szCs w:val="21"/>
        </w:rPr>
        <w:t>本实施细则由</w:t>
      </w:r>
      <w:r w:rsidR="00D22AEE">
        <w:rPr>
          <w:rFonts w:asciiTheme="minorEastAsia" w:eastAsiaTheme="minorEastAsia" w:hAnsiTheme="minorEastAsia" w:cs="仿宋_GB2312" w:hint="eastAsia"/>
          <w:color w:val="auto"/>
          <w:sz w:val="21"/>
          <w:szCs w:val="21"/>
        </w:rPr>
        <w:t>中登公司</w:t>
      </w:r>
      <w:r w:rsidRPr="004B7FB1">
        <w:rPr>
          <w:rFonts w:asciiTheme="minorEastAsia" w:eastAsiaTheme="minorEastAsia" w:hAnsiTheme="minorEastAsia" w:cs="仿宋_GB2312" w:hint="eastAsia"/>
          <w:color w:val="auto"/>
          <w:sz w:val="21"/>
          <w:szCs w:val="21"/>
        </w:rPr>
        <w:t>负责修订和解释。</w:t>
      </w:r>
      <w:r w:rsidRPr="004B7FB1">
        <w:rPr>
          <w:rFonts w:asciiTheme="minorEastAsia" w:eastAsiaTheme="minorEastAsia" w:hAnsiTheme="minorEastAsia" w:cs="仿宋_GB2312"/>
          <w:color w:val="auto"/>
          <w:sz w:val="21"/>
          <w:szCs w:val="21"/>
        </w:rPr>
        <w:t xml:space="preserve"> </w:t>
      </w:r>
    </w:p>
    <w:p w:rsidR="009D1EC7" w:rsidRPr="004B7FB1" w:rsidRDefault="004B7FB1" w:rsidP="00D22AEE">
      <w:pPr>
        <w:pStyle w:val="Default"/>
        <w:spacing w:line="360" w:lineRule="auto"/>
        <w:ind w:right="1280" w:firstLine="640"/>
        <w:jc w:val="both"/>
        <w:rPr>
          <w:rFonts w:asciiTheme="minorEastAsia" w:eastAsiaTheme="minorEastAsia" w:hAnsiTheme="minorEastAsia"/>
          <w:sz w:val="21"/>
          <w:szCs w:val="21"/>
        </w:rPr>
      </w:pPr>
      <w:r w:rsidRPr="004B7FB1">
        <w:rPr>
          <w:rFonts w:asciiTheme="minorEastAsia" w:eastAsiaTheme="minorEastAsia" w:hAnsiTheme="minorEastAsia" w:cs="仿宋_GB2312"/>
          <w:color w:val="auto"/>
          <w:sz w:val="21"/>
          <w:szCs w:val="21"/>
        </w:rPr>
        <w:t xml:space="preserve">9.4 </w:t>
      </w:r>
      <w:r w:rsidRPr="004B7FB1">
        <w:rPr>
          <w:rFonts w:asciiTheme="minorEastAsia" w:eastAsiaTheme="minorEastAsia" w:hAnsiTheme="minorEastAsia" w:cs="仿宋_GB2312" w:hint="eastAsia"/>
          <w:color w:val="auto"/>
          <w:sz w:val="21"/>
          <w:szCs w:val="21"/>
        </w:rPr>
        <w:t>本实施细则自发布之日起施行。</w:t>
      </w:r>
      <w:bookmarkStart w:id="0" w:name="_GoBack"/>
      <w:bookmarkEnd w:id="0"/>
    </w:p>
    <w:sectPr w:rsidR="009D1EC7" w:rsidRPr="004B7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B1"/>
    <w:rsid w:val="00335629"/>
    <w:rsid w:val="003A53F9"/>
    <w:rsid w:val="0048212A"/>
    <w:rsid w:val="004B7FB1"/>
    <w:rsid w:val="00604DA3"/>
    <w:rsid w:val="007A7FDB"/>
    <w:rsid w:val="009D1EC7"/>
    <w:rsid w:val="00C00499"/>
    <w:rsid w:val="00C026CE"/>
    <w:rsid w:val="00D22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B7F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7FB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7F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B7FB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B7FB1"/>
    <w:pPr>
      <w:widowControl w:val="0"/>
      <w:autoSpaceDE w:val="0"/>
      <w:autoSpaceDN w:val="0"/>
      <w:adjustRightInd w:val="0"/>
    </w:pPr>
    <w:rPr>
      <w:rFonts w:ascii="宋体" w:eastAsia="宋体" w:cs="宋体"/>
      <w:color w:val="000000"/>
      <w:kern w:val="0"/>
      <w:sz w:val="24"/>
      <w:szCs w:val="24"/>
    </w:rPr>
  </w:style>
  <w:style w:type="character" w:customStyle="1" w:styleId="2Char">
    <w:name w:val="标题 2 Char"/>
    <w:basedOn w:val="a0"/>
    <w:link w:val="2"/>
    <w:uiPriority w:val="9"/>
    <w:rsid w:val="004B7F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B7FB1"/>
    <w:rPr>
      <w:b/>
      <w:bCs/>
      <w:sz w:val="32"/>
      <w:szCs w:val="32"/>
    </w:rPr>
  </w:style>
  <w:style w:type="character" w:customStyle="1" w:styleId="4Char">
    <w:name w:val="标题 4 Char"/>
    <w:basedOn w:val="a0"/>
    <w:link w:val="4"/>
    <w:uiPriority w:val="9"/>
    <w:rsid w:val="004B7FB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B7FB1"/>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B7F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7FB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7F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B7FB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B7FB1"/>
    <w:pPr>
      <w:widowControl w:val="0"/>
      <w:autoSpaceDE w:val="0"/>
      <w:autoSpaceDN w:val="0"/>
      <w:adjustRightInd w:val="0"/>
    </w:pPr>
    <w:rPr>
      <w:rFonts w:ascii="宋体" w:eastAsia="宋体" w:cs="宋体"/>
      <w:color w:val="000000"/>
      <w:kern w:val="0"/>
      <w:sz w:val="24"/>
      <w:szCs w:val="24"/>
    </w:rPr>
  </w:style>
  <w:style w:type="character" w:customStyle="1" w:styleId="2Char">
    <w:name w:val="标题 2 Char"/>
    <w:basedOn w:val="a0"/>
    <w:link w:val="2"/>
    <w:uiPriority w:val="9"/>
    <w:rsid w:val="004B7F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B7FB1"/>
    <w:rPr>
      <w:b/>
      <w:bCs/>
      <w:sz w:val="32"/>
      <w:szCs w:val="32"/>
    </w:rPr>
  </w:style>
  <w:style w:type="character" w:customStyle="1" w:styleId="4Char">
    <w:name w:val="标题 4 Char"/>
    <w:basedOn w:val="a0"/>
    <w:link w:val="4"/>
    <w:uiPriority w:val="9"/>
    <w:rsid w:val="004B7FB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B7FB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1</cp:revision>
  <dcterms:created xsi:type="dcterms:W3CDTF">2016-03-21T13:59:00Z</dcterms:created>
  <dcterms:modified xsi:type="dcterms:W3CDTF">2016-03-21T14:15:00Z</dcterms:modified>
</cp:coreProperties>
</file>