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643" w:rsidRDefault="00BD2643" w:rsidP="008451CE">
      <w:pPr>
        <w:spacing w:beforeLines="50" w:before="156"/>
        <w:jc w:val="center"/>
        <w:rPr>
          <w:rFonts w:ascii="方正小标宋简体" w:eastAsia="方正小标宋简体"/>
          <w:sz w:val="40"/>
          <w:szCs w:val="40"/>
        </w:rPr>
      </w:pPr>
      <w:bookmarkStart w:id="0" w:name="BOND_KIND2"/>
      <w:bookmarkStart w:id="1" w:name="CATEGORY2"/>
      <w:bookmarkStart w:id="2" w:name="COMPANY_NAME"/>
      <w:bookmarkEnd w:id="0"/>
      <w:bookmarkEnd w:id="1"/>
      <w:bookmarkEnd w:id="2"/>
      <w:r w:rsidRPr="00BD2643">
        <w:rPr>
          <w:rFonts w:ascii="方正小标宋简体" w:eastAsia="方正小标宋简体" w:hint="eastAsia"/>
          <w:sz w:val="40"/>
          <w:szCs w:val="40"/>
        </w:rPr>
        <w:t>关于发布</w:t>
      </w:r>
      <w:proofErr w:type="gramStart"/>
      <w:r w:rsidRPr="00BD2643">
        <w:rPr>
          <w:rFonts w:ascii="方正小标宋简体" w:eastAsia="方正小标宋简体" w:hint="eastAsia"/>
          <w:sz w:val="40"/>
          <w:szCs w:val="40"/>
        </w:rPr>
        <w:t>《</w:t>
      </w:r>
      <w:proofErr w:type="gramEnd"/>
      <w:r w:rsidRPr="00BD2643">
        <w:rPr>
          <w:rFonts w:ascii="方正小标宋简体" w:eastAsia="方正小标宋简体" w:hint="eastAsia"/>
          <w:sz w:val="40"/>
          <w:szCs w:val="40"/>
        </w:rPr>
        <w:t>深圳市场首次公开发行股票网上发行</w:t>
      </w:r>
    </w:p>
    <w:p w:rsidR="00BD2643" w:rsidRDefault="00BD2643" w:rsidP="00FA217D">
      <w:pPr>
        <w:jc w:val="center"/>
        <w:rPr>
          <w:rFonts w:ascii="方正小标宋简体" w:eastAsia="方正小标宋简体"/>
          <w:sz w:val="40"/>
          <w:szCs w:val="40"/>
        </w:rPr>
      </w:pPr>
      <w:r w:rsidRPr="00BD2643">
        <w:rPr>
          <w:rFonts w:ascii="方正小标宋简体" w:eastAsia="方正小标宋简体" w:hint="eastAsia"/>
          <w:sz w:val="40"/>
          <w:szCs w:val="40"/>
        </w:rPr>
        <w:t>实施细则（2016年1月修订）</w:t>
      </w:r>
      <w:proofErr w:type="gramStart"/>
      <w:r w:rsidRPr="00BD2643">
        <w:rPr>
          <w:rFonts w:ascii="方正小标宋简体" w:eastAsia="方正小标宋简体" w:hint="eastAsia"/>
          <w:sz w:val="40"/>
          <w:szCs w:val="40"/>
        </w:rPr>
        <w:t>》</w:t>
      </w:r>
      <w:proofErr w:type="gramEnd"/>
      <w:r w:rsidRPr="00BD2643">
        <w:rPr>
          <w:rFonts w:ascii="方正小标宋简体" w:eastAsia="方正小标宋简体" w:hint="eastAsia"/>
          <w:sz w:val="40"/>
          <w:szCs w:val="40"/>
        </w:rPr>
        <w:t>、</w:t>
      </w:r>
      <w:proofErr w:type="gramStart"/>
      <w:r w:rsidRPr="00BD2643">
        <w:rPr>
          <w:rFonts w:ascii="方正小标宋简体" w:eastAsia="方正小标宋简体" w:hint="eastAsia"/>
          <w:sz w:val="40"/>
          <w:szCs w:val="40"/>
        </w:rPr>
        <w:t>《</w:t>
      </w:r>
      <w:proofErr w:type="gramEnd"/>
      <w:r w:rsidRPr="00BD2643">
        <w:rPr>
          <w:rFonts w:ascii="方正小标宋简体" w:eastAsia="方正小标宋简体" w:hint="eastAsia"/>
          <w:sz w:val="40"/>
          <w:szCs w:val="40"/>
        </w:rPr>
        <w:t>深圳市场首次</w:t>
      </w:r>
    </w:p>
    <w:p w:rsidR="00BD2643" w:rsidRDefault="00BD2643" w:rsidP="00FA217D">
      <w:pPr>
        <w:jc w:val="center"/>
        <w:rPr>
          <w:rFonts w:ascii="方正小标宋简体" w:eastAsia="方正小标宋简体"/>
          <w:sz w:val="40"/>
          <w:szCs w:val="40"/>
        </w:rPr>
      </w:pPr>
      <w:r w:rsidRPr="00BD2643">
        <w:rPr>
          <w:rFonts w:ascii="方正小标宋简体" w:eastAsia="方正小标宋简体" w:hint="eastAsia"/>
          <w:sz w:val="40"/>
          <w:szCs w:val="40"/>
        </w:rPr>
        <w:t>公开发行股票网下发行实施细则（2016年1月</w:t>
      </w:r>
    </w:p>
    <w:p w:rsidR="00D345CE" w:rsidRDefault="00BD2643" w:rsidP="00FA217D">
      <w:pPr>
        <w:jc w:val="center"/>
        <w:rPr>
          <w:rFonts w:ascii="方正小标宋简体" w:eastAsia="方正小标宋简体"/>
          <w:sz w:val="40"/>
          <w:szCs w:val="40"/>
        </w:rPr>
      </w:pPr>
      <w:r w:rsidRPr="00BD2643">
        <w:rPr>
          <w:rFonts w:ascii="方正小标宋简体" w:eastAsia="方正小标宋简体" w:hint="eastAsia"/>
          <w:sz w:val="40"/>
          <w:szCs w:val="40"/>
        </w:rPr>
        <w:t>修订）</w:t>
      </w:r>
      <w:proofErr w:type="gramStart"/>
      <w:r w:rsidRPr="00BD2643">
        <w:rPr>
          <w:rFonts w:ascii="方正小标宋简体" w:eastAsia="方正小标宋简体" w:hint="eastAsia"/>
          <w:sz w:val="40"/>
          <w:szCs w:val="40"/>
        </w:rPr>
        <w:t>》</w:t>
      </w:r>
      <w:proofErr w:type="gramEnd"/>
      <w:r w:rsidRPr="00BD2643">
        <w:rPr>
          <w:rFonts w:ascii="方正小标宋简体" w:eastAsia="方正小标宋简体" w:hint="eastAsia"/>
          <w:sz w:val="40"/>
          <w:szCs w:val="40"/>
        </w:rPr>
        <w:t>的通知</w:t>
      </w:r>
    </w:p>
    <w:p w:rsidR="00F67DE5" w:rsidRPr="00D178AD" w:rsidRDefault="00F67DE5" w:rsidP="00FA217D">
      <w:pPr>
        <w:jc w:val="center"/>
        <w:rPr>
          <w:rFonts w:ascii="方正小标宋简体" w:eastAsia="方正小标宋简体"/>
          <w:sz w:val="40"/>
          <w:szCs w:val="40"/>
        </w:rPr>
      </w:pPr>
    </w:p>
    <w:p w:rsidR="00F67DE5" w:rsidRDefault="00F67DE5" w:rsidP="00F67DE5">
      <w:pPr>
        <w:spacing w:line="540" w:lineRule="exact"/>
        <w:ind w:rightChars="-59" w:right="-124"/>
        <w:jc w:val="center"/>
        <w:rPr>
          <w:rFonts w:ascii="仿宋_GB2312" w:eastAsia="仿宋_GB2312"/>
          <w:sz w:val="30"/>
        </w:rPr>
      </w:pPr>
      <w:r>
        <w:rPr>
          <w:rFonts w:ascii="方正仿宋简体" w:eastAsia="方正仿宋简体" w:hint="eastAsia"/>
          <w:sz w:val="30"/>
        </w:rPr>
        <w:t>深证上</w:t>
      </w:r>
      <w:r>
        <w:rPr>
          <w:rFonts w:eastAsia="仿宋_GB2312" w:hint="eastAsia"/>
          <w:sz w:val="30"/>
        </w:rPr>
        <w:t>〔</w:t>
      </w:r>
      <w:r>
        <w:rPr>
          <w:rFonts w:eastAsia="仿宋_GB2312" w:hint="eastAsia"/>
          <w:sz w:val="30"/>
        </w:rPr>
        <w:t>2016</w:t>
      </w:r>
      <w:r>
        <w:rPr>
          <w:rFonts w:eastAsia="仿宋_GB2312" w:hint="eastAsia"/>
          <w:sz w:val="30"/>
        </w:rPr>
        <w:t>〕</w:t>
      </w:r>
      <w:r>
        <w:rPr>
          <w:rFonts w:eastAsia="仿宋_GB2312" w:hint="eastAsia"/>
          <w:sz w:val="30"/>
        </w:rPr>
        <w:t>3</w:t>
      </w:r>
      <w:r>
        <w:rPr>
          <w:rFonts w:ascii="方正仿宋简体" w:eastAsia="方正仿宋简体" w:hint="eastAsia"/>
          <w:sz w:val="30"/>
        </w:rPr>
        <w:t>号</w:t>
      </w:r>
    </w:p>
    <w:p w:rsidR="009374EE" w:rsidRPr="00F67DE5" w:rsidRDefault="009374EE" w:rsidP="001F42F2">
      <w:pPr>
        <w:jc w:val="center"/>
        <w:rPr>
          <w:rFonts w:ascii="方正小标宋简体" w:eastAsia="方正小标宋简体"/>
          <w:sz w:val="40"/>
          <w:szCs w:val="40"/>
        </w:rPr>
      </w:pPr>
    </w:p>
    <w:p w:rsidR="008E7797" w:rsidRPr="004B1B78" w:rsidRDefault="008E7797" w:rsidP="008E7797">
      <w:pPr>
        <w:spacing w:line="540" w:lineRule="exact"/>
        <w:rPr>
          <w:rFonts w:eastAsia="方正仿宋简体"/>
          <w:kern w:val="0"/>
          <w:sz w:val="30"/>
          <w:szCs w:val="30"/>
        </w:rPr>
      </w:pPr>
      <w:bookmarkStart w:id="3" w:name="COMPANY_NAME_CHI"/>
      <w:bookmarkStart w:id="4" w:name="FUND_NAME1"/>
      <w:bookmarkStart w:id="5" w:name="FUND_NAME2"/>
      <w:bookmarkStart w:id="6" w:name="FMARKETDATE_YEAR"/>
      <w:bookmarkStart w:id="7" w:name="FMARKETDATE_MONTH"/>
      <w:bookmarkStart w:id="8" w:name="FMARKETDATE_DAY"/>
      <w:bookmarkStart w:id="9" w:name="FCompanyName"/>
      <w:bookmarkStart w:id="10" w:name="FUND_NAME4"/>
      <w:bookmarkEnd w:id="3"/>
      <w:bookmarkEnd w:id="4"/>
      <w:bookmarkEnd w:id="5"/>
      <w:bookmarkEnd w:id="6"/>
      <w:bookmarkEnd w:id="7"/>
      <w:bookmarkEnd w:id="8"/>
      <w:bookmarkEnd w:id="9"/>
      <w:bookmarkEnd w:id="10"/>
      <w:r w:rsidRPr="004B1B78">
        <w:rPr>
          <w:rFonts w:eastAsia="方正仿宋简体" w:hint="eastAsia"/>
          <w:kern w:val="0"/>
          <w:sz w:val="30"/>
          <w:szCs w:val="30"/>
        </w:rPr>
        <w:t>各有关单位：</w:t>
      </w:r>
    </w:p>
    <w:p w:rsidR="008E7797" w:rsidRPr="004B1B78" w:rsidRDefault="008E7797" w:rsidP="008E7797">
      <w:pPr>
        <w:spacing w:line="540" w:lineRule="exact"/>
        <w:ind w:firstLineChars="200" w:firstLine="600"/>
        <w:rPr>
          <w:rFonts w:eastAsia="方正仿宋简体"/>
          <w:kern w:val="0"/>
          <w:sz w:val="30"/>
          <w:szCs w:val="30"/>
        </w:rPr>
      </w:pPr>
      <w:r w:rsidRPr="004B1B78">
        <w:rPr>
          <w:rFonts w:eastAsia="方正仿宋简体" w:hint="eastAsia"/>
          <w:kern w:val="0"/>
          <w:sz w:val="30"/>
          <w:szCs w:val="30"/>
        </w:rPr>
        <w:t>根据《证券发行与承销管理办法》（证监会令</w:t>
      </w:r>
      <w:r>
        <w:rPr>
          <w:rFonts w:ascii="方正仿宋简体" w:eastAsia="方正仿宋简体" w:hint="eastAsia"/>
          <w:kern w:val="0"/>
          <w:sz w:val="30"/>
          <w:szCs w:val="30"/>
        </w:rPr>
        <w:t>〔</w:t>
      </w:r>
      <w:r w:rsidRPr="00FA217D">
        <w:rPr>
          <w:rFonts w:eastAsia="方正仿宋简体" w:hint="eastAsia"/>
          <w:kern w:val="0"/>
          <w:sz w:val="30"/>
          <w:szCs w:val="30"/>
        </w:rPr>
        <w:t>2015</w:t>
      </w:r>
      <w:r>
        <w:rPr>
          <w:rFonts w:ascii="方正仿宋简体" w:eastAsia="方正仿宋简体" w:hint="eastAsia"/>
          <w:kern w:val="0"/>
          <w:sz w:val="30"/>
          <w:szCs w:val="30"/>
        </w:rPr>
        <w:t>〕</w:t>
      </w:r>
      <w:r w:rsidRPr="004B1B78">
        <w:rPr>
          <w:rFonts w:eastAsia="方正仿宋简体" w:hint="eastAsia"/>
          <w:kern w:val="0"/>
          <w:sz w:val="30"/>
          <w:szCs w:val="30"/>
        </w:rPr>
        <w:t>第</w:t>
      </w:r>
      <w:r w:rsidRPr="004B1B78">
        <w:rPr>
          <w:rFonts w:eastAsia="方正仿宋简体" w:hint="eastAsia"/>
          <w:kern w:val="0"/>
          <w:sz w:val="30"/>
          <w:szCs w:val="30"/>
        </w:rPr>
        <w:t>121</w:t>
      </w:r>
      <w:r>
        <w:rPr>
          <w:rFonts w:eastAsia="方正仿宋简体" w:hint="eastAsia"/>
          <w:kern w:val="0"/>
          <w:sz w:val="30"/>
          <w:szCs w:val="30"/>
        </w:rPr>
        <w:t>号</w:t>
      </w:r>
      <w:r w:rsidRPr="004B1B78">
        <w:rPr>
          <w:rFonts w:eastAsia="方正仿宋简体" w:hint="eastAsia"/>
          <w:kern w:val="0"/>
          <w:sz w:val="30"/>
          <w:szCs w:val="30"/>
        </w:rPr>
        <w:t>），深圳证券交易所和中国证券登记结算有限责任公司联合修订了《深圳市场首次公开发行股票网上发行实施细则》和《深圳市场首次公开发行股票网下发行实施细则》，现予以发布，自发布之日起施行，请遵照执行。</w:t>
      </w:r>
      <w:r w:rsidRPr="004B1B78">
        <w:rPr>
          <w:rFonts w:eastAsia="方正仿宋简体" w:hint="eastAsia"/>
          <w:kern w:val="0"/>
          <w:sz w:val="30"/>
          <w:szCs w:val="30"/>
        </w:rPr>
        <w:t>2014</w:t>
      </w:r>
      <w:r w:rsidRPr="004B1B78">
        <w:rPr>
          <w:rFonts w:eastAsia="方正仿宋简体" w:hint="eastAsia"/>
          <w:kern w:val="0"/>
          <w:sz w:val="30"/>
          <w:szCs w:val="30"/>
        </w:rPr>
        <w:t>年</w:t>
      </w:r>
      <w:r w:rsidRPr="004B1B78">
        <w:rPr>
          <w:rFonts w:eastAsia="方正仿宋简体" w:hint="eastAsia"/>
          <w:kern w:val="0"/>
          <w:sz w:val="30"/>
          <w:szCs w:val="30"/>
        </w:rPr>
        <w:t>5</w:t>
      </w:r>
      <w:r w:rsidRPr="004B1B78">
        <w:rPr>
          <w:rFonts w:eastAsia="方正仿宋简体" w:hint="eastAsia"/>
          <w:kern w:val="0"/>
          <w:sz w:val="30"/>
          <w:szCs w:val="30"/>
        </w:rPr>
        <w:t>月</w:t>
      </w:r>
      <w:r w:rsidRPr="004B1B78">
        <w:rPr>
          <w:rFonts w:eastAsia="方正仿宋简体" w:hint="eastAsia"/>
          <w:kern w:val="0"/>
          <w:sz w:val="30"/>
          <w:szCs w:val="30"/>
        </w:rPr>
        <w:t>9</w:t>
      </w:r>
      <w:r w:rsidRPr="004B1B78">
        <w:rPr>
          <w:rFonts w:eastAsia="方正仿宋简体" w:hint="eastAsia"/>
          <w:kern w:val="0"/>
          <w:sz w:val="30"/>
          <w:szCs w:val="30"/>
        </w:rPr>
        <w:t>日发布的《深圳市场首次公开发行股票网上按市值申购实施办法》（深证上</w:t>
      </w:r>
      <w:r>
        <w:rPr>
          <w:rFonts w:ascii="方正仿宋简体" w:eastAsia="方正仿宋简体" w:hint="eastAsia"/>
          <w:kern w:val="0"/>
          <w:sz w:val="30"/>
          <w:szCs w:val="30"/>
        </w:rPr>
        <w:t>〔</w:t>
      </w:r>
      <w:r w:rsidRPr="004B1B78">
        <w:rPr>
          <w:rFonts w:eastAsia="方正仿宋简体" w:hint="eastAsia"/>
          <w:kern w:val="0"/>
          <w:sz w:val="30"/>
          <w:szCs w:val="30"/>
        </w:rPr>
        <w:t>2014</w:t>
      </w:r>
      <w:r>
        <w:rPr>
          <w:rFonts w:ascii="方正仿宋简体" w:eastAsia="方正仿宋简体" w:hint="eastAsia"/>
          <w:kern w:val="0"/>
          <w:sz w:val="30"/>
          <w:szCs w:val="30"/>
        </w:rPr>
        <w:t>〕</w:t>
      </w:r>
      <w:r w:rsidRPr="004B1B78">
        <w:rPr>
          <w:rFonts w:eastAsia="方正仿宋简体" w:hint="eastAsia"/>
          <w:kern w:val="0"/>
          <w:sz w:val="30"/>
          <w:szCs w:val="30"/>
        </w:rPr>
        <w:t>158</w:t>
      </w:r>
      <w:r w:rsidRPr="004B1B78">
        <w:rPr>
          <w:rFonts w:eastAsia="方正仿宋简体" w:hint="eastAsia"/>
          <w:kern w:val="0"/>
          <w:sz w:val="30"/>
          <w:szCs w:val="30"/>
        </w:rPr>
        <w:t>号）、《深圳市场首次公开发行股票网下发行实施细则》（深证上</w:t>
      </w:r>
      <w:r>
        <w:rPr>
          <w:rFonts w:ascii="方正仿宋简体" w:eastAsia="方正仿宋简体" w:hint="eastAsia"/>
          <w:kern w:val="0"/>
          <w:sz w:val="30"/>
          <w:szCs w:val="30"/>
        </w:rPr>
        <w:t>〔</w:t>
      </w:r>
      <w:r w:rsidRPr="004B1B78">
        <w:rPr>
          <w:rFonts w:eastAsia="方正仿宋简体" w:hint="eastAsia"/>
          <w:kern w:val="0"/>
          <w:sz w:val="30"/>
          <w:szCs w:val="30"/>
        </w:rPr>
        <w:t>2014</w:t>
      </w:r>
      <w:r>
        <w:rPr>
          <w:rFonts w:ascii="方正仿宋简体" w:eastAsia="方正仿宋简体" w:hint="eastAsia"/>
          <w:kern w:val="0"/>
          <w:sz w:val="30"/>
          <w:szCs w:val="30"/>
        </w:rPr>
        <w:t>〕</w:t>
      </w:r>
      <w:r w:rsidRPr="004B1B78">
        <w:rPr>
          <w:rFonts w:eastAsia="方正仿宋简体" w:hint="eastAsia"/>
          <w:kern w:val="0"/>
          <w:sz w:val="30"/>
          <w:szCs w:val="30"/>
        </w:rPr>
        <w:t>158</w:t>
      </w:r>
      <w:r w:rsidRPr="004B1B78">
        <w:rPr>
          <w:rFonts w:eastAsia="方正仿宋简体" w:hint="eastAsia"/>
          <w:kern w:val="0"/>
          <w:sz w:val="30"/>
          <w:szCs w:val="30"/>
        </w:rPr>
        <w:t>号）同时废止。</w:t>
      </w:r>
    </w:p>
    <w:p w:rsidR="00D345CE" w:rsidRPr="00FF258F" w:rsidRDefault="00D345CE" w:rsidP="00FF258F">
      <w:pPr>
        <w:spacing w:line="540" w:lineRule="exact"/>
        <w:ind w:firstLineChars="200" w:firstLine="600"/>
        <w:rPr>
          <w:rFonts w:eastAsia="方正仿宋简体"/>
          <w:kern w:val="0"/>
          <w:sz w:val="30"/>
          <w:szCs w:val="30"/>
        </w:rPr>
      </w:pPr>
      <w:r w:rsidRPr="00FF258F">
        <w:rPr>
          <w:rFonts w:eastAsia="方正仿宋简体" w:hint="eastAsia"/>
          <w:kern w:val="0"/>
          <w:sz w:val="30"/>
          <w:szCs w:val="30"/>
        </w:rPr>
        <w:t>特此通知</w:t>
      </w:r>
    </w:p>
    <w:p w:rsidR="00D345CE" w:rsidRPr="00FF258F" w:rsidRDefault="00D345CE" w:rsidP="00FF258F">
      <w:pPr>
        <w:spacing w:line="540" w:lineRule="exact"/>
        <w:ind w:firstLineChars="200" w:firstLine="600"/>
        <w:rPr>
          <w:rFonts w:eastAsia="方正仿宋简体"/>
          <w:kern w:val="0"/>
          <w:sz w:val="30"/>
          <w:szCs w:val="30"/>
        </w:rPr>
      </w:pPr>
    </w:p>
    <w:p w:rsidR="008E7797" w:rsidRDefault="00D345CE" w:rsidP="00FA217D">
      <w:pPr>
        <w:spacing w:line="540" w:lineRule="exact"/>
        <w:ind w:firstLineChars="200" w:firstLine="600"/>
        <w:rPr>
          <w:rFonts w:eastAsia="方正仿宋简体"/>
          <w:kern w:val="0"/>
          <w:sz w:val="30"/>
          <w:szCs w:val="30"/>
        </w:rPr>
      </w:pPr>
      <w:r w:rsidRPr="00FF258F">
        <w:rPr>
          <w:rFonts w:eastAsia="方正仿宋简体" w:hint="eastAsia"/>
          <w:kern w:val="0"/>
          <w:sz w:val="30"/>
          <w:szCs w:val="30"/>
        </w:rPr>
        <w:lastRenderedPageBreak/>
        <w:t>附件</w:t>
      </w:r>
      <w:r w:rsidRPr="00296B1A">
        <w:rPr>
          <w:rFonts w:eastAsia="方正仿宋简体" w:hint="eastAsia"/>
          <w:kern w:val="0"/>
          <w:sz w:val="30"/>
          <w:szCs w:val="30"/>
        </w:rPr>
        <w:t>：</w:t>
      </w:r>
      <w:r w:rsidRPr="00FF258F">
        <w:rPr>
          <w:rFonts w:eastAsia="方正仿宋简体" w:hint="eastAsia"/>
          <w:kern w:val="0"/>
          <w:sz w:val="30"/>
          <w:szCs w:val="30"/>
        </w:rPr>
        <w:t>1</w:t>
      </w:r>
      <w:r>
        <w:rPr>
          <w:rFonts w:eastAsia="方正仿宋简体" w:hint="eastAsia"/>
          <w:kern w:val="0"/>
          <w:sz w:val="30"/>
          <w:szCs w:val="30"/>
        </w:rPr>
        <w:t>．</w:t>
      </w:r>
      <w:proofErr w:type="gramStart"/>
      <w:r>
        <w:rPr>
          <w:rFonts w:eastAsia="方正仿宋简体" w:hint="eastAsia"/>
          <w:kern w:val="0"/>
          <w:sz w:val="30"/>
          <w:szCs w:val="30"/>
        </w:rPr>
        <w:t>《</w:t>
      </w:r>
      <w:proofErr w:type="gramEnd"/>
      <w:r w:rsidR="008E7797" w:rsidRPr="008E7797">
        <w:rPr>
          <w:rFonts w:eastAsia="方正仿宋简体" w:hint="eastAsia"/>
          <w:kern w:val="0"/>
          <w:sz w:val="30"/>
          <w:szCs w:val="30"/>
        </w:rPr>
        <w:t>深圳市场首次公开发行股票网上发行实施细则</w:t>
      </w:r>
    </w:p>
    <w:p w:rsidR="00D345CE" w:rsidRPr="00FF258F" w:rsidRDefault="008E7797" w:rsidP="00FA217D">
      <w:pPr>
        <w:spacing w:line="540" w:lineRule="exact"/>
        <w:ind w:firstLineChars="650" w:firstLine="1950"/>
        <w:rPr>
          <w:rFonts w:eastAsia="方正仿宋简体"/>
          <w:kern w:val="0"/>
          <w:sz w:val="30"/>
          <w:szCs w:val="30"/>
        </w:rPr>
      </w:pPr>
      <w:r w:rsidRPr="008E7797">
        <w:rPr>
          <w:rFonts w:eastAsia="方正仿宋简体" w:hint="eastAsia"/>
          <w:kern w:val="0"/>
          <w:sz w:val="30"/>
          <w:szCs w:val="30"/>
        </w:rPr>
        <w:t>（</w:t>
      </w:r>
      <w:r w:rsidRPr="008E7797">
        <w:rPr>
          <w:rFonts w:eastAsia="方正仿宋简体" w:hint="eastAsia"/>
          <w:kern w:val="0"/>
          <w:sz w:val="30"/>
          <w:szCs w:val="30"/>
        </w:rPr>
        <w:t>2016</w:t>
      </w:r>
      <w:r w:rsidRPr="008E7797">
        <w:rPr>
          <w:rFonts w:eastAsia="方正仿宋简体" w:hint="eastAsia"/>
          <w:kern w:val="0"/>
          <w:sz w:val="30"/>
          <w:szCs w:val="30"/>
        </w:rPr>
        <w:t>年</w:t>
      </w:r>
      <w:r w:rsidRPr="008E7797">
        <w:rPr>
          <w:rFonts w:eastAsia="方正仿宋简体" w:hint="eastAsia"/>
          <w:kern w:val="0"/>
          <w:sz w:val="30"/>
          <w:szCs w:val="30"/>
        </w:rPr>
        <w:t>1</w:t>
      </w:r>
      <w:r w:rsidRPr="008E7797">
        <w:rPr>
          <w:rFonts w:eastAsia="方正仿宋简体" w:hint="eastAsia"/>
          <w:kern w:val="0"/>
          <w:sz w:val="30"/>
          <w:szCs w:val="30"/>
        </w:rPr>
        <w:t>月修订）</w:t>
      </w:r>
      <w:r w:rsidR="00D345CE">
        <w:rPr>
          <w:rFonts w:eastAsia="方正仿宋简体" w:hint="eastAsia"/>
          <w:kern w:val="0"/>
          <w:sz w:val="30"/>
          <w:szCs w:val="30"/>
        </w:rPr>
        <w:t>》</w:t>
      </w:r>
    </w:p>
    <w:p w:rsidR="00D345CE" w:rsidRDefault="00D345CE" w:rsidP="00FF258F">
      <w:pPr>
        <w:spacing w:line="540" w:lineRule="exact"/>
        <w:ind w:firstLineChars="500" w:firstLine="1500"/>
        <w:rPr>
          <w:rFonts w:eastAsia="方正仿宋简体"/>
          <w:kern w:val="0"/>
          <w:sz w:val="30"/>
          <w:szCs w:val="30"/>
        </w:rPr>
      </w:pPr>
      <w:r w:rsidRPr="00FF258F">
        <w:rPr>
          <w:rFonts w:eastAsia="方正仿宋简体" w:hint="eastAsia"/>
          <w:kern w:val="0"/>
          <w:sz w:val="30"/>
          <w:szCs w:val="30"/>
        </w:rPr>
        <w:t>2</w:t>
      </w:r>
      <w:r>
        <w:rPr>
          <w:rFonts w:eastAsia="方正仿宋简体" w:hint="eastAsia"/>
          <w:kern w:val="0"/>
          <w:sz w:val="30"/>
          <w:szCs w:val="30"/>
        </w:rPr>
        <w:t>．</w:t>
      </w:r>
      <w:proofErr w:type="gramStart"/>
      <w:r>
        <w:rPr>
          <w:rFonts w:eastAsia="方正仿宋简体" w:hint="eastAsia"/>
          <w:kern w:val="0"/>
          <w:sz w:val="30"/>
          <w:szCs w:val="30"/>
        </w:rPr>
        <w:t>《</w:t>
      </w:r>
      <w:proofErr w:type="gramEnd"/>
      <w:r w:rsidR="008E7797" w:rsidRPr="008E7797">
        <w:rPr>
          <w:rFonts w:eastAsia="方正仿宋简体" w:hint="eastAsia"/>
          <w:kern w:val="0"/>
          <w:sz w:val="30"/>
          <w:szCs w:val="30"/>
        </w:rPr>
        <w:t>深圳市场首次公开发行股票网下发行实施细则</w:t>
      </w:r>
    </w:p>
    <w:p w:rsidR="00D345CE" w:rsidRPr="00FF258F" w:rsidRDefault="008E7797" w:rsidP="00FF258F">
      <w:pPr>
        <w:spacing w:line="540" w:lineRule="exact"/>
        <w:ind w:firstLineChars="700" w:firstLine="2100"/>
        <w:rPr>
          <w:rFonts w:eastAsia="方正仿宋简体"/>
          <w:kern w:val="0"/>
          <w:sz w:val="30"/>
          <w:szCs w:val="30"/>
        </w:rPr>
      </w:pPr>
      <w:r w:rsidRPr="008E7797">
        <w:rPr>
          <w:rFonts w:eastAsia="方正仿宋简体" w:hint="eastAsia"/>
          <w:kern w:val="0"/>
          <w:sz w:val="30"/>
          <w:szCs w:val="30"/>
        </w:rPr>
        <w:t>（</w:t>
      </w:r>
      <w:r w:rsidRPr="008E7797">
        <w:rPr>
          <w:rFonts w:eastAsia="方正仿宋简体" w:hint="eastAsia"/>
          <w:kern w:val="0"/>
          <w:sz w:val="30"/>
          <w:szCs w:val="30"/>
        </w:rPr>
        <w:t>2016</w:t>
      </w:r>
      <w:r w:rsidRPr="008E7797">
        <w:rPr>
          <w:rFonts w:eastAsia="方正仿宋简体" w:hint="eastAsia"/>
          <w:kern w:val="0"/>
          <w:sz w:val="30"/>
          <w:szCs w:val="30"/>
        </w:rPr>
        <w:t>年</w:t>
      </w:r>
      <w:r w:rsidRPr="008E7797">
        <w:rPr>
          <w:rFonts w:eastAsia="方正仿宋简体" w:hint="eastAsia"/>
          <w:kern w:val="0"/>
          <w:sz w:val="30"/>
          <w:szCs w:val="30"/>
        </w:rPr>
        <w:t>1</w:t>
      </w:r>
      <w:r w:rsidRPr="008E7797">
        <w:rPr>
          <w:rFonts w:eastAsia="方正仿宋简体" w:hint="eastAsia"/>
          <w:kern w:val="0"/>
          <w:sz w:val="30"/>
          <w:szCs w:val="30"/>
        </w:rPr>
        <w:t>月修订）</w:t>
      </w:r>
      <w:r w:rsidR="00D345CE">
        <w:rPr>
          <w:rFonts w:eastAsia="方正仿宋简体" w:hint="eastAsia"/>
          <w:kern w:val="0"/>
          <w:sz w:val="30"/>
          <w:szCs w:val="30"/>
        </w:rPr>
        <w:t>》</w:t>
      </w:r>
    </w:p>
    <w:p w:rsidR="00D345CE" w:rsidRDefault="00D345CE" w:rsidP="00B3160E">
      <w:pPr>
        <w:spacing w:line="540" w:lineRule="exact"/>
        <w:ind w:firstLineChars="200" w:firstLine="600"/>
        <w:rPr>
          <w:rFonts w:eastAsia="方正仿宋简体"/>
          <w:kern w:val="0"/>
          <w:sz w:val="30"/>
          <w:szCs w:val="30"/>
        </w:rPr>
      </w:pPr>
    </w:p>
    <w:p w:rsidR="008E7797" w:rsidRPr="00D345CE" w:rsidRDefault="008E7797" w:rsidP="00B3160E">
      <w:pPr>
        <w:spacing w:line="540" w:lineRule="exact"/>
        <w:ind w:firstLineChars="200" w:firstLine="600"/>
        <w:rPr>
          <w:rFonts w:eastAsia="方正仿宋简体"/>
          <w:kern w:val="0"/>
          <w:sz w:val="30"/>
          <w:szCs w:val="30"/>
        </w:rPr>
      </w:pPr>
    </w:p>
    <w:p w:rsidR="00B71B75" w:rsidRPr="00BD2643" w:rsidRDefault="00B71B75" w:rsidP="00FF258F">
      <w:pPr>
        <w:spacing w:line="540" w:lineRule="exact"/>
        <w:ind w:firstLineChars="200" w:firstLine="600"/>
        <w:rPr>
          <w:rFonts w:eastAsia="方正仿宋简体"/>
          <w:kern w:val="0"/>
          <w:sz w:val="30"/>
          <w:szCs w:val="30"/>
        </w:rPr>
      </w:pPr>
      <w:bookmarkStart w:id="11" w:name="STOCK_CODE"/>
      <w:bookmarkEnd w:id="11"/>
    </w:p>
    <w:p w:rsidR="007C308E" w:rsidRPr="00CF40EC" w:rsidRDefault="007C308E" w:rsidP="00FA217D">
      <w:pPr>
        <w:pStyle w:val="ab"/>
        <w:tabs>
          <w:tab w:val="left" w:pos="7875"/>
        </w:tabs>
        <w:spacing w:line="520" w:lineRule="exact"/>
        <w:jc w:val="center"/>
        <w:rPr>
          <w:rFonts w:ascii="Times New Roman" w:eastAsia="方正仿宋简体" w:hAnsi="Times New Roman"/>
          <w:sz w:val="30"/>
          <w:szCs w:val="30"/>
        </w:rPr>
      </w:pPr>
      <w:r w:rsidRPr="00CF40EC">
        <w:rPr>
          <w:rFonts w:ascii="Times New Roman" w:eastAsia="方正仿宋简体" w:hAnsi="Times New Roman" w:hint="eastAsia"/>
          <w:sz w:val="30"/>
          <w:szCs w:val="30"/>
        </w:rPr>
        <w:t>深圳证券交易所</w:t>
      </w:r>
      <w:r w:rsidR="00FD6E6D">
        <w:rPr>
          <w:rFonts w:ascii="Times New Roman" w:eastAsia="方正仿宋简体" w:hAnsi="Times New Roman" w:hint="eastAsia"/>
          <w:sz w:val="30"/>
          <w:szCs w:val="30"/>
        </w:rPr>
        <w:t xml:space="preserve">  </w:t>
      </w:r>
      <w:r w:rsidR="00FD6E6D">
        <w:rPr>
          <w:rFonts w:ascii="Times New Roman" w:eastAsia="方正仿宋简体" w:hAnsi="Times New Roman" w:hint="eastAsia"/>
          <w:sz w:val="30"/>
          <w:szCs w:val="30"/>
        </w:rPr>
        <w:t>中国证券登记结算有限责任公司</w:t>
      </w:r>
    </w:p>
    <w:p w:rsidR="00E448BB" w:rsidRDefault="008E7797" w:rsidP="00FA217D">
      <w:pPr>
        <w:pStyle w:val="ab"/>
        <w:tabs>
          <w:tab w:val="left" w:pos="8080"/>
        </w:tabs>
        <w:spacing w:line="520" w:lineRule="exact"/>
        <w:jc w:val="center"/>
        <w:rPr>
          <w:rFonts w:ascii="Times New Roman" w:eastAsia="方正仿宋简体" w:hAnsi="Times New Roman"/>
          <w:sz w:val="30"/>
          <w:szCs w:val="30"/>
        </w:rPr>
      </w:pPr>
      <w:r>
        <w:rPr>
          <w:rFonts w:ascii="Times New Roman" w:eastAsia="方正仿宋简体" w:hAnsi="Times New Roman" w:hint="eastAsia"/>
          <w:sz w:val="30"/>
          <w:szCs w:val="30"/>
        </w:rPr>
        <w:t>2016</w:t>
      </w:r>
      <w:r w:rsidR="00985893">
        <w:rPr>
          <w:rFonts w:ascii="Times New Roman" w:eastAsia="方正仿宋简体" w:hAnsi="Times New Roman" w:hint="eastAsia"/>
          <w:sz w:val="30"/>
          <w:szCs w:val="30"/>
        </w:rPr>
        <w:t>年</w:t>
      </w:r>
      <w:r w:rsidR="003E4C7A">
        <w:rPr>
          <w:rFonts w:ascii="Times New Roman" w:eastAsia="方正仿宋简体" w:hAnsi="Times New Roman" w:hint="eastAsia"/>
          <w:sz w:val="30"/>
          <w:szCs w:val="30"/>
        </w:rPr>
        <w:t>1</w:t>
      </w:r>
      <w:r w:rsidR="00231171">
        <w:rPr>
          <w:rFonts w:ascii="Times New Roman" w:eastAsia="方正仿宋简体" w:hAnsi="Times New Roman" w:hint="eastAsia"/>
          <w:sz w:val="30"/>
          <w:szCs w:val="30"/>
        </w:rPr>
        <w:t>月</w:t>
      </w:r>
      <w:r w:rsidR="00C60510">
        <w:rPr>
          <w:rFonts w:ascii="Times New Roman" w:eastAsia="方正仿宋简体" w:hAnsi="Times New Roman" w:hint="eastAsia"/>
          <w:sz w:val="30"/>
          <w:szCs w:val="30"/>
        </w:rPr>
        <w:t>5</w:t>
      </w:r>
      <w:r w:rsidR="007C308E">
        <w:rPr>
          <w:rFonts w:ascii="Times New Roman" w:eastAsia="方正仿宋简体" w:hAnsi="Times New Roman" w:hint="eastAsia"/>
          <w:sz w:val="30"/>
          <w:szCs w:val="30"/>
        </w:rPr>
        <w:t>日</w:t>
      </w:r>
    </w:p>
    <w:p w:rsidR="00D345CE" w:rsidRPr="00FF258F" w:rsidRDefault="00985893" w:rsidP="00D345CE">
      <w:pPr>
        <w:spacing w:line="360" w:lineRule="auto"/>
        <w:jc w:val="left"/>
        <w:rPr>
          <w:rFonts w:eastAsia="方正仿宋简体"/>
          <w:sz w:val="30"/>
          <w:szCs w:val="30"/>
        </w:rPr>
      </w:pPr>
      <w:r w:rsidRPr="00B3160E">
        <w:br w:type="page"/>
      </w:r>
      <w:r w:rsidR="00D345CE" w:rsidRPr="00FF258F">
        <w:rPr>
          <w:rFonts w:eastAsia="方正仿宋简体"/>
          <w:sz w:val="30"/>
          <w:szCs w:val="30"/>
        </w:rPr>
        <w:lastRenderedPageBreak/>
        <w:t>附件</w:t>
      </w:r>
      <w:r w:rsidR="00D345CE" w:rsidRPr="00FF258F">
        <w:rPr>
          <w:rFonts w:eastAsia="方正仿宋简体"/>
          <w:sz w:val="30"/>
          <w:szCs w:val="30"/>
        </w:rPr>
        <w:t>1</w:t>
      </w:r>
      <w:r w:rsidR="00D345CE" w:rsidRPr="00FF258F">
        <w:rPr>
          <w:rFonts w:eastAsia="方正仿宋简体"/>
          <w:sz w:val="30"/>
          <w:szCs w:val="30"/>
        </w:rPr>
        <w:t>：</w:t>
      </w:r>
    </w:p>
    <w:p w:rsidR="00985893" w:rsidRDefault="00985893" w:rsidP="00B3160E"/>
    <w:p w:rsidR="00F20710" w:rsidRDefault="00F20710" w:rsidP="00985893">
      <w:pPr>
        <w:pStyle w:val="ab"/>
        <w:tabs>
          <w:tab w:val="left" w:pos="8080"/>
        </w:tabs>
        <w:spacing w:line="240" w:lineRule="exact"/>
        <w:ind w:rightChars="203" w:right="426"/>
        <w:rPr>
          <w:rFonts w:ascii="Times New Roman" w:eastAsia="方正仿宋简体" w:hAnsi="Times New Roman"/>
          <w:sz w:val="30"/>
          <w:szCs w:val="30"/>
        </w:rPr>
      </w:pPr>
    </w:p>
    <w:p w:rsidR="00985893" w:rsidRDefault="00985893" w:rsidP="00985893">
      <w:pPr>
        <w:pStyle w:val="ab"/>
        <w:tabs>
          <w:tab w:val="left" w:pos="8080"/>
        </w:tabs>
        <w:spacing w:line="240" w:lineRule="exact"/>
        <w:ind w:rightChars="203" w:right="426"/>
        <w:rPr>
          <w:rFonts w:ascii="Times New Roman" w:eastAsia="方正仿宋简体" w:hAnsi="Times New Roman"/>
          <w:sz w:val="30"/>
          <w:szCs w:val="30"/>
        </w:rPr>
      </w:pPr>
    </w:p>
    <w:p w:rsidR="008E7797" w:rsidRDefault="008E7797" w:rsidP="00FA217D">
      <w:pPr>
        <w:jc w:val="center"/>
        <w:rPr>
          <w:rFonts w:ascii="方正小标宋简体" w:eastAsia="方正小标宋简体"/>
          <w:sz w:val="40"/>
          <w:szCs w:val="40"/>
        </w:rPr>
      </w:pPr>
      <w:r w:rsidRPr="00FA217D">
        <w:rPr>
          <w:rFonts w:ascii="方正小标宋简体" w:eastAsia="方正小标宋简体" w:hint="eastAsia"/>
          <w:sz w:val="40"/>
          <w:szCs w:val="40"/>
        </w:rPr>
        <w:t>深圳市场首次公开发行股票网上发行实施细则</w:t>
      </w:r>
    </w:p>
    <w:p w:rsidR="00985893" w:rsidRPr="00863854" w:rsidRDefault="008E7797" w:rsidP="00FA217D">
      <w:pPr>
        <w:jc w:val="center"/>
        <w:rPr>
          <w:rFonts w:eastAsia="方正仿宋简体"/>
          <w:sz w:val="30"/>
          <w:szCs w:val="30"/>
        </w:rPr>
      </w:pPr>
      <w:r>
        <w:rPr>
          <w:rFonts w:ascii="方正小标宋简体" w:eastAsia="方正小标宋简体" w:hint="eastAsia"/>
          <w:sz w:val="40"/>
          <w:szCs w:val="40"/>
        </w:rPr>
        <w:t>（2016年1月修订）</w:t>
      </w:r>
    </w:p>
    <w:p w:rsidR="00985893" w:rsidRPr="00863854" w:rsidRDefault="00985893" w:rsidP="00863854">
      <w:pPr>
        <w:pStyle w:val="ab"/>
        <w:tabs>
          <w:tab w:val="left" w:pos="8080"/>
        </w:tabs>
        <w:spacing w:line="240" w:lineRule="exact"/>
        <w:ind w:rightChars="203" w:right="426"/>
        <w:rPr>
          <w:rFonts w:ascii="Times New Roman" w:eastAsia="方正仿宋简体" w:hAnsi="Times New Roman"/>
          <w:sz w:val="30"/>
          <w:szCs w:val="30"/>
        </w:rPr>
      </w:pPr>
    </w:p>
    <w:p w:rsidR="00985893" w:rsidRPr="00863854" w:rsidRDefault="00985893" w:rsidP="00863854">
      <w:pPr>
        <w:pStyle w:val="ab"/>
        <w:tabs>
          <w:tab w:val="left" w:pos="8080"/>
        </w:tabs>
        <w:spacing w:line="240" w:lineRule="exact"/>
        <w:ind w:rightChars="203" w:right="426"/>
        <w:rPr>
          <w:rFonts w:ascii="Times New Roman" w:eastAsia="方正仿宋简体" w:hAnsi="Times New Roman"/>
          <w:sz w:val="30"/>
          <w:szCs w:val="30"/>
        </w:rPr>
      </w:pPr>
    </w:p>
    <w:p w:rsidR="008E7797" w:rsidRPr="00FA217D" w:rsidRDefault="008E7797"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第一章</w:t>
      </w:r>
      <w:r w:rsidRPr="00FA217D">
        <w:rPr>
          <w:rFonts w:eastAsia="方正仿宋简体" w:hint="eastAsia"/>
          <w:b/>
          <w:kern w:val="0"/>
          <w:sz w:val="30"/>
          <w:szCs w:val="30"/>
        </w:rPr>
        <w:t xml:space="preserve">  </w:t>
      </w:r>
      <w:r w:rsidRPr="00FA217D">
        <w:rPr>
          <w:rFonts w:eastAsia="方正仿宋简体" w:hint="eastAsia"/>
          <w:b/>
          <w:kern w:val="0"/>
          <w:sz w:val="30"/>
          <w:szCs w:val="30"/>
        </w:rPr>
        <w:t>总则</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第一条</w:t>
      </w:r>
      <w:r w:rsidRPr="00FA217D">
        <w:rPr>
          <w:rFonts w:eastAsia="方正仿宋简体" w:hint="eastAsia"/>
          <w:kern w:val="0"/>
          <w:sz w:val="30"/>
          <w:szCs w:val="30"/>
        </w:rPr>
        <w:t xml:space="preserve">  </w:t>
      </w:r>
      <w:r w:rsidRPr="00FA217D">
        <w:rPr>
          <w:rFonts w:eastAsia="方正仿宋简体" w:hint="eastAsia"/>
          <w:kern w:val="0"/>
          <w:sz w:val="30"/>
          <w:szCs w:val="30"/>
        </w:rPr>
        <w:t>为规范深圳市场首次公开发行股票网上发行行为，根据《证券发行与承销管理办法》及相关规定，制定本细则。</w:t>
      </w:r>
    </w:p>
    <w:p w:rsidR="008E7797"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第二条</w:t>
      </w:r>
      <w:r w:rsidRPr="00FA217D">
        <w:rPr>
          <w:rFonts w:eastAsia="方正仿宋简体" w:hint="eastAsia"/>
          <w:kern w:val="0"/>
          <w:sz w:val="30"/>
          <w:szCs w:val="30"/>
        </w:rPr>
        <w:t xml:space="preserve">  </w:t>
      </w:r>
      <w:r w:rsidRPr="00FA217D">
        <w:rPr>
          <w:rFonts w:eastAsia="方正仿宋简体" w:hint="eastAsia"/>
          <w:kern w:val="0"/>
          <w:sz w:val="30"/>
          <w:szCs w:val="30"/>
        </w:rPr>
        <w:t>通过深圳证券交易所（以下简称“深交所”）交易系统并采用网上按市值申购和配售方式首次公开发行股票，适用本细则。</w:t>
      </w:r>
    </w:p>
    <w:p w:rsidR="008E7797" w:rsidRPr="00FA217D" w:rsidRDefault="008E7797" w:rsidP="00FA217D">
      <w:pPr>
        <w:spacing w:line="560" w:lineRule="exact"/>
        <w:ind w:firstLineChars="200" w:firstLine="600"/>
        <w:rPr>
          <w:rFonts w:eastAsia="方正仿宋简体"/>
          <w:kern w:val="0"/>
          <w:sz w:val="30"/>
          <w:szCs w:val="30"/>
        </w:rPr>
      </w:pPr>
    </w:p>
    <w:p w:rsidR="008E7797" w:rsidRPr="00FA217D" w:rsidRDefault="008E7797"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第二章</w:t>
      </w:r>
      <w:r w:rsidRPr="00FA217D">
        <w:rPr>
          <w:rFonts w:eastAsia="方正仿宋简体" w:hint="eastAsia"/>
          <w:b/>
          <w:kern w:val="0"/>
          <w:sz w:val="30"/>
          <w:szCs w:val="30"/>
        </w:rPr>
        <w:t xml:space="preserve">  </w:t>
      </w:r>
      <w:r w:rsidRPr="00FA217D">
        <w:rPr>
          <w:rFonts w:eastAsia="方正仿宋简体" w:hint="eastAsia"/>
          <w:b/>
          <w:kern w:val="0"/>
          <w:sz w:val="30"/>
          <w:szCs w:val="30"/>
        </w:rPr>
        <w:t>市值计算规则</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第三条</w:t>
      </w:r>
      <w:r w:rsidRPr="00FA217D">
        <w:rPr>
          <w:rFonts w:eastAsia="方正仿宋简体" w:hint="eastAsia"/>
          <w:kern w:val="0"/>
          <w:sz w:val="30"/>
          <w:szCs w:val="30"/>
        </w:rPr>
        <w:t xml:space="preserve">  </w:t>
      </w:r>
      <w:r w:rsidRPr="00FA217D">
        <w:rPr>
          <w:rFonts w:eastAsia="方正仿宋简体" w:hint="eastAsia"/>
          <w:kern w:val="0"/>
          <w:sz w:val="30"/>
          <w:szCs w:val="30"/>
        </w:rPr>
        <w:t>持有深圳市场非限售</w:t>
      </w:r>
      <w:r w:rsidRPr="00FA217D">
        <w:rPr>
          <w:rFonts w:eastAsia="方正仿宋简体" w:hint="eastAsia"/>
          <w:kern w:val="0"/>
          <w:sz w:val="30"/>
          <w:szCs w:val="30"/>
        </w:rPr>
        <w:t>A</w:t>
      </w:r>
      <w:r w:rsidRPr="00FA217D">
        <w:rPr>
          <w:rFonts w:eastAsia="方正仿宋简体" w:hint="eastAsia"/>
          <w:kern w:val="0"/>
          <w:sz w:val="30"/>
          <w:szCs w:val="30"/>
        </w:rPr>
        <w:t>股股份市值（以下简称“市值”）</w:t>
      </w:r>
      <w:r w:rsidRPr="00FA217D">
        <w:rPr>
          <w:rFonts w:eastAsia="方正仿宋简体"/>
          <w:kern w:val="0"/>
          <w:sz w:val="30"/>
          <w:szCs w:val="30"/>
        </w:rPr>
        <w:t>1</w:t>
      </w:r>
      <w:r w:rsidRPr="00FA217D">
        <w:rPr>
          <w:rFonts w:eastAsia="方正仿宋简体" w:hint="eastAsia"/>
          <w:kern w:val="0"/>
          <w:sz w:val="30"/>
          <w:szCs w:val="30"/>
        </w:rPr>
        <w:t>万元以上（含</w:t>
      </w:r>
      <w:r w:rsidRPr="00FA217D">
        <w:rPr>
          <w:rFonts w:eastAsia="方正仿宋简体"/>
          <w:kern w:val="0"/>
          <w:sz w:val="30"/>
          <w:szCs w:val="30"/>
        </w:rPr>
        <w:t>1</w:t>
      </w:r>
      <w:r w:rsidRPr="00FA217D">
        <w:rPr>
          <w:rFonts w:eastAsia="方正仿宋简体" w:hint="eastAsia"/>
          <w:kern w:val="0"/>
          <w:sz w:val="30"/>
          <w:szCs w:val="30"/>
        </w:rPr>
        <w:t>万元）的投资者方可参与网上发行。</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第四条</w:t>
      </w:r>
      <w:r w:rsidRPr="00FA217D">
        <w:rPr>
          <w:rFonts w:eastAsia="方正仿宋简体" w:hint="eastAsia"/>
          <w:kern w:val="0"/>
          <w:sz w:val="30"/>
          <w:szCs w:val="30"/>
        </w:rPr>
        <w:t xml:space="preserve">  </w:t>
      </w:r>
      <w:r w:rsidRPr="00FA217D">
        <w:rPr>
          <w:rFonts w:eastAsia="方正仿宋简体" w:hint="eastAsia"/>
          <w:kern w:val="0"/>
          <w:sz w:val="30"/>
          <w:szCs w:val="30"/>
        </w:rPr>
        <w:t>投资者持有的市值以投资者为单位，按其</w:t>
      </w:r>
      <w:r w:rsidRPr="00FA217D">
        <w:rPr>
          <w:rFonts w:eastAsia="方正仿宋简体" w:hint="eastAsia"/>
          <w:kern w:val="0"/>
          <w:sz w:val="30"/>
          <w:szCs w:val="30"/>
        </w:rPr>
        <w:t>T-2</w:t>
      </w:r>
      <w:r w:rsidRPr="00FA217D">
        <w:rPr>
          <w:rFonts w:eastAsia="方正仿宋简体" w:hint="eastAsia"/>
          <w:kern w:val="0"/>
          <w:sz w:val="30"/>
          <w:szCs w:val="30"/>
        </w:rPr>
        <w:t>日（</w:t>
      </w:r>
      <w:r w:rsidRPr="00FA217D">
        <w:rPr>
          <w:rFonts w:eastAsia="方正仿宋简体" w:hint="eastAsia"/>
          <w:kern w:val="0"/>
          <w:sz w:val="30"/>
          <w:szCs w:val="30"/>
        </w:rPr>
        <w:t>T</w:t>
      </w:r>
      <w:r w:rsidRPr="00FA217D">
        <w:rPr>
          <w:rFonts w:eastAsia="方正仿宋简体" w:hint="eastAsia"/>
          <w:kern w:val="0"/>
          <w:sz w:val="30"/>
          <w:szCs w:val="30"/>
        </w:rPr>
        <w:t>日为发行公告确定的网上申购日，下同）前</w:t>
      </w:r>
      <w:r w:rsidRPr="00FA217D">
        <w:rPr>
          <w:rFonts w:eastAsia="方正仿宋简体" w:hint="eastAsia"/>
          <w:kern w:val="0"/>
          <w:sz w:val="30"/>
          <w:szCs w:val="30"/>
        </w:rPr>
        <w:t>20</w:t>
      </w:r>
      <w:r w:rsidRPr="00FA217D">
        <w:rPr>
          <w:rFonts w:eastAsia="方正仿宋简体" w:hint="eastAsia"/>
          <w:kern w:val="0"/>
          <w:sz w:val="30"/>
          <w:szCs w:val="30"/>
        </w:rPr>
        <w:t>个交易日（含</w:t>
      </w:r>
      <w:r w:rsidRPr="00FA217D">
        <w:rPr>
          <w:rFonts w:eastAsia="方正仿宋简体" w:hint="eastAsia"/>
          <w:kern w:val="0"/>
          <w:sz w:val="30"/>
          <w:szCs w:val="30"/>
        </w:rPr>
        <w:t>T-2</w:t>
      </w:r>
      <w:r w:rsidRPr="00FA217D">
        <w:rPr>
          <w:rFonts w:eastAsia="方正仿宋简体" w:hint="eastAsia"/>
          <w:kern w:val="0"/>
          <w:sz w:val="30"/>
          <w:szCs w:val="30"/>
        </w:rPr>
        <w:t>日）的日均持有市值计算。</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第五条</w:t>
      </w:r>
      <w:r w:rsidRPr="00FA217D">
        <w:rPr>
          <w:rFonts w:eastAsia="方正仿宋简体" w:hint="eastAsia"/>
          <w:kern w:val="0"/>
          <w:sz w:val="30"/>
          <w:szCs w:val="30"/>
        </w:rPr>
        <w:t xml:space="preserve">  </w:t>
      </w:r>
      <w:r w:rsidRPr="00FA217D">
        <w:rPr>
          <w:rFonts w:eastAsia="方正仿宋简体" w:hint="eastAsia"/>
          <w:kern w:val="0"/>
          <w:sz w:val="30"/>
          <w:szCs w:val="30"/>
        </w:rPr>
        <w:t>投资者的同一证券账户多处托管的，其市值合并计算。投资者持有多个证券账户的，多个证券账户的市值合并计算。</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确认多个证券账户为同一投资者持有的原则为证券账户注册</w:t>
      </w:r>
      <w:r w:rsidRPr="00FA217D">
        <w:rPr>
          <w:rFonts w:eastAsia="方正仿宋简体" w:hint="eastAsia"/>
          <w:kern w:val="0"/>
          <w:sz w:val="30"/>
          <w:szCs w:val="30"/>
        </w:rPr>
        <w:lastRenderedPageBreak/>
        <w:t>资料中的“账户持有人名称”、“有效身份证明文件号码”均相同。证券账户注册资料以</w:t>
      </w:r>
      <w:r w:rsidRPr="00FA217D">
        <w:rPr>
          <w:rFonts w:eastAsia="方正仿宋简体" w:hint="eastAsia"/>
          <w:kern w:val="0"/>
          <w:sz w:val="30"/>
          <w:szCs w:val="30"/>
        </w:rPr>
        <w:t>T-2</w:t>
      </w:r>
      <w:r w:rsidRPr="00FA217D">
        <w:rPr>
          <w:rFonts w:eastAsia="方正仿宋简体" w:hint="eastAsia"/>
          <w:kern w:val="0"/>
          <w:sz w:val="30"/>
          <w:szCs w:val="30"/>
        </w:rPr>
        <w:t>日日终为准。</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融资融券客户信用证券账户的市值合并计算到该投资者持有的市值中，证券公司转融通担保证券明细账户的市值合并计算到该证券公司持有的市值中。</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第六条</w:t>
      </w:r>
      <w:r w:rsidRPr="00FA217D">
        <w:rPr>
          <w:rFonts w:eastAsia="方正仿宋简体" w:hint="eastAsia"/>
          <w:kern w:val="0"/>
          <w:sz w:val="30"/>
          <w:szCs w:val="30"/>
        </w:rPr>
        <w:t xml:space="preserve">  </w:t>
      </w:r>
      <w:r w:rsidRPr="00FA217D">
        <w:rPr>
          <w:rFonts w:eastAsia="方正仿宋简体" w:hint="eastAsia"/>
          <w:kern w:val="0"/>
          <w:sz w:val="30"/>
          <w:szCs w:val="30"/>
        </w:rPr>
        <w:t>证券公司客户定向资产管理专用账户以及企业年金账户，证券账户注册资料中“账户持有人名称”相同且“有效身份证明文件号码”相同的，按证券账户单独计算市值并参与申购。</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第七条</w:t>
      </w:r>
      <w:r w:rsidRPr="00FA217D">
        <w:rPr>
          <w:rFonts w:eastAsia="方正仿宋简体" w:hint="eastAsia"/>
          <w:kern w:val="0"/>
          <w:sz w:val="30"/>
          <w:szCs w:val="30"/>
        </w:rPr>
        <w:t xml:space="preserve">  </w:t>
      </w:r>
      <w:r w:rsidRPr="00FA217D">
        <w:rPr>
          <w:rFonts w:eastAsia="方正仿宋简体" w:hint="eastAsia"/>
          <w:kern w:val="0"/>
          <w:sz w:val="30"/>
          <w:szCs w:val="30"/>
        </w:rPr>
        <w:t>不合格、休眠、注销证券账户不计算市值。</w:t>
      </w:r>
    </w:p>
    <w:p w:rsidR="008E7797" w:rsidRPr="00FA217D" w:rsidRDefault="008E7797" w:rsidP="00FA217D">
      <w:pPr>
        <w:spacing w:line="560" w:lineRule="exact"/>
        <w:ind w:firstLineChars="200" w:firstLine="600"/>
        <w:rPr>
          <w:rFonts w:eastAsia="方正仿宋简体"/>
          <w:kern w:val="0"/>
          <w:sz w:val="30"/>
          <w:szCs w:val="30"/>
        </w:rPr>
      </w:pPr>
      <w:r w:rsidRPr="00FA217D" w:rsidDel="00B15F17">
        <w:rPr>
          <w:rFonts w:eastAsia="方正仿宋简体" w:hint="eastAsia"/>
          <w:kern w:val="0"/>
          <w:sz w:val="30"/>
          <w:szCs w:val="30"/>
        </w:rPr>
        <w:t>投资者相关证券账户开户时间不足</w:t>
      </w:r>
      <w:r w:rsidRPr="00FA217D" w:rsidDel="00B15F17">
        <w:rPr>
          <w:rFonts w:eastAsia="方正仿宋简体" w:hint="eastAsia"/>
          <w:kern w:val="0"/>
          <w:sz w:val="30"/>
          <w:szCs w:val="30"/>
        </w:rPr>
        <w:t>20</w:t>
      </w:r>
      <w:r w:rsidRPr="00FA217D" w:rsidDel="00B15F17">
        <w:rPr>
          <w:rFonts w:eastAsia="方正仿宋简体" w:hint="eastAsia"/>
          <w:kern w:val="0"/>
          <w:sz w:val="30"/>
          <w:szCs w:val="30"/>
        </w:rPr>
        <w:t>个交易日的，按</w:t>
      </w:r>
      <w:r w:rsidRPr="00FA217D" w:rsidDel="00B15F17">
        <w:rPr>
          <w:rFonts w:eastAsia="方正仿宋简体" w:hint="eastAsia"/>
          <w:kern w:val="0"/>
          <w:sz w:val="30"/>
          <w:szCs w:val="30"/>
        </w:rPr>
        <w:t>20</w:t>
      </w:r>
      <w:r w:rsidRPr="00FA217D" w:rsidDel="00B15F17">
        <w:rPr>
          <w:rFonts w:eastAsia="方正仿宋简体" w:hint="eastAsia"/>
          <w:kern w:val="0"/>
          <w:sz w:val="30"/>
          <w:szCs w:val="30"/>
        </w:rPr>
        <w:t>个交易日计算日均持有市值。</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第八条</w:t>
      </w:r>
      <w:r w:rsidRPr="00FA217D">
        <w:rPr>
          <w:rFonts w:eastAsia="方正仿宋简体" w:hint="eastAsia"/>
          <w:kern w:val="0"/>
          <w:sz w:val="30"/>
          <w:szCs w:val="30"/>
        </w:rPr>
        <w:t xml:space="preserve">  </w:t>
      </w:r>
      <w:r w:rsidRPr="00FA217D">
        <w:rPr>
          <w:rFonts w:eastAsia="方正仿宋简体" w:hint="eastAsia"/>
          <w:kern w:val="0"/>
          <w:sz w:val="30"/>
          <w:szCs w:val="30"/>
        </w:rPr>
        <w:t>非限售</w:t>
      </w:r>
      <w:r w:rsidRPr="00FA217D">
        <w:rPr>
          <w:rFonts w:eastAsia="方正仿宋简体" w:hint="eastAsia"/>
          <w:kern w:val="0"/>
          <w:sz w:val="30"/>
          <w:szCs w:val="30"/>
        </w:rPr>
        <w:t>A</w:t>
      </w:r>
      <w:r w:rsidRPr="00FA217D">
        <w:rPr>
          <w:rFonts w:eastAsia="方正仿宋简体" w:hint="eastAsia"/>
          <w:kern w:val="0"/>
          <w:sz w:val="30"/>
          <w:szCs w:val="30"/>
        </w:rPr>
        <w:t>股股份发生司法冻结、质押，以及存在上市公司董事、监事、高级管理人员持股限制的，不影响证券账户内持有市值的计算。</w:t>
      </w:r>
    </w:p>
    <w:p w:rsidR="008E7797"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第九条</w:t>
      </w:r>
      <w:r w:rsidRPr="00FA217D">
        <w:rPr>
          <w:rFonts w:eastAsia="方正仿宋简体" w:hint="eastAsia"/>
          <w:kern w:val="0"/>
          <w:sz w:val="30"/>
          <w:szCs w:val="30"/>
        </w:rPr>
        <w:t xml:space="preserve">  </w:t>
      </w:r>
      <w:r w:rsidRPr="00FA217D">
        <w:rPr>
          <w:rFonts w:eastAsia="方正仿宋简体" w:hint="eastAsia"/>
          <w:kern w:val="0"/>
          <w:sz w:val="30"/>
          <w:szCs w:val="30"/>
        </w:rPr>
        <w:t>投资者相关证券账户持有市值按其证券账户中纳入市值计算范围的股份数量与相应收盘价的乘积计算。</w:t>
      </w:r>
    </w:p>
    <w:p w:rsidR="008E7797" w:rsidRPr="00FA217D" w:rsidRDefault="008E7797" w:rsidP="00FA217D">
      <w:pPr>
        <w:spacing w:line="560" w:lineRule="exact"/>
        <w:ind w:firstLineChars="200" w:firstLine="600"/>
        <w:rPr>
          <w:rFonts w:eastAsia="方正仿宋简体"/>
          <w:kern w:val="0"/>
          <w:sz w:val="30"/>
          <w:szCs w:val="30"/>
        </w:rPr>
      </w:pPr>
    </w:p>
    <w:p w:rsidR="008E7797" w:rsidRPr="00FA217D" w:rsidRDefault="008E7797"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第三章</w:t>
      </w:r>
      <w:r w:rsidRPr="00FA217D">
        <w:rPr>
          <w:rFonts w:eastAsia="方正仿宋简体" w:hint="eastAsia"/>
          <w:b/>
          <w:kern w:val="0"/>
          <w:sz w:val="30"/>
          <w:szCs w:val="30"/>
        </w:rPr>
        <w:t xml:space="preserve"> </w:t>
      </w:r>
      <w:r>
        <w:rPr>
          <w:rFonts w:eastAsia="方正仿宋简体" w:hint="eastAsia"/>
          <w:b/>
          <w:kern w:val="0"/>
          <w:sz w:val="30"/>
          <w:szCs w:val="30"/>
        </w:rPr>
        <w:t xml:space="preserve"> </w:t>
      </w:r>
      <w:r w:rsidRPr="00FA217D">
        <w:rPr>
          <w:rFonts w:eastAsia="方正仿宋简体" w:hint="eastAsia"/>
          <w:b/>
          <w:kern w:val="0"/>
          <w:sz w:val="30"/>
          <w:szCs w:val="30"/>
        </w:rPr>
        <w:t>基本规则</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第十条</w:t>
      </w:r>
      <w:r w:rsidRPr="00FA217D">
        <w:rPr>
          <w:rFonts w:eastAsia="方正仿宋简体" w:hint="eastAsia"/>
          <w:kern w:val="0"/>
          <w:sz w:val="30"/>
          <w:szCs w:val="30"/>
        </w:rPr>
        <w:t xml:space="preserve">  </w:t>
      </w:r>
      <w:r w:rsidRPr="00FA217D">
        <w:rPr>
          <w:rFonts w:eastAsia="方正仿宋简体" w:hint="eastAsia"/>
          <w:kern w:val="0"/>
          <w:sz w:val="30"/>
          <w:szCs w:val="30"/>
        </w:rPr>
        <w:t>根据投资者持有的市值确定其网上可申购额度，每</w:t>
      </w:r>
      <w:r w:rsidRPr="00FA217D">
        <w:rPr>
          <w:rFonts w:eastAsia="方正仿宋简体" w:hint="eastAsia"/>
          <w:kern w:val="0"/>
          <w:sz w:val="30"/>
          <w:szCs w:val="30"/>
        </w:rPr>
        <w:t>5000</w:t>
      </w:r>
      <w:r w:rsidRPr="00FA217D">
        <w:rPr>
          <w:rFonts w:eastAsia="方正仿宋简体" w:hint="eastAsia"/>
          <w:kern w:val="0"/>
          <w:sz w:val="30"/>
          <w:szCs w:val="30"/>
        </w:rPr>
        <w:t>元市值可申购一个申购单位，不足</w:t>
      </w:r>
      <w:r w:rsidRPr="00FA217D">
        <w:rPr>
          <w:rFonts w:eastAsia="方正仿宋简体" w:hint="eastAsia"/>
          <w:kern w:val="0"/>
          <w:sz w:val="30"/>
          <w:szCs w:val="30"/>
        </w:rPr>
        <w:t>5000</w:t>
      </w:r>
      <w:r w:rsidRPr="00FA217D">
        <w:rPr>
          <w:rFonts w:eastAsia="方正仿宋简体" w:hint="eastAsia"/>
          <w:kern w:val="0"/>
          <w:sz w:val="30"/>
          <w:szCs w:val="30"/>
        </w:rPr>
        <w:t>元的部分不计入申购额度。</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每一个申购单位为</w:t>
      </w:r>
      <w:r w:rsidRPr="00FA217D">
        <w:rPr>
          <w:rFonts w:eastAsia="方正仿宋简体" w:hint="eastAsia"/>
          <w:kern w:val="0"/>
          <w:sz w:val="30"/>
          <w:szCs w:val="30"/>
        </w:rPr>
        <w:t>500</w:t>
      </w:r>
      <w:r w:rsidRPr="00FA217D">
        <w:rPr>
          <w:rFonts w:eastAsia="方正仿宋简体" w:hint="eastAsia"/>
          <w:kern w:val="0"/>
          <w:sz w:val="30"/>
          <w:szCs w:val="30"/>
        </w:rPr>
        <w:t>股，申购数量应当为</w:t>
      </w:r>
      <w:r w:rsidRPr="00FA217D">
        <w:rPr>
          <w:rFonts w:eastAsia="方正仿宋简体" w:hint="eastAsia"/>
          <w:kern w:val="0"/>
          <w:sz w:val="30"/>
          <w:szCs w:val="30"/>
        </w:rPr>
        <w:t>500</w:t>
      </w:r>
      <w:r w:rsidRPr="00FA217D">
        <w:rPr>
          <w:rFonts w:eastAsia="方正仿宋简体" w:hint="eastAsia"/>
          <w:kern w:val="0"/>
          <w:sz w:val="30"/>
          <w:szCs w:val="30"/>
        </w:rPr>
        <w:t>股或其整数</w:t>
      </w:r>
      <w:proofErr w:type="gramStart"/>
      <w:r w:rsidRPr="00FA217D">
        <w:rPr>
          <w:rFonts w:eastAsia="方正仿宋简体" w:hint="eastAsia"/>
          <w:kern w:val="0"/>
          <w:sz w:val="30"/>
          <w:szCs w:val="30"/>
        </w:rPr>
        <w:t>倍</w:t>
      </w:r>
      <w:proofErr w:type="gramEnd"/>
      <w:r w:rsidRPr="00FA217D">
        <w:rPr>
          <w:rFonts w:eastAsia="方正仿宋简体" w:hint="eastAsia"/>
          <w:kern w:val="0"/>
          <w:sz w:val="30"/>
          <w:szCs w:val="30"/>
        </w:rPr>
        <w:t>，</w:t>
      </w:r>
      <w:r w:rsidRPr="00FA217D">
        <w:rPr>
          <w:rFonts w:eastAsia="方正仿宋简体" w:hint="eastAsia"/>
          <w:kern w:val="0"/>
          <w:sz w:val="30"/>
          <w:szCs w:val="30"/>
        </w:rPr>
        <w:lastRenderedPageBreak/>
        <w:t>但最高不得超过当次网上初始发行股数的千分之一，且不得超过</w:t>
      </w:r>
      <w:r w:rsidRPr="00FA217D">
        <w:rPr>
          <w:rFonts w:eastAsia="方正仿宋简体" w:hint="eastAsia"/>
          <w:kern w:val="0"/>
          <w:sz w:val="30"/>
          <w:szCs w:val="30"/>
        </w:rPr>
        <w:t>999,999,500</w:t>
      </w:r>
      <w:r w:rsidRPr="00FA217D">
        <w:rPr>
          <w:rFonts w:eastAsia="方正仿宋简体" w:hint="eastAsia"/>
          <w:kern w:val="0"/>
          <w:sz w:val="30"/>
          <w:szCs w:val="30"/>
        </w:rPr>
        <w:t>股。</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为保证申购的有序进行，深交所可根据市场情况和技术系统承载能力对申购单位、最大申购数量进行调整，并向市场公告。</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第十一条</w:t>
      </w:r>
      <w:r w:rsidRPr="00FA217D">
        <w:rPr>
          <w:rFonts w:eastAsia="方正仿宋简体" w:hint="eastAsia"/>
          <w:kern w:val="0"/>
          <w:sz w:val="30"/>
          <w:szCs w:val="30"/>
        </w:rPr>
        <w:t xml:space="preserve">  </w:t>
      </w:r>
      <w:r w:rsidRPr="00FA217D">
        <w:rPr>
          <w:rFonts w:eastAsia="方正仿宋简体" w:hint="eastAsia"/>
          <w:kern w:val="0"/>
          <w:sz w:val="30"/>
          <w:szCs w:val="30"/>
        </w:rPr>
        <w:t>投资者可以根据其持有市值对应的网上可申购额度，使用所持深圳市场证券账户在</w:t>
      </w:r>
      <w:r w:rsidRPr="00FA217D">
        <w:rPr>
          <w:rFonts w:eastAsia="方正仿宋简体" w:hint="eastAsia"/>
          <w:kern w:val="0"/>
          <w:sz w:val="30"/>
          <w:szCs w:val="30"/>
        </w:rPr>
        <w:t>T</w:t>
      </w:r>
      <w:r w:rsidRPr="00FA217D">
        <w:rPr>
          <w:rFonts w:eastAsia="方正仿宋简体" w:hint="eastAsia"/>
          <w:kern w:val="0"/>
          <w:sz w:val="30"/>
          <w:szCs w:val="30"/>
        </w:rPr>
        <w:t>日申购在深交所发行的新股。深交所接受申购申报的时间为</w:t>
      </w:r>
      <w:r w:rsidRPr="00FA217D">
        <w:rPr>
          <w:rFonts w:eastAsia="方正仿宋简体" w:hint="eastAsia"/>
          <w:kern w:val="0"/>
          <w:sz w:val="30"/>
          <w:szCs w:val="30"/>
        </w:rPr>
        <w:t>T</w:t>
      </w:r>
      <w:r w:rsidRPr="00FA217D">
        <w:rPr>
          <w:rFonts w:eastAsia="方正仿宋简体" w:hint="eastAsia"/>
          <w:kern w:val="0"/>
          <w:sz w:val="30"/>
          <w:szCs w:val="30"/>
        </w:rPr>
        <w:t>日</w:t>
      </w:r>
      <w:r w:rsidRPr="00FA217D">
        <w:rPr>
          <w:rFonts w:eastAsia="方正仿宋简体" w:hint="eastAsia"/>
          <w:kern w:val="0"/>
          <w:sz w:val="30"/>
          <w:szCs w:val="30"/>
        </w:rPr>
        <w:t>9</w:t>
      </w:r>
      <w:r w:rsidRPr="00FA217D">
        <w:rPr>
          <w:rFonts w:eastAsia="方正仿宋简体" w:hint="eastAsia"/>
          <w:kern w:val="0"/>
          <w:sz w:val="30"/>
          <w:szCs w:val="30"/>
        </w:rPr>
        <w:t>︰</w:t>
      </w:r>
      <w:r w:rsidRPr="00FA217D">
        <w:rPr>
          <w:rFonts w:eastAsia="方正仿宋简体" w:hint="eastAsia"/>
          <w:kern w:val="0"/>
          <w:sz w:val="30"/>
          <w:szCs w:val="30"/>
        </w:rPr>
        <w:t>15-11</w:t>
      </w:r>
      <w:r w:rsidRPr="00FA217D">
        <w:rPr>
          <w:rFonts w:eastAsia="方正仿宋简体" w:hint="eastAsia"/>
          <w:kern w:val="0"/>
          <w:sz w:val="30"/>
          <w:szCs w:val="30"/>
        </w:rPr>
        <w:t>︰</w:t>
      </w:r>
      <w:r w:rsidRPr="00FA217D">
        <w:rPr>
          <w:rFonts w:eastAsia="方正仿宋简体" w:hint="eastAsia"/>
          <w:kern w:val="0"/>
          <w:sz w:val="30"/>
          <w:szCs w:val="30"/>
        </w:rPr>
        <w:t>30</w:t>
      </w:r>
      <w:r w:rsidRPr="00FA217D">
        <w:rPr>
          <w:rFonts w:eastAsia="方正仿宋简体" w:hint="eastAsia"/>
          <w:kern w:val="0"/>
          <w:sz w:val="30"/>
          <w:szCs w:val="30"/>
        </w:rPr>
        <w:t>、</w:t>
      </w:r>
      <w:r w:rsidRPr="00FA217D">
        <w:rPr>
          <w:rFonts w:eastAsia="方正仿宋简体" w:hint="eastAsia"/>
          <w:kern w:val="0"/>
          <w:sz w:val="30"/>
          <w:szCs w:val="30"/>
        </w:rPr>
        <w:t>13</w:t>
      </w:r>
      <w:r w:rsidRPr="00FA217D">
        <w:rPr>
          <w:rFonts w:eastAsia="方正仿宋简体" w:hint="eastAsia"/>
          <w:kern w:val="0"/>
          <w:sz w:val="30"/>
          <w:szCs w:val="30"/>
        </w:rPr>
        <w:t>︰</w:t>
      </w:r>
      <w:r w:rsidRPr="00FA217D">
        <w:rPr>
          <w:rFonts w:eastAsia="方正仿宋简体" w:hint="eastAsia"/>
          <w:kern w:val="0"/>
          <w:sz w:val="30"/>
          <w:szCs w:val="30"/>
        </w:rPr>
        <w:t>00-15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。投资者在进行申购时无需缴付申购资金。</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投资者申购数量超过其持有市值对应的网上可申购额度部分为无效申购。各证券公司应当做好其投资者网上申购数量的前端监控。</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对于申购量超过主承销商确定的申购上限的新股申购，深交所交易系统将视为无效予以自动撤销；对于申购量超过按市值计算的网上可申购额度，中国证券登记结算有限责任公司（以下简称“中国结算”）深圳分公司将对超过部分作无效处理。</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第十二条</w:t>
      </w:r>
      <w:r w:rsidRPr="00FA217D">
        <w:rPr>
          <w:rFonts w:eastAsia="方正仿宋简体" w:hint="eastAsia"/>
          <w:kern w:val="0"/>
          <w:sz w:val="30"/>
          <w:szCs w:val="30"/>
        </w:rPr>
        <w:t xml:space="preserve">  </w:t>
      </w:r>
      <w:r w:rsidRPr="00FA217D">
        <w:rPr>
          <w:rFonts w:eastAsia="方正仿宋简体" w:hint="eastAsia"/>
          <w:kern w:val="0"/>
          <w:sz w:val="30"/>
          <w:szCs w:val="30"/>
        </w:rPr>
        <w:t>参与网上申购的投资者应自主</w:t>
      </w:r>
      <w:r w:rsidRPr="00FA217D">
        <w:rPr>
          <w:rFonts w:eastAsia="方正仿宋简体"/>
          <w:kern w:val="0"/>
          <w:sz w:val="30"/>
          <w:szCs w:val="30"/>
        </w:rPr>
        <w:t>表达申购意向</w:t>
      </w:r>
      <w:r w:rsidRPr="00FA217D">
        <w:rPr>
          <w:rFonts w:eastAsia="方正仿宋简体" w:hint="eastAsia"/>
          <w:kern w:val="0"/>
          <w:sz w:val="30"/>
          <w:szCs w:val="30"/>
        </w:rPr>
        <w:t>，证券公司不得接受投资者全权委托代其进行新股申购。</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第十三条</w:t>
      </w:r>
      <w:r w:rsidRPr="00FA217D">
        <w:rPr>
          <w:rFonts w:eastAsia="方正仿宋简体" w:hint="eastAsia"/>
          <w:kern w:val="0"/>
          <w:sz w:val="30"/>
          <w:szCs w:val="30"/>
        </w:rPr>
        <w:t xml:space="preserve">  </w:t>
      </w:r>
      <w:r w:rsidRPr="00FA217D">
        <w:rPr>
          <w:rFonts w:eastAsia="方正仿宋简体" w:hint="eastAsia"/>
          <w:kern w:val="0"/>
          <w:sz w:val="30"/>
          <w:szCs w:val="30"/>
        </w:rPr>
        <w:t>参与创业板新股网上申购的投资者应当符合中国证监会及深交所有关创业板市场投资者适当性管理的要求，对不符合相关要求但参与新股申购的，证券公司应当及时采取措施予以纠正。</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第十四条</w:t>
      </w:r>
      <w:r w:rsidRPr="00FA217D">
        <w:rPr>
          <w:rFonts w:eastAsia="方正仿宋简体" w:hint="eastAsia"/>
          <w:kern w:val="0"/>
          <w:sz w:val="30"/>
          <w:szCs w:val="30"/>
        </w:rPr>
        <w:t xml:space="preserve">  </w:t>
      </w:r>
      <w:r w:rsidRPr="00FA217D">
        <w:rPr>
          <w:rFonts w:eastAsia="方正仿宋简体" w:hint="eastAsia"/>
          <w:kern w:val="0"/>
          <w:sz w:val="30"/>
          <w:szCs w:val="30"/>
        </w:rPr>
        <w:t>新股申购一经深交所交易系统确认，不得撤销。</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lastRenderedPageBreak/>
        <w:t>投资者参与网上申购，只能使用一个有市值的证券账户。同一投资者使用多个证券账户参与同一只新股申购的，中国结算深圳分公司将按深交所交易系统确认的该投资者的第一笔有市值的证券账户的申购为有效申购，对其余申购作无效处理。</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每只新股发行，每一证券账户只能申购一次。同一证券账户多次参与同一只新股申购的，中国结算深圳分公司将按深交所交易系统确认的该投资者的第一笔申购为有效申购。</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第十五条</w:t>
      </w:r>
      <w:r w:rsidRPr="00FA217D">
        <w:rPr>
          <w:rFonts w:eastAsia="方正仿宋简体" w:hint="eastAsia"/>
          <w:kern w:val="0"/>
          <w:sz w:val="30"/>
          <w:szCs w:val="30"/>
        </w:rPr>
        <w:t xml:space="preserve">  </w:t>
      </w:r>
      <w:r w:rsidRPr="00FA217D">
        <w:rPr>
          <w:rFonts w:eastAsia="方正仿宋简体" w:hint="eastAsia"/>
          <w:kern w:val="0"/>
          <w:sz w:val="30"/>
          <w:szCs w:val="30"/>
        </w:rPr>
        <w:t>不合格、休眠、注销和无市值证券账户不得参与新股申购，上述账户参与申购的，中国结算深圳分公司将对其作无效处理。各证券公司应当做好上述证券账户的前端监控。</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第十六条</w:t>
      </w:r>
      <w:r w:rsidRPr="00FA217D">
        <w:rPr>
          <w:rFonts w:eastAsia="方正仿宋简体" w:hint="eastAsia"/>
          <w:kern w:val="0"/>
          <w:sz w:val="30"/>
          <w:szCs w:val="30"/>
        </w:rPr>
        <w:t xml:space="preserve">  T</w:t>
      </w:r>
      <w:r w:rsidRPr="00FA217D">
        <w:rPr>
          <w:rFonts w:eastAsia="方正仿宋简体" w:hint="eastAsia"/>
          <w:kern w:val="0"/>
          <w:sz w:val="30"/>
          <w:szCs w:val="30"/>
        </w:rPr>
        <w:t>日有多只新股发行的，同一投资者参与当日每只新股网上申购的可申购额度均按其</w:t>
      </w:r>
      <w:r w:rsidRPr="00FA217D">
        <w:rPr>
          <w:rFonts w:eastAsia="方正仿宋简体" w:hint="eastAsia"/>
          <w:kern w:val="0"/>
          <w:sz w:val="30"/>
          <w:szCs w:val="30"/>
        </w:rPr>
        <w:t>T-2</w:t>
      </w:r>
      <w:r w:rsidRPr="00FA217D">
        <w:rPr>
          <w:rFonts w:eastAsia="方正仿宋简体" w:hint="eastAsia"/>
          <w:kern w:val="0"/>
          <w:sz w:val="30"/>
          <w:szCs w:val="30"/>
        </w:rPr>
        <w:t>日前</w:t>
      </w:r>
      <w:r w:rsidRPr="00FA217D">
        <w:rPr>
          <w:rFonts w:eastAsia="方正仿宋简体" w:hint="eastAsia"/>
          <w:kern w:val="0"/>
          <w:sz w:val="30"/>
          <w:szCs w:val="30"/>
        </w:rPr>
        <w:t>20</w:t>
      </w:r>
      <w:r w:rsidRPr="00FA217D">
        <w:rPr>
          <w:rFonts w:eastAsia="方正仿宋简体" w:hint="eastAsia"/>
          <w:kern w:val="0"/>
          <w:sz w:val="30"/>
          <w:szCs w:val="30"/>
        </w:rPr>
        <w:t>个交易日（含</w:t>
      </w:r>
      <w:r w:rsidRPr="00FA217D">
        <w:rPr>
          <w:rFonts w:eastAsia="方正仿宋简体" w:hint="eastAsia"/>
          <w:kern w:val="0"/>
          <w:sz w:val="30"/>
          <w:szCs w:val="30"/>
        </w:rPr>
        <w:t>T-2</w:t>
      </w:r>
      <w:r w:rsidRPr="00FA217D">
        <w:rPr>
          <w:rFonts w:eastAsia="方正仿宋简体" w:hint="eastAsia"/>
          <w:kern w:val="0"/>
          <w:sz w:val="30"/>
          <w:szCs w:val="30"/>
        </w:rPr>
        <w:t>日）的日均市值确定。</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第十七条</w:t>
      </w:r>
      <w:r w:rsidRPr="00FA217D">
        <w:rPr>
          <w:rFonts w:eastAsia="方正仿宋简体" w:hint="eastAsia"/>
          <w:kern w:val="0"/>
          <w:sz w:val="30"/>
          <w:szCs w:val="30"/>
        </w:rPr>
        <w:t xml:space="preserve">  </w:t>
      </w:r>
      <w:r w:rsidRPr="00FA217D">
        <w:rPr>
          <w:rFonts w:eastAsia="方正仿宋简体" w:hint="eastAsia"/>
          <w:kern w:val="0"/>
          <w:sz w:val="30"/>
          <w:szCs w:val="30"/>
        </w:rPr>
        <w:t>申购时间内，投资者按委托买入股票的方式，以发行价格填写委托单。申购配号根据实际有效申购进行，每一有效申购单位配一个号，对所有有效申购单位按时间顺序连续配号。</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第十八条</w:t>
      </w:r>
      <w:r w:rsidRPr="00FA217D">
        <w:rPr>
          <w:rFonts w:eastAsia="方正仿宋简体" w:hint="eastAsia"/>
          <w:kern w:val="0"/>
          <w:sz w:val="30"/>
          <w:szCs w:val="30"/>
        </w:rPr>
        <w:t xml:space="preserve">  </w:t>
      </w:r>
      <w:r w:rsidRPr="00FA217D">
        <w:rPr>
          <w:rFonts w:eastAsia="方正仿宋简体" w:hint="eastAsia"/>
          <w:kern w:val="0"/>
          <w:sz w:val="30"/>
          <w:szCs w:val="30"/>
        </w:rPr>
        <w:t>投资者申购新股中签后，应依据中签结果履行资金交收义务，确保其资金账户在</w:t>
      </w:r>
      <w:r w:rsidRPr="00FA217D">
        <w:rPr>
          <w:rFonts w:eastAsia="方正仿宋简体" w:hint="eastAsia"/>
          <w:kern w:val="0"/>
          <w:sz w:val="30"/>
          <w:szCs w:val="30"/>
        </w:rPr>
        <w:t>T+2</w:t>
      </w:r>
      <w:r w:rsidRPr="00FA217D">
        <w:rPr>
          <w:rFonts w:eastAsia="方正仿宋简体" w:hint="eastAsia"/>
          <w:kern w:val="0"/>
          <w:sz w:val="30"/>
          <w:szCs w:val="30"/>
        </w:rPr>
        <w:t>日日终有足额的新股认购资金。投资者认购资金不足的，不足部分视为放弃认购，由此产生的后果及相关法律责任，由投资者自行承担。</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对于因投资者资金不足而全部或部分放弃认购的情况</w:t>
      </w:r>
      <w:r w:rsidRPr="00FA217D">
        <w:rPr>
          <w:rFonts w:eastAsia="方正仿宋简体" w:hint="eastAsia"/>
          <w:kern w:val="0"/>
          <w:sz w:val="30"/>
          <w:szCs w:val="30"/>
        </w:rPr>
        <w:t>,</w:t>
      </w:r>
      <w:r w:rsidRPr="00FA217D">
        <w:rPr>
          <w:rFonts w:eastAsia="方正仿宋简体" w:hint="eastAsia"/>
          <w:kern w:val="0"/>
          <w:sz w:val="30"/>
          <w:szCs w:val="30"/>
        </w:rPr>
        <w:t>结算参与人（包括证券公司及托管人等，下同）应当认真核验，并在</w:t>
      </w:r>
      <w:r w:rsidRPr="00FA217D">
        <w:rPr>
          <w:rFonts w:eastAsia="方正仿宋简体" w:hint="eastAsia"/>
          <w:kern w:val="0"/>
          <w:sz w:val="30"/>
          <w:szCs w:val="30"/>
        </w:rPr>
        <w:t>T+3</w:t>
      </w:r>
      <w:r w:rsidRPr="00FA217D">
        <w:rPr>
          <w:rFonts w:eastAsia="方正仿宋简体" w:hint="eastAsia"/>
          <w:kern w:val="0"/>
          <w:sz w:val="30"/>
          <w:szCs w:val="30"/>
        </w:rPr>
        <w:lastRenderedPageBreak/>
        <w:t>日</w:t>
      </w:r>
      <w:r w:rsidRPr="00FA217D">
        <w:rPr>
          <w:rFonts w:eastAsia="方正仿宋简体" w:hint="eastAsia"/>
          <w:kern w:val="0"/>
          <w:sz w:val="30"/>
          <w:szCs w:val="30"/>
        </w:rPr>
        <w:t>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前如实向中国结算深圳分公司申报。放弃认购的股数以实际不足资金为准，最小单位为</w:t>
      </w:r>
      <w:r w:rsidRPr="00FA217D">
        <w:rPr>
          <w:rFonts w:eastAsia="方正仿宋简体" w:hint="eastAsia"/>
          <w:kern w:val="0"/>
          <w:sz w:val="30"/>
          <w:szCs w:val="30"/>
        </w:rPr>
        <w:t>1</w:t>
      </w:r>
      <w:r w:rsidRPr="00FA217D">
        <w:rPr>
          <w:rFonts w:eastAsia="方正仿宋简体" w:hint="eastAsia"/>
          <w:kern w:val="0"/>
          <w:sz w:val="30"/>
          <w:szCs w:val="30"/>
        </w:rPr>
        <w:t>股，可不为</w:t>
      </w:r>
      <w:r w:rsidRPr="00FA217D">
        <w:rPr>
          <w:rFonts w:eastAsia="方正仿宋简体" w:hint="eastAsia"/>
          <w:kern w:val="0"/>
          <w:sz w:val="30"/>
          <w:szCs w:val="30"/>
        </w:rPr>
        <w:t>500</w:t>
      </w:r>
      <w:r w:rsidRPr="00FA217D">
        <w:rPr>
          <w:rFonts w:eastAsia="方正仿宋简体" w:hint="eastAsia"/>
          <w:kern w:val="0"/>
          <w:sz w:val="30"/>
          <w:szCs w:val="30"/>
        </w:rPr>
        <w:t>股的整数</w:t>
      </w:r>
      <w:proofErr w:type="gramStart"/>
      <w:r w:rsidRPr="00FA217D">
        <w:rPr>
          <w:rFonts w:eastAsia="方正仿宋简体" w:hint="eastAsia"/>
          <w:kern w:val="0"/>
          <w:sz w:val="30"/>
          <w:szCs w:val="30"/>
        </w:rPr>
        <w:t>倍</w:t>
      </w:r>
      <w:proofErr w:type="gramEnd"/>
      <w:r w:rsidRPr="00FA217D">
        <w:rPr>
          <w:rFonts w:eastAsia="方正仿宋简体" w:hint="eastAsia"/>
          <w:kern w:val="0"/>
          <w:sz w:val="30"/>
          <w:szCs w:val="30"/>
        </w:rPr>
        <w:t>。投资者放弃认购的股票由主承销商负责包销或根据发行人和主承销商事先确定并披露的其他方式处理。结算参与人对投资者放弃认购情况未认真核验而发生错报、漏报、申报不及时的，由此产生的后果及相关法律责任，由该结算参与人承担。</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第十九条</w:t>
      </w:r>
      <w:r w:rsidRPr="00FA217D">
        <w:rPr>
          <w:rFonts w:eastAsia="方正仿宋简体" w:hint="eastAsia"/>
          <w:kern w:val="0"/>
          <w:sz w:val="30"/>
          <w:szCs w:val="30"/>
        </w:rPr>
        <w:t xml:space="preserve">  </w:t>
      </w:r>
      <w:r w:rsidRPr="00FA217D">
        <w:rPr>
          <w:rFonts w:eastAsia="方正仿宋简体" w:hint="eastAsia"/>
          <w:kern w:val="0"/>
          <w:sz w:val="30"/>
          <w:szCs w:val="30"/>
        </w:rPr>
        <w:t>结算参与人应在</w:t>
      </w:r>
      <w:r w:rsidRPr="00FA217D">
        <w:rPr>
          <w:rFonts w:eastAsia="方正仿宋简体" w:hint="eastAsia"/>
          <w:kern w:val="0"/>
          <w:sz w:val="30"/>
          <w:szCs w:val="30"/>
        </w:rPr>
        <w:t>T+3</w:t>
      </w:r>
      <w:r w:rsidRPr="00FA217D">
        <w:rPr>
          <w:rFonts w:eastAsia="方正仿宋简体" w:hint="eastAsia"/>
          <w:kern w:val="0"/>
          <w:sz w:val="30"/>
          <w:szCs w:val="30"/>
        </w:rPr>
        <w:t>日</w:t>
      </w:r>
      <w:r w:rsidRPr="00FA217D">
        <w:rPr>
          <w:rFonts w:eastAsia="方正仿宋简体" w:hint="eastAsia"/>
          <w:kern w:val="0"/>
          <w:sz w:val="30"/>
          <w:szCs w:val="30"/>
        </w:rPr>
        <w:t>16</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按照新股中签结果和申报的放弃认购数据计算的实际应缴纳新股认购资金履行资金交收义务。因结算参与人资金不足而产生的后果及相关法律责任，由该结算参与人承担。</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第二十条</w:t>
      </w:r>
      <w:r w:rsidRPr="00FA217D">
        <w:rPr>
          <w:rFonts w:eastAsia="方正仿宋简体" w:hint="eastAsia"/>
          <w:kern w:val="0"/>
          <w:sz w:val="30"/>
          <w:szCs w:val="30"/>
        </w:rPr>
        <w:t xml:space="preserve">  </w:t>
      </w:r>
      <w:r w:rsidRPr="00FA217D">
        <w:rPr>
          <w:rFonts w:eastAsia="方正仿宋简体" w:hint="eastAsia"/>
          <w:kern w:val="0"/>
          <w:sz w:val="30"/>
          <w:szCs w:val="30"/>
        </w:rPr>
        <w:t>中国结算深圳分公司对新股认购实行非担保交收。</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结算参与人应使用其在中国结算深圳分公司开立的资金交收账户（即结算备付金账户）完成新股认购的资金交收，并应保证其资金交收账户在</w:t>
      </w:r>
      <w:r w:rsidRPr="00FA217D">
        <w:rPr>
          <w:rFonts w:eastAsia="方正仿宋简体" w:hint="eastAsia"/>
          <w:kern w:val="0"/>
          <w:sz w:val="30"/>
          <w:szCs w:val="30"/>
        </w:rPr>
        <w:t>T+3</w:t>
      </w:r>
      <w:r w:rsidRPr="00FA217D">
        <w:rPr>
          <w:rFonts w:eastAsia="方正仿宋简体" w:hint="eastAsia"/>
          <w:kern w:val="0"/>
          <w:sz w:val="30"/>
          <w:szCs w:val="30"/>
        </w:rPr>
        <w:t>日</w:t>
      </w:r>
      <w:r w:rsidRPr="00FA217D">
        <w:rPr>
          <w:rFonts w:eastAsia="方正仿宋简体" w:hint="eastAsia"/>
          <w:kern w:val="0"/>
          <w:sz w:val="30"/>
          <w:szCs w:val="30"/>
        </w:rPr>
        <w:t>16</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有足额资金用于新股认购的资金交收。</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如果结算参与人在</w:t>
      </w:r>
      <w:r w:rsidRPr="00FA217D">
        <w:rPr>
          <w:rFonts w:eastAsia="方正仿宋简体" w:hint="eastAsia"/>
          <w:kern w:val="0"/>
          <w:sz w:val="30"/>
          <w:szCs w:val="30"/>
        </w:rPr>
        <w:t>T+3</w:t>
      </w:r>
      <w:r w:rsidRPr="00FA217D">
        <w:rPr>
          <w:rFonts w:eastAsia="方正仿宋简体" w:hint="eastAsia"/>
          <w:kern w:val="0"/>
          <w:sz w:val="30"/>
          <w:szCs w:val="30"/>
        </w:rPr>
        <w:t>日</w:t>
      </w:r>
      <w:r w:rsidRPr="00FA217D">
        <w:rPr>
          <w:rFonts w:eastAsia="方正仿宋简体" w:hint="eastAsia"/>
          <w:kern w:val="0"/>
          <w:sz w:val="30"/>
          <w:szCs w:val="30"/>
        </w:rPr>
        <w:t>16</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资金不足以完成新股认购的资金交收，则资金不足部分视为无效认购。中国结算深圳分公司根据以下原则进行无效认购处理：同一日内有多只新股进行认购的，按证券代码从小到大进行无效处理；同一只新股的认购，中国结算深圳分公司按照投资者申购配号的时间顺序，从后往前进行无效处理。无效认购处理的股数以实际不足资金为准，最小单位为</w:t>
      </w:r>
      <w:r w:rsidRPr="00FA217D">
        <w:rPr>
          <w:rFonts w:eastAsia="方正仿宋简体" w:hint="eastAsia"/>
          <w:kern w:val="0"/>
          <w:sz w:val="30"/>
          <w:szCs w:val="30"/>
        </w:rPr>
        <w:t>1</w:t>
      </w:r>
      <w:r w:rsidRPr="00FA217D">
        <w:rPr>
          <w:rFonts w:eastAsia="方正仿宋简体" w:hint="eastAsia"/>
          <w:kern w:val="0"/>
          <w:sz w:val="30"/>
          <w:szCs w:val="30"/>
        </w:rPr>
        <w:t>股，可以不为</w:t>
      </w:r>
      <w:r w:rsidRPr="00FA217D">
        <w:rPr>
          <w:rFonts w:eastAsia="方正仿宋简体" w:hint="eastAsia"/>
          <w:kern w:val="0"/>
          <w:sz w:val="30"/>
          <w:szCs w:val="30"/>
        </w:rPr>
        <w:t>500</w:t>
      </w:r>
      <w:r w:rsidRPr="00FA217D">
        <w:rPr>
          <w:rFonts w:eastAsia="方正仿宋简体" w:hint="eastAsia"/>
          <w:kern w:val="0"/>
          <w:sz w:val="30"/>
          <w:szCs w:val="30"/>
        </w:rPr>
        <w:t>股的整数</w:t>
      </w:r>
      <w:proofErr w:type="gramStart"/>
      <w:r w:rsidRPr="00FA217D">
        <w:rPr>
          <w:rFonts w:eastAsia="方正仿宋简体" w:hint="eastAsia"/>
          <w:kern w:val="0"/>
          <w:sz w:val="30"/>
          <w:szCs w:val="30"/>
        </w:rPr>
        <w:t>倍</w:t>
      </w:r>
      <w:proofErr w:type="gramEnd"/>
      <w:r w:rsidRPr="00FA217D">
        <w:rPr>
          <w:rFonts w:eastAsia="方正仿宋简体" w:hint="eastAsia"/>
          <w:kern w:val="0"/>
          <w:sz w:val="30"/>
          <w:szCs w:val="30"/>
        </w:rPr>
        <w:t>。无效认购的股票将不登记至投资者证券</w:t>
      </w:r>
      <w:r w:rsidRPr="00FA217D">
        <w:rPr>
          <w:rFonts w:eastAsia="方正仿宋简体" w:hint="eastAsia"/>
          <w:kern w:val="0"/>
          <w:sz w:val="30"/>
          <w:szCs w:val="30"/>
        </w:rPr>
        <w:lastRenderedPageBreak/>
        <w:t>账户，由主承销商负责包销或根据发行人和主承销商事先确定并披露的其他方式处理。</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第二十一条</w:t>
      </w:r>
      <w:r w:rsidRPr="00FA217D">
        <w:rPr>
          <w:rFonts w:eastAsia="方正仿宋简体" w:hint="eastAsia"/>
          <w:kern w:val="0"/>
          <w:sz w:val="30"/>
          <w:szCs w:val="30"/>
        </w:rPr>
        <w:t xml:space="preserve">  </w:t>
      </w:r>
      <w:r w:rsidRPr="00FA217D">
        <w:rPr>
          <w:rFonts w:eastAsia="方正仿宋简体" w:hint="eastAsia"/>
          <w:kern w:val="0"/>
          <w:sz w:val="30"/>
          <w:szCs w:val="30"/>
        </w:rPr>
        <w:t>投资者连续</w:t>
      </w:r>
      <w:r w:rsidRPr="00FA217D">
        <w:rPr>
          <w:rFonts w:eastAsia="方正仿宋简体" w:hint="eastAsia"/>
          <w:kern w:val="0"/>
          <w:sz w:val="30"/>
          <w:szCs w:val="30"/>
        </w:rPr>
        <w:t>12</w:t>
      </w:r>
      <w:r w:rsidRPr="00FA217D">
        <w:rPr>
          <w:rFonts w:eastAsia="方正仿宋简体" w:hint="eastAsia"/>
          <w:kern w:val="0"/>
          <w:sz w:val="30"/>
          <w:szCs w:val="30"/>
        </w:rPr>
        <w:t>个月内累计出现</w:t>
      </w:r>
      <w:r w:rsidRPr="00FA217D">
        <w:rPr>
          <w:rFonts w:eastAsia="方正仿宋简体" w:hint="eastAsia"/>
          <w:kern w:val="0"/>
          <w:sz w:val="30"/>
          <w:szCs w:val="30"/>
        </w:rPr>
        <w:t>3</w:t>
      </w:r>
      <w:r w:rsidRPr="00FA217D">
        <w:rPr>
          <w:rFonts w:eastAsia="方正仿宋简体" w:hint="eastAsia"/>
          <w:kern w:val="0"/>
          <w:sz w:val="30"/>
          <w:szCs w:val="30"/>
        </w:rPr>
        <w:t>次</w:t>
      </w:r>
      <w:proofErr w:type="gramStart"/>
      <w:r w:rsidRPr="00FA217D">
        <w:rPr>
          <w:rFonts w:eastAsia="方正仿宋简体" w:hint="eastAsia"/>
          <w:kern w:val="0"/>
          <w:sz w:val="30"/>
          <w:szCs w:val="30"/>
        </w:rPr>
        <w:t>中签但</w:t>
      </w:r>
      <w:proofErr w:type="gramEnd"/>
      <w:r w:rsidRPr="00FA217D">
        <w:rPr>
          <w:rFonts w:eastAsia="方正仿宋简体" w:hint="eastAsia"/>
          <w:kern w:val="0"/>
          <w:sz w:val="30"/>
          <w:szCs w:val="30"/>
        </w:rPr>
        <w:t>未足额缴款的情形时，自结算参与人最近一次申报其放弃认购的次日起</w:t>
      </w:r>
      <w:r w:rsidRPr="00FA217D">
        <w:rPr>
          <w:rFonts w:eastAsia="方正仿宋简体" w:hint="eastAsia"/>
          <w:kern w:val="0"/>
          <w:sz w:val="30"/>
          <w:szCs w:val="30"/>
        </w:rPr>
        <w:t>6</w:t>
      </w:r>
      <w:r w:rsidRPr="00FA217D">
        <w:rPr>
          <w:rFonts w:eastAsia="方正仿宋简体" w:hint="eastAsia"/>
          <w:kern w:val="0"/>
          <w:sz w:val="30"/>
          <w:szCs w:val="30"/>
        </w:rPr>
        <w:t>个月（按</w:t>
      </w:r>
      <w:r w:rsidRPr="00FA217D">
        <w:rPr>
          <w:rFonts w:eastAsia="方正仿宋简体" w:hint="eastAsia"/>
          <w:kern w:val="0"/>
          <w:sz w:val="30"/>
          <w:szCs w:val="30"/>
        </w:rPr>
        <w:t>180</w:t>
      </w:r>
      <w:r w:rsidRPr="00FA217D">
        <w:rPr>
          <w:rFonts w:eastAsia="方正仿宋简体" w:hint="eastAsia"/>
          <w:kern w:val="0"/>
          <w:sz w:val="30"/>
          <w:szCs w:val="30"/>
        </w:rPr>
        <w:t>个自然日计算，含次日）内不得参与网上新股申购。</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中国结算深圳分公司根据结算参与人申报的投资者放弃认购数据，形成不得参与网上新股申购的投资者名单。</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如上述投资者参与网上新股申购，中国结算深圳分公司将对其申购做无效处理。</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放弃认购情形以投资者为单位进行判断，即投资者持有多个证券账户的，其使用名下任何一个证券账户参与新股申购并发生放弃认购情形的，均纳入该投资者放弃认购次数，不合格、注销证券账户所发生过的放弃认购情形也纳入统计次数。</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证券公司客户定向资产管理专用账户以及企业年金账户，证券账户注册资料中“账户持有人名称”相同且“有效身份证明文件号码”相同的，按不同投资者进行统计。</w:t>
      </w:r>
    </w:p>
    <w:p w:rsidR="008E7797"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放弃认购的次数按照投资者实际放弃认购的新股只数计算。</w:t>
      </w:r>
    </w:p>
    <w:p w:rsidR="00FD6E6D" w:rsidRPr="00FA217D" w:rsidRDefault="00FD6E6D" w:rsidP="00FA217D">
      <w:pPr>
        <w:spacing w:line="560" w:lineRule="exact"/>
        <w:ind w:firstLineChars="200" w:firstLine="600"/>
        <w:rPr>
          <w:rFonts w:eastAsia="方正仿宋简体"/>
          <w:kern w:val="0"/>
          <w:sz w:val="30"/>
          <w:szCs w:val="30"/>
        </w:rPr>
      </w:pPr>
    </w:p>
    <w:p w:rsidR="008E7797" w:rsidRPr="00FA217D" w:rsidRDefault="008E7797"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第四章</w:t>
      </w:r>
      <w:r w:rsidR="00FD6E6D">
        <w:rPr>
          <w:rFonts w:eastAsia="方正仿宋简体" w:hint="eastAsia"/>
          <w:b/>
          <w:kern w:val="0"/>
          <w:sz w:val="30"/>
          <w:szCs w:val="30"/>
        </w:rPr>
        <w:t xml:space="preserve"> </w:t>
      </w:r>
      <w:r w:rsidRPr="00FA217D">
        <w:rPr>
          <w:rFonts w:eastAsia="方正仿宋简体" w:hint="eastAsia"/>
          <w:b/>
          <w:kern w:val="0"/>
          <w:sz w:val="30"/>
          <w:szCs w:val="30"/>
        </w:rPr>
        <w:t xml:space="preserve"> </w:t>
      </w:r>
      <w:r w:rsidRPr="00FA217D">
        <w:rPr>
          <w:rFonts w:eastAsia="方正仿宋简体" w:hint="eastAsia"/>
          <w:b/>
          <w:kern w:val="0"/>
          <w:sz w:val="30"/>
          <w:szCs w:val="30"/>
        </w:rPr>
        <w:t>业务流程</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第二十二条</w:t>
      </w:r>
      <w:r w:rsidRPr="00FA217D">
        <w:rPr>
          <w:rFonts w:eastAsia="方正仿宋简体" w:hint="eastAsia"/>
          <w:kern w:val="0"/>
          <w:sz w:val="30"/>
          <w:szCs w:val="30"/>
        </w:rPr>
        <w:t xml:space="preserve">  T-2</w:t>
      </w:r>
      <w:r w:rsidRPr="00FA217D">
        <w:rPr>
          <w:rFonts w:eastAsia="方正仿宋简体" w:hint="eastAsia"/>
          <w:kern w:val="0"/>
          <w:sz w:val="30"/>
          <w:szCs w:val="30"/>
        </w:rPr>
        <w:t>日，中国结算深圳分公司计算所有深圳市场投资者</w:t>
      </w:r>
      <w:r w:rsidRPr="00FA217D">
        <w:rPr>
          <w:rFonts w:eastAsia="方正仿宋简体" w:hint="eastAsia"/>
          <w:kern w:val="0"/>
          <w:sz w:val="30"/>
          <w:szCs w:val="30"/>
        </w:rPr>
        <w:t>T-2</w:t>
      </w:r>
      <w:r w:rsidRPr="00FA217D">
        <w:rPr>
          <w:rFonts w:eastAsia="方正仿宋简体" w:hint="eastAsia"/>
          <w:kern w:val="0"/>
          <w:sz w:val="30"/>
          <w:szCs w:val="30"/>
        </w:rPr>
        <w:t>日前</w:t>
      </w:r>
      <w:r w:rsidRPr="00FA217D">
        <w:rPr>
          <w:rFonts w:eastAsia="方正仿宋简体" w:hint="eastAsia"/>
          <w:kern w:val="0"/>
          <w:sz w:val="30"/>
          <w:szCs w:val="30"/>
        </w:rPr>
        <w:t>20</w:t>
      </w:r>
      <w:r w:rsidRPr="00FA217D">
        <w:rPr>
          <w:rFonts w:eastAsia="方正仿宋简体" w:hint="eastAsia"/>
          <w:kern w:val="0"/>
          <w:sz w:val="30"/>
          <w:szCs w:val="30"/>
        </w:rPr>
        <w:t>个交易日（含</w:t>
      </w:r>
      <w:r w:rsidRPr="00FA217D">
        <w:rPr>
          <w:rFonts w:eastAsia="方正仿宋简体" w:hint="eastAsia"/>
          <w:kern w:val="0"/>
          <w:sz w:val="30"/>
          <w:szCs w:val="30"/>
        </w:rPr>
        <w:t>T-2</w:t>
      </w:r>
      <w:r w:rsidRPr="00FA217D">
        <w:rPr>
          <w:rFonts w:eastAsia="方正仿宋简体" w:hint="eastAsia"/>
          <w:kern w:val="0"/>
          <w:sz w:val="30"/>
          <w:szCs w:val="30"/>
        </w:rPr>
        <w:t>日）的日均持有市值及可申购额度，并于申购日前一个交易日（</w:t>
      </w:r>
      <w:r w:rsidRPr="00FA217D">
        <w:rPr>
          <w:rFonts w:eastAsia="方正仿宋简体" w:hint="eastAsia"/>
          <w:kern w:val="0"/>
          <w:sz w:val="30"/>
          <w:szCs w:val="30"/>
        </w:rPr>
        <w:t>T-1</w:t>
      </w:r>
      <w:r w:rsidRPr="00FA217D">
        <w:rPr>
          <w:rFonts w:eastAsia="方正仿宋简体" w:hint="eastAsia"/>
          <w:kern w:val="0"/>
          <w:sz w:val="30"/>
          <w:szCs w:val="30"/>
        </w:rPr>
        <w:t>日）将可申购额度向各证</w:t>
      </w:r>
      <w:r w:rsidRPr="00FA217D">
        <w:rPr>
          <w:rFonts w:eastAsia="方正仿宋简体" w:hint="eastAsia"/>
          <w:kern w:val="0"/>
          <w:sz w:val="30"/>
          <w:szCs w:val="30"/>
        </w:rPr>
        <w:lastRenderedPageBreak/>
        <w:t>券公司发送。</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第二十三条</w:t>
      </w:r>
      <w:r w:rsidRPr="00FA217D">
        <w:rPr>
          <w:rFonts w:eastAsia="方正仿宋简体" w:hint="eastAsia"/>
          <w:kern w:val="0"/>
          <w:sz w:val="30"/>
          <w:szCs w:val="30"/>
        </w:rPr>
        <w:t xml:space="preserve">  T</w:t>
      </w:r>
      <w:r w:rsidRPr="00FA217D">
        <w:rPr>
          <w:rFonts w:eastAsia="方正仿宋简体" w:hint="eastAsia"/>
          <w:kern w:val="0"/>
          <w:sz w:val="30"/>
          <w:szCs w:val="30"/>
        </w:rPr>
        <w:t>日，投资者根据其持有的市值数据，在申购时间内通过与深交所联网的各证券公司进行申购委托。</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第二十四条</w:t>
      </w:r>
      <w:r w:rsidRPr="00FA217D">
        <w:rPr>
          <w:rFonts w:eastAsia="方正仿宋简体" w:hint="eastAsia"/>
          <w:kern w:val="0"/>
          <w:sz w:val="30"/>
          <w:szCs w:val="30"/>
        </w:rPr>
        <w:t xml:space="preserve">  T</w:t>
      </w:r>
      <w:r w:rsidRPr="00FA217D">
        <w:rPr>
          <w:rFonts w:eastAsia="方正仿宋简体" w:hint="eastAsia"/>
          <w:kern w:val="0"/>
          <w:sz w:val="30"/>
          <w:szCs w:val="30"/>
        </w:rPr>
        <w:t>日</w:t>
      </w:r>
      <w:r w:rsidRPr="00FA217D">
        <w:rPr>
          <w:rFonts w:eastAsia="方正仿宋简体" w:hint="eastAsia"/>
          <w:kern w:val="0"/>
          <w:sz w:val="30"/>
          <w:szCs w:val="30"/>
        </w:rPr>
        <w:t>15</w:t>
      </w:r>
      <w:r w:rsidR="00FD6E6D">
        <w:rPr>
          <w:rFonts w:ascii="方正仿宋简体"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后，中国结算深圳分公司确认有效申购总量，按每申购单位配一个号，对所有有效申购按时间先后顺序连续配号，直到最后一笔有效申购，并按以下原则配售新股：</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（一）如有效申购量小于或等于本次网上发行量，不需进行摇号抽签，所有配号都是中签号码，投资者按其有效申购量认购新股。</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（二）如有效申购量大于本次网上发行量，则通过摇号抽签，确定有效申购中签号码，每一中签号码认购一个申购单位新股。</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中国结算深圳分公司将于</w:t>
      </w:r>
      <w:r w:rsidRPr="00FA217D">
        <w:rPr>
          <w:rFonts w:eastAsia="方正仿宋简体" w:hint="eastAsia"/>
          <w:kern w:val="0"/>
          <w:sz w:val="30"/>
          <w:szCs w:val="30"/>
        </w:rPr>
        <w:t>T</w:t>
      </w:r>
      <w:r w:rsidRPr="00FA217D">
        <w:rPr>
          <w:rFonts w:eastAsia="方正仿宋简体" w:hint="eastAsia"/>
          <w:kern w:val="0"/>
          <w:sz w:val="30"/>
          <w:szCs w:val="30"/>
        </w:rPr>
        <w:t>日盘后向各参与申购的结算参与人发送配号结果数据，各结算参与人应于</w:t>
      </w:r>
      <w:r w:rsidRPr="00FA217D">
        <w:rPr>
          <w:rFonts w:eastAsia="方正仿宋简体" w:hint="eastAsia"/>
          <w:kern w:val="0"/>
          <w:sz w:val="30"/>
          <w:szCs w:val="30"/>
        </w:rPr>
        <w:t>T+1</w:t>
      </w:r>
      <w:r w:rsidRPr="00FA217D">
        <w:rPr>
          <w:rFonts w:eastAsia="方正仿宋简体" w:hint="eastAsia"/>
          <w:kern w:val="0"/>
          <w:sz w:val="30"/>
          <w:szCs w:val="30"/>
        </w:rPr>
        <w:t>日向投资者发布配号结果。</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第二十五条</w:t>
      </w:r>
      <w:r w:rsidRPr="00FA217D">
        <w:rPr>
          <w:rFonts w:eastAsia="方正仿宋简体" w:hint="eastAsia"/>
          <w:kern w:val="0"/>
          <w:sz w:val="30"/>
          <w:szCs w:val="30"/>
        </w:rPr>
        <w:t xml:space="preserve">  T+1</w:t>
      </w:r>
      <w:r w:rsidRPr="00FA217D">
        <w:rPr>
          <w:rFonts w:eastAsia="方正仿宋简体" w:hint="eastAsia"/>
          <w:kern w:val="0"/>
          <w:sz w:val="30"/>
          <w:szCs w:val="30"/>
        </w:rPr>
        <w:t>日，主承销商在指定媒体公布中签率，如有效申购量大于本次网上发行量，在公证部门的监督下，由主承销商主持摇号抽签，确认摇号中签结果，并于</w:t>
      </w:r>
      <w:r w:rsidRPr="00FA217D">
        <w:rPr>
          <w:rFonts w:eastAsia="方正仿宋简体" w:hint="eastAsia"/>
          <w:kern w:val="0"/>
          <w:sz w:val="30"/>
          <w:szCs w:val="30"/>
        </w:rPr>
        <w:t>T+2</w:t>
      </w:r>
      <w:r w:rsidRPr="00FA217D">
        <w:rPr>
          <w:rFonts w:eastAsia="方正仿宋简体" w:hint="eastAsia"/>
          <w:kern w:val="0"/>
          <w:sz w:val="30"/>
          <w:szCs w:val="30"/>
        </w:rPr>
        <w:t>日在指定媒体上公布中签结果。</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第二十六条</w:t>
      </w:r>
      <w:r w:rsidRPr="00FA217D">
        <w:rPr>
          <w:rFonts w:eastAsia="方正仿宋简体" w:hint="eastAsia"/>
          <w:kern w:val="0"/>
          <w:sz w:val="30"/>
          <w:szCs w:val="30"/>
        </w:rPr>
        <w:t xml:space="preserve">  T+1</w:t>
      </w:r>
      <w:r w:rsidRPr="00FA217D">
        <w:rPr>
          <w:rFonts w:eastAsia="方正仿宋简体" w:hint="eastAsia"/>
          <w:kern w:val="0"/>
          <w:sz w:val="30"/>
          <w:szCs w:val="30"/>
        </w:rPr>
        <w:t>日，中国结算深圳分公司于当日收市后向各参与申购的结算参与人发送中签数据。结算参与人应据此要求投资者准备认购资金。</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第二十七条</w:t>
      </w:r>
      <w:r w:rsidRPr="00FA217D">
        <w:rPr>
          <w:rFonts w:eastAsia="方正仿宋简体" w:hint="eastAsia"/>
          <w:kern w:val="0"/>
          <w:sz w:val="30"/>
          <w:szCs w:val="30"/>
        </w:rPr>
        <w:t xml:space="preserve">  T+2</w:t>
      </w:r>
      <w:r w:rsidRPr="00FA217D">
        <w:rPr>
          <w:rFonts w:eastAsia="方正仿宋简体" w:hint="eastAsia"/>
          <w:kern w:val="0"/>
          <w:sz w:val="30"/>
          <w:szCs w:val="30"/>
        </w:rPr>
        <w:t>日，中国结算深圳分公司根据中签结果进行新股认购中签清算，并在日终向各参与申购的结算参与人发送中签</w:t>
      </w:r>
      <w:r w:rsidRPr="00FA217D">
        <w:rPr>
          <w:rFonts w:eastAsia="方正仿宋简体" w:hint="eastAsia"/>
          <w:kern w:val="0"/>
          <w:sz w:val="30"/>
          <w:szCs w:val="30"/>
        </w:rPr>
        <w:lastRenderedPageBreak/>
        <w:t>清算结果。结算参与人应据此准备认购资金。</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第二十八条</w:t>
      </w:r>
      <w:r w:rsidRPr="00FA217D">
        <w:rPr>
          <w:rFonts w:eastAsia="方正仿宋简体" w:hint="eastAsia"/>
          <w:kern w:val="0"/>
          <w:sz w:val="30"/>
          <w:szCs w:val="30"/>
        </w:rPr>
        <w:t xml:space="preserve">  T+2</w:t>
      </w:r>
      <w:r w:rsidRPr="00FA217D">
        <w:rPr>
          <w:rFonts w:eastAsia="方正仿宋简体" w:hint="eastAsia"/>
          <w:kern w:val="0"/>
          <w:sz w:val="30"/>
          <w:szCs w:val="30"/>
        </w:rPr>
        <w:t>日日终，中签的投资者应确保其资金账户有足额的新股认购资金，不足部分视为放弃认购。结算参与人应于</w:t>
      </w:r>
      <w:r w:rsidRPr="00FA217D">
        <w:rPr>
          <w:rFonts w:eastAsia="方正仿宋简体" w:hint="eastAsia"/>
          <w:kern w:val="0"/>
          <w:sz w:val="30"/>
          <w:szCs w:val="30"/>
        </w:rPr>
        <w:t>T</w:t>
      </w:r>
      <w:r w:rsidRPr="00FA217D">
        <w:rPr>
          <w:rFonts w:eastAsia="方正仿宋简体" w:hint="eastAsia"/>
          <w:kern w:val="0"/>
          <w:sz w:val="30"/>
          <w:szCs w:val="30"/>
        </w:rPr>
        <w:t>＋</w:t>
      </w:r>
      <w:r w:rsidRPr="00FA217D">
        <w:rPr>
          <w:rFonts w:eastAsia="方正仿宋简体" w:hint="eastAsia"/>
          <w:kern w:val="0"/>
          <w:sz w:val="30"/>
          <w:szCs w:val="30"/>
        </w:rPr>
        <w:t>3</w:t>
      </w:r>
      <w:r w:rsidRPr="00FA217D">
        <w:rPr>
          <w:rFonts w:eastAsia="方正仿宋简体" w:hint="eastAsia"/>
          <w:kern w:val="0"/>
          <w:sz w:val="30"/>
          <w:szCs w:val="30"/>
        </w:rPr>
        <w:t>日</w:t>
      </w:r>
      <w:r w:rsidRPr="00FA217D">
        <w:rPr>
          <w:rFonts w:eastAsia="方正仿宋简体" w:hint="eastAsia"/>
          <w:kern w:val="0"/>
          <w:sz w:val="30"/>
          <w:szCs w:val="30"/>
        </w:rPr>
        <w:t>8</w:t>
      </w:r>
      <w:r w:rsidR="00FD6E6D">
        <w:rPr>
          <w:rFonts w:ascii="方正仿宋简体" w:eastAsia="方正仿宋简体" w:hint="eastAsia"/>
          <w:kern w:val="0"/>
          <w:sz w:val="30"/>
          <w:szCs w:val="30"/>
        </w:rPr>
        <w:t>∶</w:t>
      </w:r>
      <w:r w:rsidRPr="00FA217D">
        <w:rPr>
          <w:rFonts w:eastAsia="方正仿宋简体" w:hint="eastAsia"/>
          <w:kern w:val="0"/>
          <w:sz w:val="30"/>
          <w:szCs w:val="30"/>
        </w:rPr>
        <w:t>30-15</w:t>
      </w:r>
      <w:r w:rsidR="00FD6E6D">
        <w:rPr>
          <w:rFonts w:ascii="方正仿宋简体" w:eastAsia="方正仿宋简体" w:hint="eastAsia"/>
          <w:kern w:val="0"/>
          <w:sz w:val="30"/>
          <w:szCs w:val="30"/>
        </w:rPr>
        <w:t>∶</w:t>
      </w:r>
      <w:r w:rsidRPr="00FA217D">
        <w:rPr>
          <w:rFonts w:eastAsia="方正仿宋简体" w:hint="eastAsia"/>
          <w:kern w:val="0"/>
          <w:sz w:val="30"/>
          <w:szCs w:val="30"/>
        </w:rPr>
        <w:t>00</w:t>
      </w:r>
      <w:r w:rsidR="00FD6E6D">
        <w:rPr>
          <w:rFonts w:eastAsia="方正仿宋简体" w:hint="eastAsia"/>
          <w:kern w:val="0"/>
          <w:sz w:val="30"/>
          <w:szCs w:val="30"/>
        </w:rPr>
        <w:t>，</w:t>
      </w:r>
      <w:r w:rsidRPr="00FA217D">
        <w:rPr>
          <w:rFonts w:eastAsia="方正仿宋简体" w:hint="eastAsia"/>
          <w:kern w:val="0"/>
          <w:sz w:val="30"/>
          <w:szCs w:val="30"/>
        </w:rPr>
        <w:t>通过</w:t>
      </w:r>
      <w:r w:rsidRPr="00FA217D">
        <w:rPr>
          <w:rFonts w:eastAsia="方正仿宋简体" w:hint="eastAsia"/>
          <w:kern w:val="0"/>
          <w:sz w:val="30"/>
          <w:szCs w:val="30"/>
        </w:rPr>
        <w:t>D-COM</w:t>
      </w:r>
      <w:r w:rsidRPr="00FA217D">
        <w:rPr>
          <w:rFonts w:eastAsia="方正仿宋简体" w:hint="eastAsia"/>
          <w:kern w:val="0"/>
          <w:sz w:val="30"/>
          <w:szCs w:val="30"/>
        </w:rPr>
        <w:t>系统将其放弃认购的部分向中国结算深圳分公司申报。</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第二十九条</w:t>
      </w:r>
      <w:r w:rsidRPr="00FA217D">
        <w:rPr>
          <w:rFonts w:eastAsia="方正仿宋简体" w:hint="eastAsia"/>
          <w:kern w:val="0"/>
          <w:sz w:val="30"/>
          <w:szCs w:val="30"/>
        </w:rPr>
        <w:t xml:space="preserve">  T+3</w:t>
      </w:r>
      <w:r w:rsidRPr="00FA217D">
        <w:rPr>
          <w:rFonts w:eastAsia="方正仿宋简体" w:hint="eastAsia"/>
          <w:kern w:val="0"/>
          <w:sz w:val="30"/>
          <w:szCs w:val="30"/>
        </w:rPr>
        <w:t>日</w:t>
      </w:r>
      <w:r w:rsidRPr="00FA217D">
        <w:rPr>
          <w:rFonts w:eastAsia="方正仿宋简体" w:hint="eastAsia"/>
          <w:kern w:val="0"/>
          <w:sz w:val="30"/>
          <w:szCs w:val="30"/>
        </w:rPr>
        <w:t>16</w:t>
      </w:r>
      <w:r w:rsidR="00FD6E6D">
        <w:rPr>
          <w:rFonts w:ascii="方正仿宋简体"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，中国结算深圳分公司将对认购资金进行交收处理，结算参与人需保证其资金交收账户有足额资金用于新股认购的资金交收。结算参与人申报放弃认购的部分不进入资金交收环节。</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截至</w:t>
      </w:r>
      <w:r w:rsidRPr="00FA217D">
        <w:rPr>
          <w:rFonts w:eastAsia="方正仿宋简体" w:hint="eastAsia"/>
          <w:kern w:val="0"/>
          <w:sz w:val="30"/>
          <w:szCs w:val="30"/>
        </w:rPr>
        <w:t>T+3</w:t>
      </w:r>
      <w:r w:rsidRPr="00FA217D">
        <w:rPr>
          <w:rFonts w:eastAsia="方正仿宋简体" w:hint="eastAsia"/>
          <w:kern w:val="0"/>
          <w:sz w:val="30"/>
          <w:szCs w:val="30"/>
        </w:rPr>
        <w:t>日</w:t>
      </w:r>
      <w:r w:rsidRPr="00FA217D">
        <w:rPr>
          <w:rFonts w:eastAsia="方正仿宋简体" w:hint="eastAsia"/>
          <w:kern w:val="0"/>
          <w:sz w:val="30"/>
          <w:szCs w:val="30"/>
        </w:rPr>
        <w:t>16</w:t>
      </w:r>
      <w:r w:rsidR="00FD6E6D">
        <w:rPr>
          <w:rFonts w:ascii="方正仿宋简体"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结算参与人资金交收账户资金不足以完成新股认购资金交收的，中国结算深圳分公司将按照第二十条进行无效认购处理。</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中国结算深圳分公司将于当日将认购资金</w:t>
      </w:r>
      <w:proofErr w:type="gramStart"/>
      <w:r w:rsidRPr="00FA217D">
        <w:rPr>
          <w:rFonts w:eastAsia="方正仿宋简体" w:hint="eastAsia"/>
          <w:kern w:val="0"/>
          <w:sz w:val="30"/>
          <w:szCs w:val="30"/>
        </w:rPr>
        <w:t>划至主承销</w:t>
      </w:r>
      <w:proofErr w:type="gramEnd"/>
      <w:r w:rsidRPr="00FA217D">
        <w:rPr>
          <w:rFonts w:eastAsia="方正仿宋简体" w:hint="eastAsia"/>
          <w:kern w:val="0"/>
          <w:sz w:val="30"/>
          <w:szCs w:val="30"/>
        </w:rPr>
        <w:t>商的资金交收账户。</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第三十条</w:t>
      </w:r>
      <w:r w:rsidRPr="00FA217D">
        <w:rPr>
          <w:rFonts w:eastAsia="方正仿宋简体" w:hint="eastAsia"/>
          <w:kern w:val="0"/>
          <w:sz w:val="30"/>
          <w:szCs w:val="30"/>
        </w:rPr>
        <w:t xml:space="preserve">  T+4</w:t>
      </w:r>
      <w:r w:rsidRPr="00FA217D">
        <w:rPr>
          <w:rFonts w:eastAsia="方正仿宋简体" w:hint="eastAsia"/>
          <w:kern w:val="0"/>
          <w:sz w:val="30"/>
          <w:szCs w:val="30"/>
        </w:rPr>
        <w:t>日，主承销商在收到中国结算深圳分公司划转的认购资金后，依据承销协议将该资金扣除承销费用后划转到发行人指定的银行账户。</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主承销商应当于</w:t>
      </w:r>
      <w:r w:rsidRPr="00FA217D">
        <w:rPr>
          <w:rFonts w:eastAsia="方正仿宋简体" w:hint="eastAsia"/>
          <w:kern w:val="0"/>
          <w:sz w:val="30"/>
          <w:szCs w:val="30"/>
        </w:rPr>
        <w:t>T+4</w:t>
      </w:r>
      <w:r w:rsidRPr="00FA217D">
        <w:rPr>
          <w:rFonts w:eastAsia="方正仿宋简体" w:hint="eastAsia"/>
          <w:kern w:val="0"/>
          <w:sz w:val="30"/>
          <w:szCs w:val="30"/>
        </w:rPr>
        <w:t>日在指定媒体公布网上发行结果。</w:t>
      </w:r>
    </w:p>
    <w:p w:rsidR="008E7797"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第三十一条</w:t>
      </w:r>
      <w:r w:rsidRPr="00FA217D">
        <w:rPr>
          <w:rFonts w:eastAsia="方正仿宋简体" w:hint="eastAsia"/>
          <w:kern w:val="0"/>
          <w:sz w:val="30"/>
          <w:szCs w:val="30"/>
        </w:rPr>
        <w:t xml:space="preserve">  </w:t>
      </w:r>
      <w:r w:rsidRPr="00FA217D">
        <w:rPr>
          <w:rFonts w:eastAsia="方正仿宋简体" w:hint="eastAsia"/>
          <w:kern w:val="0"/>
          <w:sz w:val="30"/>
          <w:szCs w:val="30"/>
        </w:rPr>
        <w:t>中国结算深圳分公司根据新股认购资金交</w:t>
      </w:r>
      <w:proofErr w:type="gramStart"/>
      <w:r w:rsidRPr="00FA217D">
        <w:rPr>
          <w:rFonts w:eastAsia="方正仿宋简体" w:hint="eastAsia"/>
          <w:kern w:val="0"/>
          <w:sz w:val="30"/>
          <w:szCs w:val="30"/>
        </w:rPr>
        <w:t>收结果</w:t>
      </w:r>
      <w:proofErr w:type="gramEnd"/>
      <w:r w:rsidRPr="00FA217D">
        <w:rPr>
          <w:rFonts w:eastAsia="方正仿宋简体" w:hint="eastAsia"/>
          <w:kern w:val="0"/>
          <w:sz w:val="30"/>
          <w:szCs w:val="30"/>
        </w:rPr>
        <w:t>完成网上发行股份登记。对于主承销商根据第十八条及第二十条包销或按其他方式处理的新股，网上发行结束后，主承销商自行与发行人完成相关资金的划付，由发行人向中国结算深圳分公司提交</w:t>
      </w:r>
      <w:r w:rsidRPr="00FA217D">
        <w:rPr>
          <w:rFonts w:eastAsia="方正仿宋简体" w:hint="eastAsia"/>
          <w:kern w:val="0"/>
          <w:sz w:val="30"/>
          <w:szCs w:val="30"/>
        </w:rPr>
        <w:lastRenderedPageBreak/>
        <w:t>股份登记申请，中国结算深圳分公司据此完成相应股份的登记。</w:t>
      </w:r>
    </w:p>
    <w:p w:rsidR="00FD6E6D" w:rsidRPr="00FA217D" w:rsidRDefault="00FD6E6D" w:rsidP="00FA217D">
      <w:pPr>
        <w:spacing w:line="560" w:lineRule="exact"/>
        <w:ind w:firstLineChars="200" w:firstLine="600"/>
        <w:rPr>
          <w:rFonts w:eastAsia="方正仿宋简体"/>
          <w:kern w:val="0"/>
          <w:sz w:val="30"/>
          <w:szCs w:val="30"/>
        </w:rPr>
      </w:pPr>
    </w:p>
    <w:p w:rsidR="008E7797" w:rsidRPr="00FA217D" w:rsidRDefault="008E7797"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第五章</w:t>
      </w:r>
      <w:r w:rsidR="00FD6E6D">
        <w:rPr>
          <w:rFonts w:eastAsia="方正仿宋简体" w:hint="eastAsia"/>
          <w:b/>
          <w:kern w:val="0"/>
          <w:sz w:val="30"/>
          <w:szCs w:val="30"/>
        </w:rPr>
        <w:t xml:space="preserve"> </w:t>
      </w:r>
      <w:r w:rsidRPr="00FA217D">
        <w:rPr>
          <w:rFonts w:eastAsia="方正仿宋简体" w:hint="eastAsia"/>
          <w:b/>
          <w:kern w:val="0"/>
          <w:sz w:val="30"/>
          <w:szCs w:val="30"/>
        </w:rPr>
        <w:t xml:space="preserve"> </w:t>
      </w:r>
      <w:r w:rsidRPr="00FA217D">
        <w:rPr>
          <w:rFonts w:eastAsia="方正仿宋简体" w:hint="eastAsia"/>
          <w:b/>
          <w:kern w:val="0"/>
          <w:sz w:val="30"/>
          <w:szCs w:val="30"/>
        </w:rPr>
        <w:t>网上发行与网下发行的衔接</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第三十二条</w:t>
      </w:r>
      <w:r w:rsidRPr="00FA217D">
        <w:rPr>
          <w:rFonts w:eastAsia="方正仿宋简体" w:hint="eastAsia"/>
          <w:kern w:val="0"/>
          <w:sz w:val="30"/>
          <w:szCs w:val="30"/>
        </w:rPr>
        <w:t xml:space="preserve">  </w:t>
      </w:r>
      <w:r w:rsidRPr="00FA217D">
        <w:rPr>
          <w:rFonts w:eastAsia="方正仿宋简体" w:hint="eastAsia"/>
          <w:kern w:val="0"/>
          <w:sz w:val="30"/>
          <w:szCs w:val="30"/>
        </w:rPr>
        <w:t>对于公开发行</w:t>
      </w:r>
      <w:r w:rsidRPr="00FA217D">
        <w:rPr>
          <w:rFonts w:eastAsia="方正仿宋简体" w:hint="eastAsia"/>
          <w:kern w:val="0"/>
          <w:sz w:val="30"/>
          <w:szCs w:val="30"/>
        </w:rPr>
        <w:t>2000</w:t>
      </w:r>
      <w:r w:rsidRPr="00FA217D">
        <w:rPr>
          <w:rFonts w:eastAsia="方正仿宋简体" w:hint="eastAsia"/>
          <w:kern w:val="0"/>
          <w:sz w:val="30"/>
          <w:szCs w:val="30"/>
        </w:rPr>
        <w:t>万股（含）以下且无老股转让计划的，应通过发行人与主承销商直接定价方式确定发行价格，拟公开发行的股票全部向网上投资者直接定价发行。</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对于通过向网下投资者询价方式确定发行价格的，发行人和主承销商应在</w:t>
      </w:r>
      <w:r w:rsidRPr="00FA217D">
        <w:rPr>
          <w:rFonts w:eastAsia="方正仿宋简体" w:hint="eastAsia"/>
          <w:kern w:val="0"/>
          <w:sz w:val="30"/>
          <w:szCs w:val="30"/>
        </w:rPr>
        <w:t>T-1</w:t>
      </w:r>
      <w:r w:rsidRPr="00FA217D">
        <w:rPr>
          <w:rFonts w:eastAsia="方正仿宋简体" w:hint="eastAsia"/>
          <w:kern w:val="0"/>
          <w:sz w:val="30"/>
          <w:szCs w:val="30"/>
        </w:rPr>
        <w:t>日前刊登网上、网下发行公告，按照既定比例安排网上网下发行。新股网上发行申购日与网下发行申购日为同一日。</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第三十三条</w:t>
      </w:r>
      <w:r w:rsidRPr="00FA217D">
        <w:rPr>
          <w:rFonts w:eastAsia="方正仿宋简体" w:hint="eastAsia"/>
          <w:kern w:val="0"/>
          <w:sz w:val="30"/>
          <w:szCs w:val="30"/>
        </w:rPr>
        <w:t xml:space="preserve">  </w:t>
      </w:r>
      <w:r w:rsidRPr="00FA217D">
        <w:rPr>
          <w:rFonts w:eastAsia="方正仿宋简体" w:hint="eastAsia"/>
          <w:kern w:val="0"/>
          <w:sz w:val="30"/>
          <w:szCs w:val="30"/>
        </w:rPr>
        <w:t>对于通过网下初步询价确定股票发行价格的，网下配售和网上发行均按照定价发行方式进行。</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对于通过网下累计投标询价确定股票发行价格的，参与网上发行的投资者按询价区间的上限进行申购。</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第三十四条</w:t>
      </w:r>
      <w:r w:rsidRPr="00FA217D">
        <w:rPr>
          <w:rFonts w:eastAsia="方正仿宋简体" w:hint="eastAsia"/>
          <w:kern w:val="0"/>
          <w:sz w:val="30"/>
          <w:szCs w:val="30"/>
        </w:rPr>
        <w:t xml:space="preserve">  </w:t>
      </w:r>
      <w:r w:rsidRPr="00FA217D">
        <w:rPr>
          <w:rFonts w:eastAsia="方正仿宋简体" w:hint="eastAsia"/>
          <w:kern w:val="0"/>
          <w:sz w:val="30"/>
          <w:szCs w:val="30"/>
        </w:rPr>
        <w:t>凡参与新股网下发行报价或申购的投资者，不得再参与该只新股的网上申购。中国结算深圳分公司根据主承销商提供的已参与网下发行报价或申购的投资者名单对其网上申购作无效处理。投资者有多个证券账户的，以其在网下发行电子平台报送的其管理的配售对象的关联账户为依据。</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第三十五条</w:t>
      </w:r>
      <w:r w:rsidRPr="00FA217D">
        <w:rPr>
          <w:rFonts w:eastAsia="方正仿宋简体" w:hint="eastAsia"/>
          <w:kern w:val="0"/>
          <w:sz w:val="30"/>
          <w:szCs w:val="30"/>
        </w:rPr>
        <w:t xml:space="preserve">  </w:t>
      </w:r>
      <w:r w:rsidRPr="00FA217D">
        <w:rPr>
          <w:rFonts w:eastAsia="方正仿宋简体" w:hint="eastAsia"/>
          <w:kern w:val="0"/>
          <w:sz w:val="30"/>
          <w:szCs w:val="30"/>
        </w:rPr>
        <w:t>如发行人和主承销商拟在网上与网下发行之间安排回拨，应在网上申购完成当日通知深交所；未在规定时间内通知深交所的，发行人和主承销商应根据发行公告确定的网上、网下发行量进行股票配售。</w:t>
      </w:r>
    </w:p>
    <w:p w:rsidR="008E7797"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lastRenderedPageBreak/>
        <w:t>第三十六条</w:t>
      </w:r>
      <w:r w:rsidRPr="00FA217D">
        <w:rPr>
          <w:rFonts w:eastAsia="方正仿宋简体" w:hint="eastAsia"/>
          <w:kern w:val="0"/>
          <w:sz w:val="30"/>
          <w:szCs w:val="30"/>
        </w:rPr>
        <w:t xml:space="preserve">  </w:t>
      </w:r>
      <w:r w:rsidRPr="00FA217D">
        <w:rPr>
          <w:rFonts w:eastAsia="方正仿宋简体" w:hint="eastAsia"/>
          <w:kern w:val="0"/>
          <w:sz w:val="30"/>
          <w:szCs w:val="30"/>
        </w:rPr>
        <w:t>股份登记完成后，中国结算深圳分公司将新股《证券登记证明》交发行人。</w:t>
      </w:r>
    </w:p>
    <w:p w:rsidR="00FD6E6D" w:rsidRPr="00FA217D" w:rsidRDefault="00FD6E6D" w:rsidP="00FA217D">
      <w:pPr>
        <w:spacing w:line="560" w:lineRule="exact"/>
        <w:ind w:firstLineChars="200" w:firstLine="600"/>
        <w:rPr>
          <w:rFonts w:eastAsia="方正仿宋简体"/>
          <w:kern w:val="0"/>
          <w:sz w:val="30"/>
          <w:szCs w:val="30"/>
        </w:rPr>
      </w:pPr>
    </w:p>
    <w:p w:rsidR="008E7797" w:rsidRPr="00FA217D" w:rsidRDefault="008E7797"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第六章</w:t>
      </w:r>
      <w:r w:rsidRPr="00FA217D">
        <w:rPr>
          <w:rFonts w:eastAsia="方正仿宋简体" w:hint="eastAsia"/>
          <w:b/>
          <w:kern w:val="0"/>
          <w:sz w:val="30"/>
          <w:szCs w:val="30"/>
        </w:rPr>
        <w:t xml:space="preserve"> </w:t>
      </w:r>
      <w:r w:rsidR="00FD6E6D">
        <w:rPr>
          <w:rFonts w:eastAsia="方正仿宋简体" w:hint="eastAsia"/>
          <w:b/>
          <w:kern w:val="0"/>
          <w:sz w:val="30"/>
          <w:szCs w:val="30"/>
        </w:rPr>
        <w:t xml:space="preserve"> </w:t>
      </w:r>
      <w:r w:rsidRPr="00FA217D">
        <w:rPr>
          <w:rFonts w:eastAsia="方正仿宋简体" w:hint="eastAsia"/>
          <w:b/>
          <w:kern w:val="0"/>
          <w:sz w:val="30"/>
          <w:szCs w:val="30"/>
        </w:rPr>
        <w:t>附则</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第三十七条</w:t>
      </w:r>
      <w:r w:rsidRPr="00FA217D">
        <w:rPr>
          <w:rFonts w:eastAsia="方正仿宋简体" w:hint="eastAsia"/>
          <w:kern w:val="0"/>
          <w:sz w:val="30"/>
          <w:szCs w:val="30"/>
        </w:rPr>
        <w:t xml:space="preserve">  </w:t>
      </w:r>
      <w:r w:rsidRPr="00FA217D">
        <w:rPr>
          <w:rFonts w:eastAsia="方正仿宋简体" w:hint="eastAsia"/>
          <w:kern w:val="0"/>
          <w:sz w:val="30"/>
          <w:szCs w:val="30"/>
        </w:rPr>
        <w:t>投资者应根据中国结算相关规定管理其证券账户。</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因使用多个证券账户申购同一只新股、同一证券账户多次申购同一只新股、无市值证券账户申购新股，以及因申购量超过可申购额度，导致部分申购无效的，由投资者自行承担相关责任。</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第三十八条</w:t>
      </w:r>
      <w:r w:rsidRPr="00FA217D">
        <w:rPr>
          <w:rFonts w:eastAsia="方正仿宋简体" w:hint="eastAsia"/>
          <w:kern w:val="0"/>
          <w:sz w:val="30"/>
          <w:szCs w:val="30"/>
        </w:rPr>
        <w:t xml:space="preserve">  </w:t>
      </w:r>
      <w:r w:rsidRPr="00FA217D">
        <w:rPr>
          <w:rFonts w:eastAsia="方正仿宋简体" w:hint="eastAsia"/>
          <w:kern w:val="0"/>
          <w:sz w:val="30"/>
          <w:szCs w:val="30"/>
        </w:rPr>
        <w:t>对同一只新股发行，参与网下发行报价或申购的投资者再参与网上新股申购，导致其网上申购无效的，由投资者自行承担相关责任。</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第三十九条</w:t>
      </w:r>
      <w:r w:rsidRPr="00FA217D">
        <w:rPr>
          <w:rFonts w:eastAsia="方正仿宋简体" w:hint="eastAsia"/>
          <w:kern w:val="0"/>
          <w:sz w:val="30"/>
          <w:szCs w:val="30"/>
        </w:rPr>
        <w:t xml:space="preserve">  </w:t>
      </w:r>
      <w:r w:rsidRPr="00FA217D">
        <w:rPr>
          <w:rFonts w:eastAsia="方正仿宋简体" w:hint="eastAsia"/>
          <w:kern w:val="0"/>
          <w:sz w:val="30"/>
          <w:szCs w:val="30"/>
        </w:rPr>
        <w:t>证券公司因违反第十二条规定接受投资者全权委托代其进行新股申购的，由证券公司承担相关责任。</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第四十条</w:t>
      </w:r>
      <w:r w:rsidRPr="00FA217D">
        <w:rPr>
          <w:rFonts w:eastAsia="方正仿宋简体" w:hint="eastAsia"/>
          <w:kern w:val="0"/>
          <w:sz w:val="30"/>
          <w:szCs w:val="30"/>
        </w:rPr>
        <w:t xml:space="preserve">  </w:t>
      </w:r>
      <w:r w:rsidRPr="00FA217D">
        <w:rPr>
          <w:rFonts w:eastAsia="方正仿宋简体" w:hint="eastAsia"/>
          <w:kern w:val="0"/>
          <w:sz w:val="30"/>
          <w:szCs w:val="30"/>
        </w:rPr>
        <w:t>结算参与人违反本</w:t>
      </w:r>
      <w:bookmarkStart w:id="12" w:name="_GoBack"/>
      <w:bookmarkEnd w:id="12"/>
      <w:r w:rsidRPr="00FA217D">
        <w:rPr>
          <w:rFonts w:eastAsia="方正仿宋简体" w:hint="eastAsia"/>
          <w:kern w:val="0"/>
          <w:sz w:val="30"/>
          <w:szCs w:val="30"/>
        </w:rPr>
        <w:t>细则的，中国结算深圳分公司可按照《证券登记结算业务参与机构自律管理措施实施细则》等规定，采取相应的自律管理措施。</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第四十一条</w:t>
      </w:r>
      <w:r w:rsidRPr="00FA217D">
        <w:rPr>
          <w:rFonts w:eastAsia="方正仿宋简体" w:hint="eastAsia"/>
          <w:kern w:val="0"/>
          <w:sz w:val="30"/>
          <w:szCs w:val="30"/>
        </w:rPr>
        <w:t xml:space="preserve">  </w:t>
      </w:r>
      <w:r w:rsidRPr="00FA217D">
        <w:rPr>
          <w:rFonts w:eastAsia="方正仿宋简体" w:hint="eastAsia"/>
          <w:kern w:val="0"/>
          <w:sz w:val="30"/>
          <w:szCs w:val="30"/>
        </w:rPr>
        <w:t>深交所可以对证券公司进行现场或非现场检查，发现证券公司违反本细则规定的，将按照《深圳证券交易所会员管理规则》视情况采取自律监管或纪律处分措施。</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第四十二条</w:t>
      </w:r>
      <w:r w:rsidRPr="00FA217D">
        <w:rPr>
          <w:rFonts w:eastAsia="方正仿宋简体" w:hint="eastAsia"/>
          <w:kern w:val="0"/>
          <w:sz w:val="30"/>
          <w:szCs w:val="30"/>
        </w:rPr>
        <w:t xml:space="preserve">  </w:t>
      </w:r>
      <w:r w:rsidRPr="00FA217D">
        <w:rPr>
          <w:rFonts w:eastAsia="方正仿宋简体" w:hint="eastAsia"/>
          <w:kern w:val="0"/>
          <w:sz w:val="30"/>
          <w:szCs w:val="30"/>
        </w:rPr>
        <w:t>发行人通过深交所交易系统发行股票，深交所不向发行人收取手续费。</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lastRenderedPageBreak/>
        <w:t>第四十三条</w:t>
      </w:r>
      <w:r w:rsidRPr="00FA217D">
        <w:rPr>
          <w:rFonts w:eastAsia="方正仿宋简体" w:hint="eastAsia"/>
          <w:kern w:val="0"/>
          <w:sz w:val="30"/>
          <w:szCs w:val="30"/>
        </w:rPr>
        <w:t xml:space="preserve">  </w:t>
      </w:r>
      <w:r w:rsidRPr="00FA217D">
        <w:rPr>
          <w:rFonts w:eastAsia="方正仿宋简体" w:hint="eastAsia"/>
          <w:kern w:val="0"/>
          <w:sz w:val="30"/>
          <w:szCs w:val="30"/>
        </w:rPr>
        <w:t>本细则由深交所和中国结算负责解释。</w:t>
      </w:r>
    </w:p>
    <w:p w:rsidR="008E7797" w:rsidRPr="00FA217D" w:rsidRDefault="008E7797"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第四十四条</w:t>
      </w:r>
      <w:r w:rsidRPr="00FA217D">
        <w:rPr>
          <w:rFonts w:eastAsia="方正仿宋简体" w:hint="eastAsia"/>
          <w:kern w:val="0"/>
          <w:sz w:val="30"/>
          <w:szCs w:val="30"/>
        </w:rPr>
        <w:t xml:space="preserve">  </w:t>
      </w:r>
      <w:r w:rsidRPr="00FA217D">
        <w:rPr>
          <w:rFonts w:eastAsia="方正仿宋简体" w:hint="eastAsia"/>
          <w:kern w:val="0"/>
          <w:sz w:val="30"/>
          <w:szCs w:val="30"/>
        </w:rPr>
        <w:t>本细则自发布之日起施行。</w:t>
      </w:r>
      <w:r w:rsidRPr="00FA217D">
        <w:rPr>
          <w:rFonts w:eastAsia="方正仿宋简体" w:hint="eastAsia"/>
          <w:kern w:val="0"/>
          <w:sz w:val="30"/>
          <w:szCs w:val="30"/>
        </w:rPr>
        <w:t>2014</w:t>
      </w:r>
      <w:r w:rsidRPr="00FA217D">
        <w:rPr>
          <w:rFonts w:eastAsia="方正仿宋简体" w:hint="eastAsia"/>
          <w:kern w:val="0"/>
          <w:sz w:val="30"/>
          <w:szCs w:val="30"/>
        </w:rPr>
        <w:t>年</w:t>
      </w:r>
      <w:r w:rsidRPr="00FA217D">
        <w:rPr>
          <w:rFonts w:eastAsia="方正仿宋简体" w:hint="eastAsia"/>
          <w:kern w:val="0"/>
          <w:sz w:val="30"/>
          <w:szCs w:val="30"/>
        </w:rPr>
        <w:t>5</w:t>
      </w:r>
      <w:r w:rsidRPr="00FA217D">
        <w:rPr>
          <w:rFonts w:eastAsia="方正仿宋简体" w:hint="eastAsia"/>
          <w:kern w:val="0"/>
          <w:sz w:val="30"/>
          <w:szCs w:val="30"/>
        </w:rPr>
        <w:t>月</w:t>
      </w:r>
      <w:r w:rsidRPr="00FA217D">
        <w:rPr>
          <w:rFonts w:eastAsia="方正仿宋简体" w:hint="eastAsia"/>
          <w:kern w:val="0"/>
          <w:sz w:val="30"/>
          <w:szCs w:val="30"/>
        </w:rPr>
        <w:t>9</w:t>
      </w:r>
      <w:r w:rsidRPr="00FA217D">
        <w:rPr>
          <w:rFonts w:eastAsia="方正仿宋简体" w:hint="eastAsia"/>
          <w:kern w:val="0"/>
          <w:sz w:val="30"/>
          <w:szCs w:val="30"/>
        </w:rPr>
        <w:t>日发布的《深圳市场首次公开发行股票网上按市值申购实施办法》（深证上</w:t>
      </w:r>
      <w:r w:rsidR="00FD6E6D">
        <w:rPr>
          <w:rFonts w:ascii="方正仿宋简体" w:eastAsia="方正仿宋简体" w:hint="eastAsia"/>
          <w:kern w:val="0"/>
          <w:sz w:val="30"/>
          <w:szCs w:val="30"/>
        </w:rPr>
        <w:t>〔</w:t>
      </w:r>
      <w:r w:rsidRPr="00FA217D">
        <w:rPr>
          <w:rFonts w:eastAsia="方正仿宋简体" w:hint="eastAsia"/>
          <w:kern w:val="0"/>
          <w:sz w:val="30"/>
          <w:szCs w:val="30"/>
        </w:rPr>
        <w:t>2014</w:t>
      </w:r>
      <w:r w:rsidR="00FD6E6D">
        <w:rPr>
          <w:rFonts w:ascii="方正仿宋简体" w:eastAsia="方正仿宋简体" w:hint="eastAsia"/>
          <w:kern w:val="0"/>
          <w:sz w:val="30"/>
          <w:szCs w:val="30"/>
        </w:rPr>
        <w:t>〕</w:t>
      </w:r>
      <w:r w:rsidRPr="00FA217D">
        <w:rPr>
          <w:rFonts w:eastAsia="方正仿宋简体" w:hint="eastAsia"/>
          <w:kern w:val="0"/>
          <w:sz w:val="30"/>
          <w:szCs w:val="30"/>
        </w:rPr>
        <w:t>158</w:t>
      </w:r>
      <w:r w:rsidRPr="00FA217D">
        <w:rPr>
          <w:rFonts w:eastAsia="方正仿宋简体" w:hint="eastAsia"/>
          <w:kern w:val="0"/>
          <w:sz w:val="30"/>
          <w:szCs w:val="30"/>
        </w:rPr>
        <w:t>号）同时废止。本细则施行前发布的其他相关规定与本细则不一致的，以本细则为准。</w:t>
      </w:r>
    </w:p>
    <w:p w:rsidR="00224B2E" w:rsidRPr="00064921" w:rsidRDefault="00D345CE" w:rsidP="00224B2E">
      <w:pPr>
        <w:spacing w:line="360" w:lineRule="auto"/>
        <w:jc w:val="left"/>
        <w:rPr>
          <w:rFonts w:eastAsia="方正仿宋简体"/>
          <w:sz w:val="30"/>
          <w:szCs w:val="30"/>
        </w:rPr>
      </w:pPr>
      <w:r>
        <w:rPr>
          <w:rFonts w:eastAsia="方正仿宋简体"/>
          <w:kern w:val="0"/>
          <w:sz w:val="30"/>
          <w:szCs w:val="30"/>
        </w:rPr>
        <w:br w:type="page"/>
      </w:r>
      <w:r w:rsidR="00224B2E" w:rsidRPr="00064921">
        <w:rPr>
          <w:rFonts w:eastAsia="方正仿宋简体"/>
          <w:sz w:val="30"/>
          <w:szCs w:val="30"/>
        </w:rPr>
        <w:lastRenderedPageBreak/>
        <w:t>附件</w:t>
      </w:r>
      <w:r w:rsidR="00224B2E">
        <w:rPr>
          <w:rFonts w:eastAsia="方正仿宋简体" w:hint="eastAsia"/>
          <w:sz w:val="30"/>
          <w:szCs w:val="30"/>
        </w:rPr>
        <w:t>2</w:t>
      </w:r>
      <w:r w:rsidR="00224B2E" w:rsidRPr="00064921">
        <w:rPr>
          <w:rFonts w:eastAsia="方正仿宋简体"/>
          <w:sz w:val="30"/>
          <w:szCs w:val="30"/>
        </w:rPr>
        <w:t>：</w:t>
      </w:r>
    </w:p>
    <w:p w:rsidR="00224B2E" w:rsidRDefault="00224B2E" w:rsidP="00224B2E"/>
    <w:p w:rsidR="00224B2E" w:rsidRDefault="00224B2E" w:rsidP="00224B2E">
      <w:pPr>
        <w:pStyle w:val="ab"/>
        <w:tabs>
          <w:tab w:val="left" w:pos="8080"/>
        </w:tabs>
        <w:spacing w:line="240" w:lineRule="exact"/>
        <w:ind w:rightChars="203" w:right="426"/>
        <w:rPr>
          <w:rFonts w:ascii="Times New Roman" w:eastAsia="方正仿宋简体" w:hAnsi="Times New Roman"/>
          <w:sz w:val="30"/>
          <w:szCs w:val="30"/>
        </w:rPr>
      </w:pPr>
    </w:p>
    <w:p w:rsidR="00224B2E" w:rsidRDefault="00224B2E" w:rsidP="00224B2E">
      <w:pPr>
        <w:pStyle w:val="ab"/>
        <w:tabs>
          <w:tab w:val="left" w:pos="8080"/>
        </w:tabs>
        <w:spacing w:line="240" w:lineRule="exact"/>
        <w:ind w:rightChars="203" w:right="426"/>
        <w:rPr>
          <w:rFonts w:ascii="Times New Roman" w:eastAsia="方正仿宋简体" w:hAnsi="Times New Roman"/>
          <w:sz w:val="30"/>
          <w:szCs w:val="30"/>
        </w:rPr>
      </w:pPr>
    </w:p>
    <w:p w:rsidR="00FD6E6D" w:rsidRDefault="00FD6E6D" w:rsidP="00FA217D">
      <w:pPr>
        <w:jc w:val="center"/>
        <w:rPr>
          <w:rFonts w:ascii="方正小标宋简体" w:eastAsia="方正小标宋简体"/>
          <w:sz w:val="40"/>
          <w:szCs w:val="40"/>
        </w:rPr>
      </w:pPr>
      <w:r w:rsidRPr="00FA217D">
        <w:rPr>
          <w:rFonts w:ascii="方正小标宋简体" w:eastAsia="方正小标宋简体" w:hint="eastAsia"/>
          <w:sz w:val="40"/>
          <w:szCs w:val="40"/>
        </w:rPr>
        <w:t>深圳市场首次公开发行股票网下发行实施细则</w:t>
      </w:r>
    </w:p>
    <w:p w:rsidR="00FD6E6D" w:rsidRPr="00FA217D" w:rsidRDefault="00FD6E6D" w:rsidP="00FA217D">
      <w:pPr>
        <w:jc w:val="center"/>
        <w:rPr>
          <w:rFonts w:ascii="方正小标宋简体" w:eastAsia="方正小标宋简体"/>
          <w:sz w:val="40"/>
          <w:szCs w:val="40"/>
        </w:rPr>
      </w:pPr>
      <w:r>
        <w:rPr>
          <w:rFonts w:ascii="方正小标宋简体" w:eastAsia="方正小标宋简体" w:hint="eastAsia"/>
          <w:sz w:val="40"/>
          <w:szCs w:val="40"/>
        </w:rPr>
        <w:t>（2016年1月修订）</w:t>
      </w:r>
    </w:p>
    <w:p w:rsidR="00224B2E" w:rsidRPr="00863854" w:rsidRDefault="00224B2E" w:rsidP="00224B2E">
      <w:pPr>
        <w:pStyle w:val="ab"/>
        <w:tabs>
          <w:tab w:val="left" w:pos="8080"/>
        </w:tabs>
        <w:spacing w:line="240" w:lineRule="exact"/>
        <w:ind w:rightChars="203" w:right="426"/>
        <w:rPr>
          <w:rFonts w:ascii="Times New Roman" w:eastAsia="方正仿宋简体" w:hAnsi="Times New Roman"/>
          <w:sz w:val="30"/>
          <w:szCs w:val="30"/>
        </w:rPr>
      </w:pPr>
    </w:p>
    <w:p w:rsidR="00224B2E" w:rsidRPr="00863854" w:rsidRDefault="00224B2E" w:rsidP="00224B2E">
      <w:pPr>
        <w:pStyle w:val="ab"/>
        <w:tabs>
          <w:tab w:val="left" w:pos="8080"/>
        </w:tabs>
        <w:spacing w:line="240" w:lineRule="exact"/>
        <w:ind w:rightChars="203" w:right="426"/>
        <w:rPr>
          <w:rFonts w:ascii="Times New Roman" w:eastAsia="方正仿宋简体" w:hAnsi="Times New Roman"/>
          <w:sz w:val="30"/>
          <w:szCs w:val="30"/>
        </w:rPr>
      </w:pPr>
    </w:p>
    <w:p w:rsidR="00224B2E" w:rsidRPr="00863854" w:rsidRDefault="00224B2E" w:rsidP="00224B2E">
      <w:pPr>
        <w:pStyle w:val="ab"/>
        <w:tabs>
          <w:tab w:val="left" w:pos="8080"/>
        </w:tabs>
        <w:spacing w:line="240" w:lineRule="exact"/>
        <w:ind w:rightChars="203" w:right="426"/>
        <w:rPr>
          <w:rFonts w:ascii="Times New Roman" w:eastAsia="方正仿宋简体" w:hAnsi="Times New Roman"/>
          <w:sz w:val="30"/>
          <w:szCs w:val="30"/>
        </w:rPr>
      </w:pPr>
    </w:p>
    <w:p w:rsidR="00FD6E6D" w:rsidRPr="00FA217D" w:rsidRDefault="00FD6E6D"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第一章</w:t>
      </w:r>
      <w:r w:rsidRPr="00FA217D">
        <w:rPr>
          <w:rFonts w:eastAsia="方正仿宋简体" w:hint="eastAsia"/>
          <w:b/>
          <w:kern w:val="0"/>
          <w:sz w:val="30"/>
          <w:szCs w:val="30"/>
        </w:rPr>
        <w:t xml:space="preserve">  </w:t>
      </w:r>
      <w:r w:rsidRPr="00FA217D">
        <w:rPr>
          <w:rFonts w:eastAsia="方正仿宋简体" w:hint="eastAsia"/>
          <w:b/>
          <w:kern w:val="0"/>
          <w:sz w:val="30"/>
          <w:szCs w:val="30"/>
        </w:rPr>
        <w:t>总则</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第一条</w:t>
      </w:r>
      <w:r w:rsidRPr="00FA217D">
        <w:rPr>
          <w:rFonts w:eastAsia="方正仿宋简体" w:hint="eastAsia"/>
          <w:kern w:val="0"/>
          <w:sz w:val="30"/>
          <w:szCs w:val="30"/>
        </w:rPr>
        <w:t xml:space="preserve">  </w:t>
      </w:r>
      <w:r w:rsidRPr="00FA217D">
        <w:rPr>
          <w:rFonts w:eastAsia="方正仿宋简体" w:hint="eastAsia"/>
          <w:kern w:val="0"/>
          <w:sz w:val="30"/>
          <w:szCs w:val="30"/>
        </w:rPr>
        <w:t>为规范深圳市场首次公开发行</w:t>
      </w:r>
      <w:proofErr w:type="gramStart"/>
      <w:r w:rsidRPr="00FA217D">
        <w:rPr>
          <w:rFonts w:eastAsia="方正仿宋简体" w:hint="eastAsia"/>
          <w:kern w:val="0"/>
          <w:sz w:val="30"/>
          <w:szCs w:val="30"/>
        </w:rPr>
        <w:t>股票网</w:t>
      </w:r>
      <w:proofErr w:type="gramEnd"/>
      <w:r w:rsidRPr="00FA217D">
        <w:rPr>
          <w:rFonts w:eastAsia="方正仿宋简体" w:hint="eastAsia"/>
          <w:kern w:val="0"/>
          <w:sz w:val="30"/>
          <w:szCs w:val="30"/>
        </w:rPr>
        <w:t>下发行行为，根据《证券发行与承销管理办法》及相关规定，制定本细则。</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第二条</w:t>
      </w:r>
      <w:r w:rsidRPr="00FA217D">
        <w:rPr>
          <w:rFonts w:eastAsia="方正仿宋简体" w:hint="eastAsia"/>
          <w:kern w:val="0"/>
          <w:sz w:val="30"/>
          <w:szCs w:val="30"/>
        </w:rPr>
        <w:t xml:space="preserve">  </w:t>
      </w:r>
      <w:r w:rsidRPr="00FA217D">
        <w:rPr>
          <w:rFonts w:eastAsia="方正仿宋简体" w:hint="eastAsia"/>
          <w:kern w:val="0"/>
          <w:sz w:val="30"/>
          <w:szCs w:val="30"/>
        </w:rPr>
        <w:t>本细则所称网下发行是指首次公开发行股票（以下简称“新股”）通过深圳证券交易所（以下简称“深交所”）网下发行电子平台及中国证券登记结算有限责任公司（以下简称“中国结算”）深圳分公司登记结算平台进行的发行配售。</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第三条</w:t>
      </w:r>
      <w:r w:rsidRPr="00FA217D">
        <w:rPr>
          <w:rFonts w:eastAsia="方正仿宋简体" w:hint="eastAsia"/>
          <w:kern w:val="0"/>
          <w:sz w:val="30"/>
          <w:szCs w:val="30"/>
        </w:rPr>
        <w:t xml:space="preserve">  </w:t>
      </w:r>
      <w:r w:rsidRPr="00FA217D">
        <w:rPr>
          <w:rFonts w:eastAsia="方正仿宋简体" w:hint="eastAsia"/>
          <w:kern w:val="0"/>
          <w:sz w:val="30"/>
          <w:szCs w:val="30"/>
        </w:rPr>
        <w:t>持有深市非限售</w:t>
      </w:r>
      <w:r w:rsidRPr="00FA217D">
        <w:rPr>
          <w:rFonts w:eastAsia="方正仿宋简体" w:hint="eastAsia"/>
          <w:kern w:val="0"/>
          <w:sz w:val="30"/>
          <w:szCs w:val="30"/>
        </w:rPr>
        <w:t>A</w:t>
      </w:r>
      <w:r w:rsidRPr="00FA217D">
        <w:rPr>
          <w:rFonts w:eastAsia="方正仿宋简体" w:hint="eastAsia"/>
          <w:kern w:val="0"/>
          <w:sz w:val="30"/>
          <w:szCs w:val="30"/>
        </w:rPr>
        <w:t>股市值不少于</w:t>
      </w:r>
      <w:r w:rsidRPr="00FA217D">
        <w:rPr>
          <w:rFonts w:eastAsia="方正仿宋简体" w:hint="eastAsia"/>
          <w:kern w:val="0"/>
          <w:sz w:val="30"/>
          <w:szCs w:val="30"/>
        </w:rPr>
        <w:t>1000</w:t>
      </w:r>
      <w:r w:rsidRPr="00FA217D">
        <w:rPr>
          <w:rFonts w:eastAsia="方正仿宋简体" w:hint="eastAsia"/>
          <w:kern w:val="0"/>
          <w:sz w:val="30"/>
          <w:szCs w:val="30"/>
        </w:rPr>
        <w:t>万元（含）的配售对象方可参与网下询价和申购。</w:t>
      </w:r>
    </w:p>
    <w:p w:rsidR="00FD6E6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配售对象是指参与网下发行的投资者或其管理的证券投资产品。</w:t>
      </w:r>
    </w:p>
    <w:p w:rsidR="00FD6E6D" w:rsidRPr="00FA217D" w:rsidRDefault="00FD6E6D" w:rsidP="00FA217D">
      <w:pPr>
        <w:spacing w:line="560" w:lineRule="exact"/>
        <w:ind w:firstLineChars="200" w:firstLine="600"/>
        <w:rPr>
          <w:rFonts w:eastAsia="方正仿宋简体"/>
          <w:kern w:val="0"/>
          <w:sz w:val="30"/>
          <w:szCs w:val="30"/>
        </w:rPr>
      </w:pPr>
    </w:p>
    <w:p w:rsidR="00FD6E6D" w:rsidRPr="00FA217D" w:rsidRDefault="00FD6E6D" w:rsidP="00FA217D">
      <w:pPr>
        <w:spacing w:line="560" w:lineRule="exact"/>
        <w:ind w:firstLine="601"/>
        <w:jc w:val="center"/>
        <w:rPr>
          <w:rFonts w:eastAsia="方正仿宋简体"/>
          <w:b/>
          <w:kern w:val="0"/>
          <w:sz w:val="30"/>
          <w:szCs w:val="30"/>
        </w:rPr>
      </w:pPr>
      <w:r w:rsidRPr="00FA217D">
        <w:rPr>
          <w:rFonts w:eastAsia="方正仿宋简体" w:hint="eastAsia"/>
          <w:b/>
          <w:kern w:val="0"/>
          <w:sz w:val="30"/>
          <w:szCs w:val="30"/>
        </w:rPr>
        <w:t>第二章</w:t>
      </w:r>
      <w:r w:rsidRPr="00FA217D">
        <w:rPr>
          <w:rFonts w:eastAsia="方正仿宋简体" w:hint="eastAsia"/>
          <w:b/>
          <w:kern w:val="0"/>
          <w:sz w:val="30"/>
          <w:szCs w:val="30"/>
        </w:rPr>
        <w:t xml:space="preserve"> </w:t>
      </w:r>
      <w:r>
        <w:rPr>
          <w:rFonts w:eastAsia="方正仿宋简体" w:hint="eastAsia"/>
          <w:b/>
          <w:kern w:val="0"/>
          <w:sz w:val="30"/>
          <w:szCs w:val="30"/>
        </w:rPr>
        <w:t xml:space="preserve"> </w:t>
      </w:r>
      <w:r w:rsidRPr="00FA217D">
        <w:rPr>
          <w:rFonts w:eastAsia="方正仿宋简体" w:hint="eastAsia"/>
          <w:b/>
          <w:kern w:val="0"/>
          <w:sz w:val="30"/>
          <w:szCs w:val="30"/>
        </w:rPr>
        <w:t>市值计算规则</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第四条</w:t>
      </w:r>
      <w:r w:rsidRPr="00FA217D">
        <w:rPr>
          <w:rFonts w:eastAsia="方正仿宋简体" w:hint="eastAsia"/>
          <w:kern w:val="0"/>
          <w:sz w:val="30"/>
          <w:szCs w:val="30"/>
        </w:rPr>
        <w:t xml:space="preserve">  </w:t>
      </w:r>
      <w:r w:rsidRPr="00FA217D">
        <w:rPr>
          <w:rFonts w:eastAsia="方正仿宋简体" w:hint="eastAsia"/>
          <w:kern w:val="0"/>
          <w:sz w:val="30"/>
          <w:szCs w:val="30"/>
        </w:rPr>
        <w:t>配售对象持有的市值，按照</w:t>
      </w:r>
      <w:r w:rsidRPr="00FA217D">
        <w:rPr>
          <w:rFonts w:eastAsia="方正仿宋简体" w:hint="eastAsia"/>
          <w:kern w:val="0"/>
          <w:sz w:val="30"/>
          <w:szCs w:val="30"/>
        </w:rPr>
        <w:t>X-2</w:t>
      </w:r>
      <w:r w:rsidRPr="00FA217D">
        <w:rPr>
          <w:rFonts w:eastAsia="方正仿宋简体" w:hint="eastAsia"/>
          <w:kern w:val="0"/>
          <w:sz w:val="30"/>
          <w:szCs w:val="30"/>
        </w:rPr>
        <w:t>日（</w:t>
      </w:r>
      <w:r w:rsidRPr="00FA217D">
        <w:rPr>
          <w:rFonts w:eastAsia="方正仿宋简体" w:hint="eastAsia"/>
          <w:kern w:val="0"/>
          <w:sz w:val="30"/>
          <w:szCs w:val="30"/>
        </w:rPr>
        <w:t>X</w:t>
      </w:r>
      <w:r w:rsidRPr="00FA217D">
        <w:rPr>
          <w:rFonts w:eastAsia="方正仿宋简体" w:hint="eastAsia"/>
          <w:kern w:val="0"/>
          <w:sz w:val="30"/>
          <w:szCs w:val="30"/>
        </w:rPr>
        <w:t>日为初步询价开始日，下同）前</w:t>
      </w:r>
      <w:r w:rsidRPr="00FA217D">
        <w:rPr>
          <w:rFonts w:eastAsia="方正仿宋简体" w:hint="eastAsia"/>
          <w:kern w:val="0"/>
          <w:sz w:val="30"/>
          <w:szCs w:val="30"/>
        </w:rPr>
        <w:t>20</w:t>
      </w:r>
      <w:r w:rsidRPr="00FA217D">
        <w:rPr>
          <w:rFonts w:eastAsia="方正仿宋简体" w:hint="eastAsia"/>
          <w:kern w:val="0"/>
          <w:sz w:val="30"/>
          <w:szCs w:val="30"/>
        </w:rPr>
        <w:t>个交易日（含</w:t>
      </w:r>
      <w:r w:rsidRPr="00FA217D">
        <w:rPr>
          <w:rFonts w:eastAsia="方正仿宋简体" w:hint="eastAsia"/>
          <w:kern w:val="0"/>
          <w:sz w:val="30"/>
          <w:szCs w:val="30"/>
        </w:rPr>
        <w:t>X-2</w:t>
      </w:r>
      <w:r w:rsidRPr="00FA217D">
        <w:rPr>
          <w:rFonts w:eastAsia="方正仿宋简体" w:hint="eastAsia"/>
          <w:kern w:val="0"/>
          <w:sz w:val="30"/>
          <w:szCs w:val="30"/>
        </w:rPr>
        <w:t>日）的日均持有市值计算。</w:t>
      </w:r>
      <w:r w:rsidRPr="00FA217D">
        <w:rPr>
          <w:rFonts w:eastAsia="方正仿宋简体" w:hint="eastAsia"/>
          <w:kern w:val="0"/>
          <w:sz w:val="30"/>
          <w:szCs w:val="30"/>
        </w:rPr>
        <w:lastRenderedPageBreak/>
        <w:t>配售对象证券账户开户时间不足</w:t>
      </w:r>
      <w:r w:rsidRPr="00FA217D">
        <w:rPr>
          <w:rFonts w:eastAsia="方正仿宋简体" w:hint="eastAsia"/>
          <w:kern w:val="0"/>
          <w:sz w:val="30"/>
          <w:szCs w:val="30"/>
        </w:rPr>
        <w:t>20</w:t>
      </w:r>
      <w:r w:rsidRPr="00FA217D">
        <w:rPr>
          <w:rFonts w:eastAsia="方正仿宋简体" w:hint="eastAsia"/>
          <w:kern w:val="0"/>
          <w:sz w:val="30"/>
          <w:szCs w:val="30"/>
        </w:rPr>
        <w:t>个交易日的，按</w:t>
      </w:r>
      <w:r w:rsidRPr="00FA217D">
        <w:rPr>
          <w:rFonts w:eastAsia="方正仿宋简体" w:hint="eastAsia"/>
          <w:kern w:val="0"/>
          <w:sz w:val="30"/>
          <w:szCs w:val="30"/>
        </w:rPr>
        <w:t>20</w:t>
      </w:r>
      <w:r w:rsidRPr="00FA217D">
        <w:rPr>
          <w:rFonts w:eastAsia="方正仿宋简体" w:hint="eastAsia"/>
          <w:kern w:val="0"/>
          <w:sz w:val="30"/>
          <w:szCs w:val="30"/>
        </w:rPr>
        <w:t>个交易日计算日均持有市值。</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第五条</w:t>
      </w:r>
      <w:r w:rsidRPr="00FA217D">
        <w:rPr>
          <w:rFonts w:eastAsia="方正仿宋简体" w:hint="eastAsia"/>
          <w:kern w:val="0"/>
          <w:sz w:val="30"/>
          <w:szCs w:val="30"/>
        </w:rPr>
        <w:t xml:space="preserve">  </w:t>
      </w:r>
      <w:r w:rsidRPr="00FA217D">
        <w:rPr>
          <w:rFonts w:eastAsia="方正仿宋简体" w:hint="eastAsia"/>
          <w:kern w:val="0"/>
          <w:sz w:val="30"/>
          <w:szCs w:val="30"/>
        </w:rPr>
        <w:t>配售对象的同一证券账户多处托管的，其市值合并计算。配售对象持有多个证券账户的，多个证券账户市值合并计算。</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确认多个证券账户为同一配售对象持有的原则为证券账户注册资料中的“账户持有人名称”、“有效身份证明文件号码”均相同。证券账户注册资料以</w:t>
      </w:r>
      <w:r w:rsidRPr="00FA217D">
        <w:rPr>
          <w:rFonts w:eastAsia="方正仿宋简体" w:hint="eastAsia"/>
          <w:kern w:val="0"/>
          <w:sz w:val="30"/>
          <w:szCs w:val="30"/>
        </w:rPr>
        <w:t>X-2</w:t>
      </w:r>
      <w:r w:rsidRPr="00FA217D">
        <w:rPr>
          <w:rFonts w:eastAsia="方正仿宋简体" w:hint="eastAsia"/>
          <w:kern w:val="0"/>
          <w:sz w:val="30"/>
          <w:szCs w:val="30"/>
        </w:rPr>
        <w:t>日日终为准。</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融资融券客户信用证券账户的市值合并计算到该配售对象持有的市值中，证券公司转融通担保证券明细账户的市值合并计算到该证券公司自营账户市值中。</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第六条</w:t>
      </w:r>
      <w:r w:rsidRPr="00FA217D">
        <w:rPr>
          <w:rFonts w:eastAsia="方正仿宋简体" w:hint="eastAsia"/>
          <w:kern w:val="0"/>
          <w:sz w:val="30"/>
          <w:szCs w:val="30"/>
        </w:rPr>
        <w:t xml:space="preserve">  </w:t>
      </w:r>
      <w:r w:rsidRPr="00FA217D">
        <w:rPr>
          <w:rFonts w:eastAsia="方正仿宋简体" w:hint="eastAsia"/>
          <w:kern w:val="0"/>
          <w:sz w:val="30"/>
          <w:szCs w:val="30"/>
        </w:rPr>
        <w:t>证券公司客户定向资产管理专用账户以及企业年金账户，证券账户注册资料中“账户持有人名称”相同且“有效身份证明文件号码”相同的，按证券账户单独计算市值并参与申购。</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第七条</w:t>
      </w:r>
      <w:r w:rsidRPr="00FA217D">
        <w:rPr>
          <w:rFonts w:eastAsia="方正仿宋简体" w:hint="eastAsia"/>
          <w:kern w:val="0"/>
          <w:sz w:val="30"/>
          <w:szCs w:val="30"/>
        </w:rPr>
        <w:t xml:space="preserve">  </w:t>
      </w:r>
      <w:r w:rsidRPr="00FA217D">
        <w:rPr>
          <w:rFonts w:eastAsia="方正仿宋简体" w:hint="eastAsia"/>
          <w:kern w:val="0"/>
          <w:sz w:val="30"/>
          <w:szCs w:val="30"/>
        </w:rPr>
        <w:t>不合格、休眠、注销证券账户不计算市值。</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第八条</w:t>
      </w:r>
      <w:r w:rsidRPr="00FA217D">
        <w:rPr>
          <w:rFonts w:eastAsia="方正仿宋简体" w:hint="eastAsia"/>
          <w:kern w:val="0"/>
          <w:sz w:val="30"/>
          <w:szCs w:val="30"/>
        </w:rPr>
        <w:t xml:space="preserve">  </w:t>
      </w:r>
      <w:r w:rsidRPr="00FA217D">
        <w:rPr>
          <w:rFonts w:eastAsia="方正仿宋简体" w:hint="eastAsia"/>
          <w:kern w:val="0"/>
          <w:sz w:val="30"/>
          <w:szCs w:val="30"/>
        </w:rPr>
        <w:t>非限售</w:t>
      </w:r>
      <w:r w:rsidRPr="00FA217D">
        <w:rPr>
          <w:rFonts w:eastAsia="方正仿宋简体" w:hint="eastAsia"/>
          <w:kern w:val="0"/>
          <w:sz w:val="30"/>
          <w:szCs w:val="30"/>
        </w:rPr>
        <w:t>A</w:t>
      </w:r>
      <w:r w:rsidRPr="00FA217D">
        <w:rPr>
          <w:rFonts w:eastAsia="方正仿宋简体" w:hint="eastAsia"/>
          <w:kern w:val="0"/>
          <w:sz w:val="30"/>
          <w:szCs w:val="30"/>
        </w:rPr>
        <w:t>股股份发生司法冻结、质押，以及存在上市公司董事、监事、高级管理人员持股限制的，不影响证券账户内持有市值的计算。</w:t>
      </w:r>
    </w:p>
    <w:p w:rsidR="00FD6E6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第九条</w:t>
      </w:r>
      <w:r w:rsidRPr="00FA217D">
        <w:rPr>
          <w:rFonts w:eastAsia="方正仿宋简体" w:hint="eastAsia"/>
          <w:kern w:val="0"/>
          <w:sz w:val="30"/>
          <w:szCs w:val="30"/>
        </w:rPr>
        <w:t xml:space="preserve">  </w:t>
      </w:r>
      <w:r w:rsidRPr="00FA217D">
        <w:rPr>
          <w:rFonts w:eastAsia="方正仿宋简体" w:hint="eastAsia"/>
          <w:kern w:val="0"/>
          <w:sz w:val="30"/>
          <w:szCs w:val="30"/>
        </w:rPr>
        <w:t>配售对象持有的市值按其证券账户中纳入市值计算范围的股份数量与相应收盘价的乘积计算。</w:t>
      </w:r>
    </w:p>
    <w:p w:rsidR="00FD6E6D" w:rsidRPr="00FA217D" w:rsidRDefault="00FD6E6D" w:rsidP="00FA217D">
      <w:pPr>
        <w:spacing w:line="560" w:lineRule="exact"/>
        <w:ind w:firstLineChars="200" w:firstLine="600"/>
        <w:rPr>
          <w:rFonts w:eastAsia="方正仿宋简体"/>
          <w:kern w:val="0"/>
          <w:sz w:val="30"/>
          <w:szCs w:val="30"/>
        </w:rPr>
      </w:pPr>
    </w:p>
    <w:p w:rsidR="00FD6E6D" w:rsidRPr="00FA217D" w:rsidRDefault="00FD6E6D"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第三章</w:t>
      </w:r>
      <w:r w:rsidRPr="00FA217D">
        <w:rPr>
          <w:rFonts w:eastAsia="方正仿宋简体" w:hint="eastAsia"/>
          <w:b/>
          <w:kern w:val="0"/>
          <w:sz w:val="30"/>
          <w:szCs w:val="30"/>
        </w:rPr>
        <w:t xml:space="preserve">  </w:t>
      </w:r>
      <w:r w:rsidRPr="00FA217D">
        <w:rPr>
          <w:rFonts w:eastAsia="方正仿宋简体" w:hint="eastAsia"/>
          <w:b/>
          <w:kern w:val="0"/>
          <w:sz w:val="30"/>
          <w:szCs w:val="30"/>
        </w:rPr>
        <w:t>基本规定</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第十条</w:t>
      </w:r>
      <w:r w:rsidRPr="00FA217D">
        <w:rPr>
          <w:rFonts w:eastAsia="方正仿宋简体" w:hint="eastAsia"/>
          <w:kern w:val="0"/>
          <w:sz w:val="30"/>
          <w:szCs w:val="30"/>
        </w:rPr>
        <w:t xml:space="preserve">  </w:t>
      </w:r>
      <w:r w:rsidRPr="00FA217D">
        <w:rPr>
          <w:rFonts w:eastAsia="方正仿宋简体" w:hint="eastAsia"/>
          <w:kern w:val="0"/>
          <w:sz w:val="30"/>
          <w:szCs w:val="30"/>
        </w:rPr>
        <w:t>根据主承销商的申请，深交所可以向其提供网下发行</w:t>
      </w:r>
      <w:r w:rsidRPr="00FA217D">
        <w:rPr>
          <w:rFonts w:eastAsia="方正仿宋简体" w:hint="eastAsia"/>
          <w:kern w:val="0"/>
          <w:sz w:val="30"/>
          <w:szCs w:val="30"/>
        </w:rPr>
        <w:lastRenderedPageBreak/>
        <w:t>电子平台进行初步询价、网下申购及网下配售工作。</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第十一条</w:t>
      </w:r>
      <w:r w:rsidRPr="00FA217D">
        <w:rPr>
          <w:rFonts w:eastAsia="方正仿宋简体" w:hint="eastAsia"/>
          <w:kern w:val="0"/>
          <w:sz w:val="30"/>
          <w:szCs w:val="30"/>
        </w:rPr>
        <w:t xml:space="preserve">  </w:t>
      </w:r>
      <w:r w:rsidRPr="00FA217D">
        <w:rPr>
          <w:rFonts w:eastAsia="方正仿宋简体" w:hint="eastAsia"/>
          <w:kern w:val="0"/>
          <w:sz w:val="30"/>
          <w:szCs w:val="30"/>
        </w:rPr>
        <w:t>根据主承销商的书面委托，中国结算深圳分公司提供登记结算平台代理主承销商认购资金的收付、网下发行募集款的收付以及备案银行账户的审核。经发行人书面委托，中国结算深圳分公司根据主承销商提供的网下配售结果数据办理股份初始登记。</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第十二条</w:t>
      </w:r>
      <w:r w:rsidRPr="00FA217D">
        <w:rPr>
          <w:rFonts w:eastAsia="方正仿宋简体" w:hint="eastAsia"/>
          <w:kern w:val="0"/>
          <w:sz w:val="30"/>
          <w:szCs w:val="30"/>
        </w:rPr>
        <w:t xml:space="preserve">  </w:t>
      </w:r>
      <w:r w:rsidRPr="00FA217D">
        <w:rPr>
          <w:rFonts w:eastAsia="方正仿宋简体" w:hint="eastAsia"/>
          <w:kern w:val="0"/>
          <w:sz w:val="30"/>
          <w:szCs w:val="30"/>
        </w:rPr>
        <w:t>在初次使用网下发行电子平台发行股票前，主承销商应当办理网下发行电子平台数字证书，与深交所签订网下发行电子平台使用协议，申请成为网下发行电子平台的主承销商用户。主承销商应当使用数字证书在网下发行电子平台进行操作，并对其所有操作负责。</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第十三条</w:t>
      </w:r>
      <w:r w:rsidRPr="00FA217D">
        <w:rPr>
          <w:rFonts w:eastAsia="方正仿宋简体" w:hint="eastAsia"/>
          <w:kern w:val="0"/>
          <w:sz w:val="30"/>
          <w:szCs w:val="30"/>
        </w:rPr>
        <w:t xml:space="preserve">  </w:t>
      </w:r>
      <w:r w:rsidRPr="00FA217D">
        <w:rPr>
          <w:rFonts w:eastAsia="方正仿宋简体" w:hint="eastAsia"/>
          <w:kern w:val="0"/>
          <w:sz w:val="30"/>
          <w:szCs w:val="30"/>
        </w:rPr>
        <w:t>网下投资者通过中国证券业协会（以下简称“协会”）备案登记后，应当办理网下发行电子平台数字证书，与深交所签订网下发行电子平台使用协议，申请成为网下发行电子平台的投资者用户。网下投资者应当使用数字证书在网下发行电子平台进行操作，并对其所有操作负责。</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第十四条</w:t>
      </w:r>
      <w:r w:rsidRPr="00FA217D">
        <w:rPr>
          <w:rFonts w:eastAsia="方正仿宋简体" w:hint="eastAsia"/>
          <w:kern w:val="0"/>
          <w:sz w:val="30"/>
          <w:szCs w:val="30"/>
        </w:rPr>
        <w:t xml:space="preserve">  </w:t>
      </w:r>
      <w:r w:rsidRPr="00FA217D">
        <w:rPr>
          <w:rFonts w:eastAsia="方正仿宋简体" w:hint="eastAsia"/>
          <w:kern w:val="0"/>
          <w:sz w:val="30"/>
          <w:szCs w:val="30"/>
        </w:rPr>
        <w:t>网下投资者及配售对象的信息以在协会登记备案的数据为准。</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网下投资者在协会完成配售对象信息的登记备案工作后，中国结算深圳分公司将对配售对象的证券账户、银行账户进行审核及配号。网下投资者应于</w:t>
      </w:r>
      <w:r w:rsidRPr="00FA217D">
        <w:rPr>
          <w:rFonts w:eastAsia="方正仿宋简体" w:hint="eastAsia"/>
          <w:kern w:val="0"/>
          <w:sz w:val="30"/>
          <w:szCs w:val="30"/>
        </w:rPr>
        <w:t>X-1</w:t>
      </w:r>
      <w:r w:rsidRPr="00FA217D">
        <w:rPr>
          <w:rFonts w:eastAsia="方正仿宋简体" w:hint="eastAsia"/>
          <w:kern w:val="0"/>
          <w:sz w:val="30"/>
          <w:szCs w:val="30"/>
        </w:rPr>
        <w:t>日</w:t>
      </w:r>
      <w:r w:rsidRPr="00FA217D">
        <w:rPr>
          <w:rFonts w:eastAsia="方正仿宋简体" w:hint="eastAsia"/>
          <w:kern w:val="0"/>
          <w:sz w:val="30"/>
          <w:szCs w:val="30"/>
        </w:rPr>
        <w:t>12:00</w:t>
      </w:r>
      <w:r w:rsidRPr="00FA217D">
        <w:rPr>
          <w:rFonts w:eastAsia="方正仿宋简体" w:hint="eastAsia"/>
          <w:kern w:val="0"/>
          <w:sz w:val="30"/>
          <w:szCs w:val="30"/>
        </w:rPr>
        <w:t>前完成配售对象的登记备案及配号工作。</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第十五条</w:t>
      </w:r>
      <w:r w:rsidRPr="00FA217D">
        <w:rPr>
          <w:rFonts w:eastAsia="方正仿宋简体" w:hint="eastAsia"/>
          <w:kern w:val="0"/>
          <w:sz w:val="30"/>
          <w:szCs w:val="30"/>
        </w:rPr>
        <w:t xml:space="preserve">  </w:t>
      </w:r>
      <w:r w:rsidRPr="00FA217D">
        <w:rPr>
          <w:rFonts w:eastAsia="方正仿宋简体" w:hint="eastAsia"/>
          <w:kern w:val="0"/>
          <w:sz w:val="30"/>
          <w:szCs w:val="30"/>
        </w:rPr>
        <w:t>具有主承销商和网下投资者双重身份的机构，应当</w:t>
      </w:r>
      <w:r w:rsidRPr="00FA217D">
        <w:rPr>
          <w:rFonts w:eastAsia="方正仿宋简体" w:hint="eastAsia"/>
          <w:kern w:val="0"/>
          <w:sz w:val="30"/>
          <w:szCs w:val="30"/>
        </w:rPr>
        <w:lastRenderedPageBreak/>
        <w:t>分别办理网下发行电子平台数字证书，分别申请成为主承销</w:t>
      </w:r>
      <w:proofErr w:type="gramStart"/>
      <w:r w:rsidRPr="00FA217D">
        <w:rPr>
          <w:rFonts w:eastAsia="方正仿宋简体" w:hint="eastAsia"/>
          <w:kern w:val="0"/>
          <w:sz w:val="30"/>
          <w:szCs w:val="30"/>
        </w:rPr>
        <w:t>商用户</w:t>
      </w:r>
      <w:proofErr w:type="gramEnd"/>
      <w:r w:rsidRPr="00FA217D">
        <w:rPr>
          <w:rFonts w:eastAsia="方正仿宋简体" w:hint="eastAsia"/>
          <w:kern w:val="0"/>
          <w:sz w:val="30"/>
          <w:szCs w:val="30"/>
        </w:rPr>
        <w:t>和网下投资者用户。</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第十六条</w:t>
      </w:r>
      <w:r w:rsidRPr="00FA217D">
        <w:rPr>
          <w:rFonts w:eastAsia="方正仿宋简体" w:hint="eastAsia"/>
          <w:kern w:val="0"/>
          <w:sz w:val="30"/>
          <w:szCs w:val="30"/>
        </w:rPr>
        <w:t xml:space="preserve">  </w:t>
      </w:r>
      <w:r w:rsidRPr="00FA217D">
        <w:rPr>
          <w:rFonts w:eastAsia="方正仿宋简体" w:hint="eastAsia"/>
          <w:kern w:val="0"/>
          <w:sz w:val="30"/>
          <w:szCs w:val="30"/>
        </w:rPr>
        <w:t>新股网下发行电子化的有关数据，自网下申购之日起在网下发行电子平台和登记结算平台上保留六个月。</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第十七条</w:t>
      </w:r>
      <w:r w:rsidRPr="00FA217D">
        <w:rPr>
          <w:rFonts w:eastAsia="方正仿宋简体" w:hint="eastAsia"/>
          <w:kern w:val="0"/>
          <w:sz w:val="30"/>
          <w:szCs w:val="30"/>
        </w:rPr>
        <w:t xml:space="preserve">  </w:t>
      </w:r>
      <w:r w:rsidRPr="00FA217D">
        <w:rPr>
          <w:rFonts w:eastAsia="方正仿宋简体" w:hint="eastAsia"/>
          <w:kern w:val="0"/>
          <w:sz w:val="30"/>
          <w:szCs w:val="30"/>
        </w:rPr>
        <w:t>初步询价截止前，主承销商应当在网下发行电子平台选择符合主承销</w:t>
      </w:r>
      <w:proofErr w:type="gramStart"/>
      <w:r w:rsidRPr="00FA217D">
        <w:rPr>
          <w:rFonts w:eastAsia="方正仿宋简体" w:hint="eastAsia"/>
          <w:kern w:val="0"/>
          <w:sz w:val="30"/>
          <w:szCs w:val="30"/>
        </w:rPr>
        <w:t>商初步</w:t>
      </w:r>
      <w:proofErr w:type="gramEnd"/>
      <w:r w:rsidRPr="00FA217D">
        <w:rPr>
          <w:rFonts w:eastAsia="方正仿宋简体" w:hint="eastAsia"/>
          <w:kern w:val="0"/>
          <w:sz w:val="30"/>
          <w:szCs w:val="30"/>
        </w:rPr>
        <w:t>询价公告规定的报价条件的网下投资者及配售对象，并剔除不满足发行人和主承销商事先确定的市值要求的配售对象，完成网下询价投资者的确定。</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第十八条</w:t>
      </w:r>
      <w:r w:rsidRPr="00FA217D">
        <w:rPr>
          <w:rFonts w:eastAsia="方正仿宋简体" w:hint="eastAsia"/>
          <w:kern w:val="0"/>
          <w:sz w:val="30"/>
          <w:szCs w:val="30"/>
        </w:rPr>
        <w:t xml:space="preserve">  </w:t>
      </w:r>
      <w:r w:rsidRPr="00FA217D">
        <w:rPr>
          <w:rFonts w:eastAsia="方正仿宋简体" w:hint="eastAsia"/>
          <w:kern w:val="0"/>
          <w:sz w:val="30"/>
          <w:szCs w:val="30"/>
        </w:rPr>
        <w:t>网下发行初步询价期间，网下投资者在网下发行电子平台为其所管理的配售对象进行价格申报并填写相应的拟申购数量等信息。每个配售对象填报的拟申购数量不得超过网下初始发行数量。</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相关申报一经提交，不得撤销。因特殊原因（如市场发生突然变化需要调整估值、经办人员出错等）需要调整报价或拟申购数量的，应当在网下发行电子平台填写具体原因。</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每个投资者只能有一个报价，非个人投资者应当以机构为单位进行报价。</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第十九条</w:t>
      </w:r>
      <w:r w:rsidRPr="00FA217D">
        <w:rPr>
          <w:rFonts w:eastAsia="方正仿宋简体" w:hint="eastAsia"/>
          <w:kern w:val="0"/>
          <w:sz w:val="30"/>
          <w:szCs w:val="30"/>
        </w:rPr>
        <w:t xml:space="preserve">  </w:t>
      </w:r>
      <w:r w:rsidRPr="00FA217D">
        <w:rPr>
          <w:rFonts w:eastAsia="方正仿宋简体" w:hint="eastAsia"/>
          <w:kern w:val="0"/>
          <w:sz w:val="30"/>
          <w:szCs w:val="30"/>
        </w:rPr>
        <w:t>网下投资者应根据获配应缴款情况，为其获配的配售对象足额缴纳认购资金。</w:t>
      </w:r>
    </w:p>
    <w:p w:rsidR="00FD6E6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第二十条</w:t>
      </w:r>
      <w:r w:rsidRPr="00FA217D">
        <w:rPr>
          <w:rFonts w:eastAsia="方正仿宋简体" w:hint="eastAsia"/>
          <w:kern w:val="0"/>
          <w:sz w:val="30"/>
          <w:szCs w:val="30"/>
        </w:rPr>
        <w:t xml:space="preserve">  </w:t>
      </w:r>
      <w:r w:rsidRPr="00FA217D">
        <w:rPr>
          <w:rFonts w:eastAsia="方正仿宋简体" w:hint="eastAsia"/>
          <w:kern w:val="0"/>
          <w:sz w:val="30"/>
          <w:szCs w:val="30"/>
        </w:rPr>
        <w:t>结算银行应当根据中国结算深圳分公司提供的资料，及时、准确地维护配售对象备案的银行账号等信息，否则造成的损失由结算银行承担。</w:t>
      </w:r>
    </w:p>
    <w:p w:rsidR="00FD6E6D" w:rsidRPr="00FA217D" w:rsidRDefault="00FD6E6D" w:rsidP="004F1123">
      <w:pPr>
        <w:spacing w:line="560" w:lineRule="exact"/>
        <w:rPr>
          <w:rFonts w:eastAsia="方正仿宋简体"/>
          <w:kern w:val="0"/>
          <w:sz w:val="30"/>
          <w:szCs w:val="30"/>
        </w:rPr>
      </w:pPr>
    </w:p>
    <w:p w:rsidR="00FD6E6D" w:rsidRPr="00FA217D" w:rsidRDefault="00FD6E6D"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第四章</w:t>
      </w:r>
      <w:r w:rsidRPr="00FA217D">
        <w:rPr>
          <w:rFonts w:eastAsia="方正仿宋简体" w:hint="eastAsia"/>
          <w:b/>
          <w:kern w:val="0"/>
          <w:sz w:val="30"/>
          <w:szCs w:val="30"/>
        </w:rPr>
        <w:t xml:space="preserve">  </w:t>
      </w:r>
      <w:r w:rsidRPr="00FA217D">
        <w:rPr>
          <w:rFonts w:eastAsia="方正仿宋简体" w:hint="eastAsia"/>
          <w:b/>
          <w:kern w:val="0"/>
          <w:sz w:val="30"/>
          <w:szCs w:val="30"/>
        </w:rPr>
        <w:t>发行流程</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第二十一条</w:t>
      </w:r>
      <w:r w:rsidRPr="00FA217D">
        <w:rPr>
          <w:rFonts w:eastAsia="方正仿宋简体" w:hint="eastAsia"/>
          <w:kern w:val="0"/>
          <w:sz w:val="30"/>
          <w:szCs w:val="30"/>
        </w:rPr>
        <w:t xml:space="preserve">  X-1</w:t>
      </w:r>
      <w:r w:rsidRPr="00FA217D">
        <w:rPr>
          <w:rFonts w:eastAsia="方正仿宋简体" w:hint="eastAsia"/>
          <w:kern w:val="0"/>
          <w:sz w:val="30"/>
          <w:szCs w:val="30"/>
        </w:rPr>
        <w:t>日，主承销商应当向深交所提出使用网下发行电子平台的申请，并向中国结算深圳分公司提出使用登记结算平台的书面委托申请。</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第二十二条</w:t>
      </w:r>
      <w:r w:rsidRPr="00FA217D">
        <w:rPr>
          <w:rFonts w:eastAsia="方正仿宋简体" w:hint="eastAsia"/>
          <w:kern w:val="0"/>
          <w:sz w:val="30"/>
          <w:szCs w:val="30"/>
        </w:rPr>
        <w:t xml:space="preserve">  </w:t>
      </w:r>
      <w:r w:rsidRPr="00FA217D">
        <w:rPr>
          <w:rFonts w:eastAsia="方正仿宋简体" w:hint="eastAsia"/>
          <w:kern w:val="0"/>
          <w:sz w:val="30"/>
          <w:szCs w:val="30"/>
        </w:rPr>
        <w:t>初步询价应当在交易日进行，网下投资者在发行人初步询价公告规定的时间内通过网下发行电子平台，为其所管理的配售对象填报价格及相应的拟申购数量等信息。</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第二十三条</w:t>
      </w:r>
      <w:r w:rsidRPr="00FA217D">
        <w:rPr>
          <w:rFonts w:eastAsia="方正仿宋简体" w:hint="eastAsia"/>
          <w:kern w:val="0"/>
          <w:sz w:val="30"/>
          <w:szCs w:val="30"/>
        </w:rPr>
        <w:t xml:space="preserve">  </w:t>
      </w:r>
      <w:r w:rsidRPr="00FA217D">
        <w:rPr>
          <w:rFonts w:eastAsia="方正仿宋简体" w:hint="eastAsia"/>
          <w:kern w:val="0"/>
          <w:sz w:val="30"/>
          <w:szCs w:val="30"/>
        </w:rPr>
        <w:t>初步询价应当在</w:t>
      </w:r>
      <w:r w:rsidRPr="00FA217D">
        <w:rPr>
          <w:rFonts w:eastAsia="方正仿宋简体" w:hint="eastAsia"/>
          <w:kern w:val="0"/>
          <w:sz w:val="30"/>
          <w:szCs w:val="30"/>
        </w:rPr>
        <w:t>T-2</w:t>
      </w:r>
      <w:r w:rsidRPr="00FA217D">
        <w:rPr>
          <w:rFonts w:eastAsia="方正仿宋简体" w:hint="eastAsia"/>
          <w:kern w:val="0"/>
          <w:sz w:val="30"/>
          <w:szCs w:val="30"/>
        </w:rPr>
        <w:t>日（</w:t>
      </w:r>
      <w:r w:rsidRPr="00FA217D">
        <w:rPr>
          <w:rFonts w:eastAsia="方正仿宋简体" w:hint="eastAsia"/>
          <w:kern w:val="0"/>
          <w:sz w:val="30"/>
          <w:szCs w:val="30"/>
        </w:rPr>
        <w:t>T</w:t>
      </w:r>
      <w:r w:rsidRPr="00FA217D">
        <w:rPr>
          <w:rFonts w:eastAsia="方正仿宋简体" w:hint="eastAsia"/>
          <w:kern w:val="0"/>
          <w:sz w:val="30"/>
          <w:szCs w:val="30"/>
        </w:rPr>
        <w:t>日为网上申购日，下同）</w:t>
      </w:r>
      <w:r w:rsidRPr="00FA217D">
        <w:rPr>
          <w:rFonts w:eastAsia="方正仿宋简体" w:hint="eastAsia"/>
          <w:kern w:val="0"/>
          <w:sz w:val="30"/>
          <w:szCs w:val="30"/>
        </w:rPr>
        <w:t>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完成。初步询价报价期间，主承销商可通过网下发行电子平台查询有关价格及相应的拟申购数量等信息。初步询价截止后，主承销商应根据《证券发行与承销管理办法》的有关规定、发行人和主承销商事先确定并公告的有效报价条件等，剔除不得参与累计投标询价或定价申购的初步询价报价及其对应的拟申购数量。</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第二十四条</w:t>
      </w:r>
      <w:r w:rsidRPr="00FA217D">
        <w:rPr>
          <w:rFonts w:eastAsia="方正仿宋简体" w:hint="eastAsia"/>
          <w:kern w:val="0"/>
          <w:sz w:val="30"/>
          <w:szCs w:val="30"/>
        </w:rPr>
        <w:t xml:space="preserve">  T-1</w:t>
      </w:r>
      <w:r w:rsidRPr="00FA217D">
        <w:rPr>
          <w:rFonts w:eastAsia="方正仿宋简体" w:hint="eastAsia"/>
          <w:kern w:val="0"/>
          <w:sz w:val="30"/>
          <w:szCs w:val="30"/>
        </w:rPr>
        <w:t>日</w:t>
      </w:r>
      <w:r w:rsidRPr="00FA217D">
        <w:rPr>
          <w:rFonts w:eastAsia="方正仿宋简体" w:hint="eastAsia"/>
          <w:kern w:val="0"/>
          <w:sz w:val="30"/>
          <w:szCs w:val="30"/>
        </w:rPr>
        <w:t>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主承销商应当在网下发行电子平台录入发行价格等相关信息，网下发行电子平台将自动剔除在初步询价阶段报价低于发行人和主承销商确定的发行价格或发行价格区间下限的初步询价报价及其对应的拟申购数量。</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发行参数确定后，主承销商应当在</w:t>
      </w:r>
      <w:r w:rsidRPr="00FA217D">
        <w:rPr>
          <w:rFonts w:eastAsia="方正仿宋简体" w:hint="eastAsia"/>
          <w:kern w:val="0"/>
          <w:sz w:val="30"/>
          <w:szCs w:val="30"/>
        </w:rPr>
        <w:t>T-1</w:t>
      </w:r>
      <w:r w:rsidRPr="00FA217D">
        <w:rPr>
          <w:rFonts w:eastAsia="方正仿宋简体" w:hint="eastAsia"/>
          <w:kern w:val="0"/>
          <w:sz w:val="30"/>
          <w:szCs w:val="30"/>
        </w:rPr>
        <w:t>日</w:t>
      </w:r>
      <w:r w:rsidRPr="00FA217D">
        <w:rPr>
          <w:rFonts w:eastAsia="方正仿宋简体" w:hint="eastAsia"/>
          <w:kern w:val="0"/>
          <w:sz w:val="30"/>
          <w:szCs w:val="30"/>
        </w:rPr>
        <w:t>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前在网下发行电子平台完成有效报价投资者确定，并启动申购。网下投资者可通过网下发行电子平台查询其管理的配售对象的有效报价入围数</w:t>
      </w:r>
      <w:r w:rsidRPr="00FA217D">
        <w:rPr>
          <w:rFonts w:eastAsia="方正仿宋简体" w:hint="eastAsia"/>
          <w:kern w:val="0"/>
          <w:sz w:val="30"/>
          <w:szCs w:val="30"/>
        </w:rPr>
        <w:lastRenderedPageBreak/>
        <w:t>量。</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第二十五条</w:t>
      </w:r>
      <w:r w:rsidRPr="00FA217D">
        <w:rPr>
          <w:rFonts w:eastAsia="方正仿宋简体" w:hint="eastAsia"/>
          <w:kern w:val="0"/>
          <w:sz w:val="30"/>
          <w:szCs w:val="30"/>
        </w:rPr>
        <w:t xml:space="preserve">  </w:t>
      </w:r>
      <w:r w:rsidRPr="00FA217D">
        <w:rPr>
          <w:rFonts w:eastAsia="方正仿宋简体" w:hint="eastAsia"/>
          <w:kern w:val="0"/>
          <w:sz w:val="30"/>
          <w:szCs w:val="30"/>
        </w:rPr>
        <w:t>网下申购日为</w:t>
      </w:r>
      <w:r w:rsidRPr="00FA217D">
        <w:rPr>
          <w:rFonts w:eastAsia="方正仿宋简体" w:hint="eastAsia"/>
          <w:kern w:val="0"/>
          <w:sz w:val="30"/>
          <w:szCs w:val="30"/>
        </w:rPr>
        <w:t>T</w:t>
      </w:r>
      <w:r w:rsidRPr="00FA217D">
        <w:rPr>
          <w:rFonts w:eastAsia="方正仿宋简体" w:hint="eastAsia"/>
          <w:kern w:val="0"/>
          <w:sz w:val="30"/>
          <w:szCs w:val="30"/>
        </w:rPr>
        <w:t>日，</w:t>
      </w:r>
      <w:r w:rsidRPr="00FA217D">
        <w:rPr>
          <w:rFonts w:eastAsia="方正仿宋简体" w:hint="eastAsia"/>
          <w:kern w:val="0"/>
          <w:sz w:val="30"/>
          <w:szCs w:val="30"/>
        </w:rPr>
        <w:t>T</w:t>
      </w:r>
      <w:r w:rsidRPr="00FA217D">
        <w:rPr>
          <w:rFonts w:eastAsia="方正仿宋简体" w:hint="eastAsia"/>
          <w:kern w:val="0"/>
          <w:sz w:val="30"/>
          <w:szCs w:val="30"/>
        </w:rPr>
        <w:t>日</w:t>
      </w:r>
      <w:r w:rsidRPr="00FA217D">
        <w:rPr>
          <w:rFonts w:eastAsia="方正仿宋简体" w:hint="eastAsia"/>
          <w:kern w:val="0"/>
          <w:sz w:val="30"/>
          <w:szCs w:val="30"/>
        </w:rPr>
        <w:t>9</w:t>
      </w:r>
      <w:r w:rsidRPr="00FA217D">
        <w:rPr>
          <w:rFonts w:eastAsia="方正仿宋简体" w:hint="eastAsia"/>
          <w:kern w:val="0"/>
          <w:sz w:val="30"/>
          <w:szCs w:val="30"/>
        </w:rPr>
        <w:t>︰</w:t>
      </w:r>
      <w:r w:rsidRPr="00FA217D">
        <w:rPr>
          <w:rFonts w:eastAsia="方正仿宋简体" w:hint="eastAsia"/>
          <w:kern w:val="0"/>
          <w:sz w:val="30"/>
          <w:szCs w:val="30"/>
        </w:rPr>
        <w:t>30-15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期间，参与网下发行的有效报价投资者应通过网下发行电子平台为其管理的配售对象录入申购单信息，包括申购价格、申购数量及主承销商在发行公告中规定的其他信息。申购时，网下投资者无需为其管理的配售对象缴付申购资金。</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第二十六条</w:t>
      </w:r>
      <w:r w:rsidRPr="00FA217D">
        <w:rPr>
          <w:rFonts w:eastAsia="方正仿宋简体" w:hint="eastAsia"/>
          <w:kern w:val="0"/>
          <w:sz w:val="30"/>
          <w:szCs w:val="30"/>
        </w:rPr>
        <w:t xml:space="preserve">  T+1</w:t>
      </w:r>
      <w:r w:rsidRPr="00FA217D">
        <w:rPr>
          <w:rFonts w:eastAsia="方正仿宋简体" w:hint="eastAsia"/>
          <w:kern w:val="0"/>
          <w:sz w:val="30"/>
          <w:szCs w:val="30"/>
        </w:rPr>
        <w:t>日</w:t>
      </w:r>
      <w:r w:rsidRPr="00FA217D">
        <w:rPr>
          <w:rFonts w:eastAsia="方正仿宋简体" w:hint="eastAsia"/>
          <w:kern w:val="0"/>
          <w:sz w:val="30"/>
          <w:szCs w:val="30"/>
        </w:rPr>
        <w:t>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主承销商通过网下发行电子平台下载网下申购结果，按照规定的格式制作新股网下初步配售结果文件，并将新股网下初步配售结果通过网下发行电子平台交中国结算深圳分公司。网下投资者可通过网下发行电子平台查询其管理的配售对象的网下获配股份及应缴款情况。</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T+2</w:t>
      </w:r>
      <w:r w:rsidRPr="00FA217D">
        <w:rPr>
          <w:rFonts w:eastAsia="方正仿宋简体" w:hint="eastAsia"/>
          <w:kern w:val="0"/>
          <w:sz w:val="30"/>
          <w:szCs w:val="30"/>
        </w:rPr>
        <w:t>日，主承销商在指定媒体刊登网下初步配售结果公告。</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第二十七条</w:t>
      </w:r>
      <w:r w:rsidRPr="00FA217D">
        <w:rPr>
          <w:rFonts w:eastAsia="方正仿宋简体" w:hint="eastAsia"/>
          <w:kern w:val="0"/>
          <w:sz w:val="30"/>
          <w:szCs w:val="30"/>
        </w:rPr>
        <w:t xml:space="preserve">  T+2</w:t>
      </w:r>
      <w:r w:rsidRPr="00FA217D">
        <w:rPr>
          <w:rFonts w:eastAsia="方正仿宋简体" w:hint="eastAsia"/>
          <w:kern w:val="0"/>
          <w:sz w:val="30"/>
          <w:szCs w:val="30"/>
        </w:rPr>
        <w:t>日</w:t>
      </w:r>
      <w:r w:rsidRPr="00FA217D">
        <w:rPr>
          <w:rFonts w:eastAsia="方正仿宋简体" w:hint="eastAsia"/>
          <w:kern w:val="0"/>
          <w:sz w:val="30"/>
          <w:szCs w:val="30"/>
        </w:rPr>
        <w:t>8:30-16:00</w:t>
      </w:r>
      <w:r w:rsidRPr="00FA217D">
        <w:rPr>
          <w:rFonts w:eastAsia="方正仿宋简体" w:hint="eastAsia"/>
          <w:kern w:val="0"/>
          <w:sz w:val="30"/>
          <w:szCs w:val="30"/>
        </w:rPr>
        <w:t>，网下投资者应根据发行价格和其管理的配售</w:t>
      </w:r>
      <w:proofErr w:type="gramStart"/>
      <w:r w:rsidRPr="00FA217D">
        <w:rPr>
          <w:rFonts w:eastAsia="方正仿宋简体" w:hint="eastAsia"/>
          <w:kern w:val="0"/>
          <w:sz w:val="30"/>
          <w:szCs w:val="30"/>
        </w:rPr>
        <w:t>对象获</w:t>
      </w:r>
      <w:proofErr w:type="gramEnd"/>
      <w:r w:rsidRPr="00FA217D">
        <w:rPr>
          <w:rFonts w:eastAsia="方正仿宋简体" w:hint="eastAsia"/>
          <w:kern w:val="0"/>
          <w:sz w:val="30"/>
          <w:szCs w:val="30"/>
        </w:rPr>
        <w:t>配股份数量，从配售对象在协会备案的银行账户向中国结算深圳分公司网下发行专户足额划付认购资金，认购资金应当于</w:t>
      </w:r>
      <w:r w:rsidRPr="00FA217D">
        <w:rPr>
          <w:rFonts w:eastAsia="方正仿宋简体" w:hint="eastAsia"/>
          <w:kern w:val="0"/>
          <w:sz w:val="30"/>
          <w:szCs w:val="30"/>
        </w:rPr>
        <w:t>T+2</w:t>
      </w:r>
      <w:r w:rsidRPr="00FA217D">
        <w:rPr>
          <w:rFonts w:eastAsia="方正仿宋简体" w:hint="eastAsia"/>
          <w:kern w:val="0"/>
          <w:sz w:val="30"/>
          <w:szCs w:val="30"/>
        </w:rPr>
        <w:t>日</w:t>
      </w:r>
      <w:r w:rsidRPr="00FA217D">
        <w:rPr>
          <w:rFonts w:eastAsia="方正仿宋简体" w:hint="eastAsia"/>
          <w:kern w:val="0"/>
          <w:sz w:val="30"/>
          <w:szCs w:val="30"/>
        </w:rPr>
        <w:t>16</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前到账。</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第二十八条</w:t>
      </w:r>
      <w:r w:rsidRPr="00FA217D">
        <w:rPr>
          <w:rFonts w:eastAsia="方正仿宋简体" w:hint="eastAsia"/>
          <w:kern w:val="0"/>
          <w:sz w:val="30"/>
          <w:szCs w:val="30"/>
        </w:rPr>
        <w:t xml:space="preserve">  </w:t>
      </w:r>
      <w:r w:rsidRPr="00FA217D">
        <w:rPr>
          <w:rFonts w:eastAsia="方正仿宋简体" w:hint="eastAsia"/>
          <w:kern w:val="0"/>
          <w:sz w:val="30"/>
          <w:szCs w:val="30"/>
        </w:rPr>
        <w:t>网下投资者应依据以下原则进行资金划付，不满足相关要求将会造成配售对象获配新股无效。发行人与主承销商在发行公告中应对上述资金划付要求予以明确。</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w:t>
      </w:r>
      <w:r w:rsidRPr="00FA217D">
        <w:rPr>
          <w:rFonts w:eastAsia="方正仿宋简体" w:hint="eastAsia"/>
          <w:kern w:val="0"/>
          <w:sz w:val="30"/>
          <w:szCs w:val="30"/>
        </w:rPr>
        <w:t>1</w:t>
      </w:r>
      <w:r w:rsidRPr="00FA217D">
        <w:rPr>
          <w:rFonts w:eastAsia="方正仿宋简体" w:hint="eastAsia"/>
          <w:kern w:val="0"/>
          <w:sz w:val="30"/>
          <w:szCs w:val="30"/>
        </w:rPr>
        <w:t>）网下投资者划出认购资金的银行账户应与配售对象在协会登记备案的银行账户一致。</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w:t>
      </w:r>
      <w:r w:rsidRPr="00FA217D">
        <w:rPr>
          <w:rFonts w:eastAsia="方正仿宋简体" w:hint="eastAsia"/>
          <w:kern w:val="0"/>
          <w:sz w:val="30"/>
          <w:szCs w:val="30"/>
        </w:rPr>
        <w:t>2</w:t>
      </w:r>
      <w:r w:rsidRPr="00FA217D">
        <w:rPr>
          <w:rFonts w:eastAsia="方正仿宋简体" w:hint="eastAsia"/>
          <w:kern w:val="0"/>
          <w:sz w:val="30"/>
          <w:szCs w:val="30"/>
        </w:rPr>
        <w:t>）认购资金应该在规定时间内足额到账，否则该配售对象</w:t>
      </w:r>
      <w:r w:rsidRPr="00FA217D">
        <w:rPr>
          <w:rFonts w:eastAsia="方正仿宋简体" w:hint="eastAsia"/>
          <w:kern w:val="0"/>
          <w:sz w:val="30"/>
          <w:szCs w:val="30"/>
        </w:rPr>
        <w:lastRenderedPageBreak/>
        <w:t>获配新股全部无效。多只新股同日发行时出现前述情形的，该配售对象全部获配新股无效。</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w:t>
      </w:r>
      <w:r w:rsidRPr="00FA217D">
        <w:rPr>
          <w:rFonts w:eastAsia="方正仿宋简体" w:hint="eastAsia"/>
          <w:kern w:val="0"/>
          <w:sz w:val="30"/>
          <w:szCs w:val="30"/>
        </w:rPr>
        <w:t>3</w:t>
      </w:r>
      <w:r w:rsidRPr="00FA217D">
        <w:rPr>
          <w:rFonts w:eastAsia="方正仿宋简体" w:hint="eastAsia"/>
          <w:kern w:val="0"/>
          <w:sz w:val="30"/>
          <w:szCs w:val="30"/>
        </w:rPr>
        <w:t>）网下投资者在办理认购资金划入时，应在付款凭证备注栏中注明认购所对应的股票代码，备注格式为：“</w:t>
      </w:r>
      <w:r w:rsidRPr="00FA217D">
        <w:rPr>
          <w:rFonts w:eastAsia="方正仿宋简体" w:hint="eastAsia"/>
          <w:kern w:val="0"/>
          <w:sz w:val="30"/>
          <w:szCs w:val="30"/>
        </w:rPr>
        <w:t>B001999906WXFX</w:t>
      </w:r>
      <w:r w:rsidRPr="00FA217D">
        <w:rPr>
          <w:rFonts w:eastAsia="方正仿宋简体" w:hint="eastAsia"/>
          <w:kern w:val="0"/>
          <w:sz w:val="30"/>
          <w:szCs w:val="30"/>
        </w:rPr>
        <w:t>六位新股代码”</w:t>
      </w:r>
      <w:r>
        <w:rPr>
          <w:rFonts w:eastAsia="方正仿宋简体" w:hint="eastAsia"/>
          <w:kern w:val="0"/>
          <w:sz w:val="30"/>
          <w:szCs w:val="30"/>
        </w:rPr>
        <w:t>（</w:t>
      </w:r>
      <w:r w:rsidRPr="00FA217D">
        <w:rPr>
          <w:rFonts w:eastAsia="方正仿宋简体" w:hint="eastAsia"/>
          <w:kern w:val="0"/>
          <w:sz w:val="30"/>
          <w:szCs w:val="30"/>
        </w:rPr>
        <w:t>如新股代码为</w:t>
      </w:r>
      <w:r w:rsidRPr="00FA217D">
        <w:rPr>
          <w:rFonts w:eastAsia="方正仿宋简体" w:hint="eastAsia"/>
          <w:kern w:val="0"/>
          <w:sz w:val="30"/>
          <w:szCs w:val="30"/>
        </w:rPr>
        <w:t>000001</w:t>
      </w:r>
      <w:r w:rsidRPr="00FA217D">
        <w:rPr>
          <w:rFonts w:eastAsia="方正仿宋简体" w:hint="eastAsia"/>
          <w:kern w:val="0"/>
          <w:sz w:val="30"/>
          <w:szCs w:val="30"/>
        </w:rPr>
        <w:t>，则备注为“</w:t>
      </w:r>
      <w:r w:rsidRPr="00FA217D">
        <w:rPr>
          <w:rFonts w:eastAsia="方正仿宋简体" w:hint="eastAsia"/>
          <w:kern w:val="0"/>
          <w:sz w:val="30"/>
          <w:szCs w:val="30"/>
        </w:rPr>
        <w:t>B001999906WXFX000001</w:t>
      </w:r>
      <w:r w:rsidRPr="00FA217D">
        <w:rPr>
          <w:rFonts w:eastAsia="方正仿宋简体" w:hint="eastAsia"/>
          <w:kern w:val="0"/>
          <w:sz w:val="30"/>
          <w:szCs w:val="30"/>
        </w:rPr>
        <w:t>”</w:t>
      </w:r>
      <w:r>
        <w:rPr>
          <w:rFonts w:eastAsia="方正仿宋简体" w:hint="eastAsia"/>
          <w:kern w:val="0"/>
          <w:sz w:val="30"/>
          <w:szCs w:val="30"/>
        </w:rPr>
        <w:t>）</w:t>
      </w:r>
      <w:r w:rsidRPr="00FA217D">
        <w:rPr>
          <w:rFonts w:eastAsia="方正仿宋简体" w:hint="eastAsia"/>
          <w:kern w:val="0"/>
          <w:sz w:val="30"/>
          <w:szCs w:val="30"/>
        </w:rPr>
        <w:t>，若没有注明或备注信息错误将导致划款失败。</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w:t>
      </w:r>
      <w:r w:rsidRPr="00FA217D">
        <w:rPr>
          <w:rFonts w:eastAsia="方正仿宋简体" w:hint="eastAsia"/>
          <w:kern w:val="0"/>
          <w:sz w:val="30"/>
          <w:szCs w:val="30"/>
        </w:rPr>
        <w:t>4</w:t>
      </w:r>
      <w:r w:rsidRPr="00FA217D">
        <w:rPr>
          <w:rFonts w:eastAsia="方正仿宋简体" w:hint="eastAsia"/>
          <w:kern w:val="0"/>
          <w:sz w:val="30"/>
          <w:szCs w:val="30"/>
        </w:rPr>
        <w:t>）中国结算深圳分公司在取得中国结算结算银行资格的各家银行开立了网下发行专户，配售对象备案银行账户属结算银行账户的，认购资金应于同一银行系统内划付，不得跨行划付；配售对象备案银行账户不属结算银行账户的，认购资金统一划付至工商银行网下发行专户。</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中国结算深圳分公司将认购资金到账情况实时反馈至网下发行电子平台，主承销商可以通过网下发行电子平台查询各配售对象的到账情况；网下投资者可以通过网下电子平台查询其所管理的配售对象的认购资金到账情况。</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第二十九条</w:t>
      </w:r>
      <w:r w:rsidRPr="00FA217D">
        <w:rPr>
          <w:rFonts w:eastAsia="方正仿宋简体" w:hint="eastAsia"/>
          <w:kern w:val="0"/>
          <w:sz w:val="30"/>
          <w:szCs w:val="30"/>
        </w:rPr>
        <w:t xml:space="preserve">  </w:t>
      </w:r>
      <w:r w:rsidRPr="00FA217D">
        <w:rPr>
          <w:rFonts w:eastAsia="方正仿宋简体" w:hint="eastAsia"/>
          <w:kern w:val="0"/>
          <w:sz w:val="30"/>
          <w:szCs w:val="30"/>
        </w:rPr>
        <w:t>不同配售对象共用银行账户的，若认购资金不足，则共用银行账户的配售对象的获配新股全部无效。</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第三十条</w:t>
      </w:r>
      <w:r w:rsidRPr="00FA217D">
        <w:rPr>
          <w:rFonts w:eastAsia="方正仿宋简体" w:hint="eastAsia"/>
          <w:kern w:val="0"/>
          <w:sz w:val="30"/>
          <w:szCs w:val="30"/>
        </w:rPr>
        <w:t xml:space="preserve">  T+2</w:t>
      </w:r>
      <w:r w:rsidRPr="00FA217D">
        <w:rPr>
          <w:rFonts w:eastAsia="方正仿宋简体" w:hint="eastAsia"/>
          <w:kern w:val="0"/>
          <w:sz w:val="30"/>
          <w:szCs w:val="30"/>
        </w:rPr>
        <w:t>日，中国结算深圳分公司根据配售对象新股认购资金的到账情况以及主承销商提交的网下初步配售结果，按照本细则第二十八条及第二十九条的规定进行处理，形成新股网下认购结果后于</w:t>
      </w:r>
      <w:proofErr w:type="spellStart"/>
      <w:r w:rsidRPr="00FA217D">
        <w:rPr>
          <w:rFonts w:eastAsia="方正仿宋简体" w:hint="eastAsia"/>
          <w:kern w:val="0"/>
          <w:sz w:val="30"/>
          <w:szCs w:val="30"/>
        </w:rPr>
        <w:t>T+2</w:t>
      </w:r>
      <w:proofErr w:type="spellEnd"/>
      <w:r w:rsidRPr="00FA217D">
        <w:rPr>
          <w:rFonts w:eastAsia="方正仿宋简体" w:hint="eastAsia"/>
          <w:kern w:val="0"/>
          <w:sz w:val="30"/>
          <w:szCs w:val="30"/>
        </w:rPr>
        <w:t>日</w:t>
      </w:r>
      <w:r w:rsidRPr="00FA217D">
        <w:rPr>
          <w:rFonts w:eastAsia="方正仿宋简体" w:hint="eastAsia"/>
          <w:kern w:val="0"/>
          <w:sz w:val="30"/>
          <w:szCs w:val="30"/>
        </w:rPr>
        <w:t>17</w:t>
      </w:r>
      <w:r w:rsidRPr="00FA217D">
        <w:rPr>
          <w:rFonts w:eastAsia="方正仿宋简体" w:hint="eastAsia"/>
          <w:kern w:val="0"/>
          <w:sz w:val="30"/>
          <w:szCs w:val="30"/>
        </w:rPr>
        <w:t>︰</w:t>
      </w:r>
      <w:r w:rsidRPr="00FA217D">
        <w:rPr>
          <w:rFonts w:eastAsia="方正仿宋简体" w:hint="eastAsia"/>
          <w:kern w:val="0"/>
          <w:sz w:val="30"/>
          <w:szCs w:val="30"/>
        </w:rPr>
        <w:t>30</w:t>
      </w:r>
      <w:r w:rsidRPr="00FA217D">
        <w:rPr>
          <w:rFonts w:eastAsia="方正仿宋简体" w:hint="eastAsia"/>
          <w:kern w:val="0"/>
          <w:sz w:val="30"/>
          <w:szCs w:val="30"/>
        </w:rPr>
        <w:t>前通过网下发行电子平台交主承销商确认。</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lastRenderedPageBreak/>
        <w:t>第三十一条</w:t>
      </w:r>
      <w:r w:rsidRPr="00FA217D">
        <w:rPr>
          <w:rFonts w:eastAsia="方正仿宋简体" w:hint="eastAsia"/>
          <w:kern w:val="0"/>
          <w:sz w:val="30"/>
          <w:szCs w:val="30"/>
        </w:rPr>
        <w:t xml:space="preserve">  </w:t>
      </w:r>
      <w:r w:rsidRPr="00FA217D">
        <w:rPr>
          <w:rFonts w:eastAsia="方正仿宋简体" w:hint="eastAsia"/>
          <w:kern w:val="0"/>
          <w:sz w:val="30"/>
          <w:szCs w:val="30"/>
        </w:rPr>
        <w:t>对未在规定时间内或未按要求足额缴纳认购资金的配售对象，中国结算深圳分公司将对其全部获配新股进行无效处理，相应的无效认购股份由主承销商包销或根据发行人和主承销商事先确定并披露的其他方式处理。</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第三十二条</w:t>
      </w:r>
      <w:r w:rsidRPr="00FA217D">
        <w:rPr>
          <w:rFonts w:eastAsia="方正仿宋简体" w:hint="eastAsia"/>
          <w:kern w:val="0"/>
          <w:sz w:val="30"/>
          <w:szCs w:val="30"/>
        </w:rPr>
        <w:t xml:space="preserve">  T+3</w:t>
      </w:r>
      <w:r w:rsidRPr="00FA217D">
        <w:rPr>
          <w:rFonts w:eastAsia="方正仿宋简体" w:hint="eastAsia"/>
          <w:kern w:val="0"/>
          <w:sz w:val="30"/>
          <w:szCs w:val="30"/>
        </w:rPr>
        <w:t>日</w:t>
      </w:r>
      <w:r w:rsidRPr="00FA217D">
        <w:rPr>
          <w:rFonts w:eastAsia="方正仿宋简体" w:hint="eastAsia"/>
          <w:kern w:val="0"/>
          <w:sz w:val="30"/>
          <w:szCs w:val="30"/>
        </w:rPr>
        <w:t>15</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前，主承销商通过网下发行电子平台下载制作新股配售结果所需的文件，按照规定的格式制作新股网下最终配售结果文件，并将新股网下配售结果通过网下发行电子平台交中国结算深圳分公司。</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主承销商应当于网下发行完成后在指定媒体公布网下配售结果。</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第三十三条</w:t>
      </w:r>
      <w:r w:rsidRPr="00FA217D">
        <w:rPr>
          <w:rFonts w:eastAsia="方正仿宋简体" w:hint="eastAsia"/>
          <w:kern w:val="0"/>
          <w:sz w:val="30"/>
          <w:szCs w:val="30"/>
        </w:rPr>
        <w:t xml:space="preserve">  T+4</w:t>
      </w:r>
      <w:r w:rsidRPr="00FA217D">
        <w:rPr>
          <w:rFonts w:eastAsia="方正仿宋简体" w:hint="eastAsia"/>
          <w:kern w:val="0"/>
          <w:sz w:val="30"/>
          <w:szCs w:val="30"/>
        </w:rPr>
        <w:t>日</w:t>
      </w:r>
      <w:r w:rsidRPr="00FA217D">
        <w:rPr>
          <w:rFonts w:eastAsia="方正仿宋简体" w:hint="eastAsia"/>
          <w:kern w:val="0"/>
          <w:sz w:val="30"/>
          <w:szCs w:val="30"/>
        </w:rPr>
        <w:t>9</w:t>
      </w:r>
      <w:r w:rsidRPr="00FA217D">
        <w:rPr>
          <w:rFonts w:eastAsia="方正仿宋简体" w:hint="eastAsia"/>
          <w:kern w:val="0"/>
          <w:sz w:val="30"/>
          <w:szCs w:val="30"/>
        </w:rPr>
        <w:t>︰</w:t>
      </w:r>
      <w:r w:rsidRPr="00FA217D">
        <w:rPr>
          <w:rFonts w:eastAsia="方正仿宋简体" w:hint="eastAsia"/>
          <w:kern w:val="0"/>
          <w:sz w:val="30"/>
          <w:szCs w:val="30"/>
        </w:rPr>
        <w:t>00</w:t>
      </w:r>
      <w:r w:rsidRPr="00FA217D">
        <w:rPr>
          <w:rFonts w:eastAsia="方正仿宋简体" w:hint="eastAsia"/>
          <w:kern w:val="0"/>
          <w:sz w:val="30"/>
          <w:szCs w:val="30"/>
        </w:rPr>
        <w:t>前，中国结算深圳分公司将网下发行新股认购款项</w:t>
      </w:r>
      <w:proofErr w:type="gramStart"/>
      <w:r w:rsidRPr="00FA217D">
        <w:rPr>
          <w:rFonts w:eastAsia="方正仿宋简体" w:hint="eastAsia"/>
          <w:kern w:val="0"/>
          <w:sz w:val="30"/>
          <w:szCs w:val="30"/>
        </w:rPr>
        <w:t>划至主承销</w:t>
      </w:r>
      <w:proofErr w:type="gramEnd"/>
      <w:r w:rsidRPr="00FA217D">
        <w:rPr>
          <w:rFonts w:eastAsia="方正仿宋简体" w:hint="eastAsia"/>
          <w:kern w:val="0"/>
          <w:sz w:val="30"/>
          <w:szCs w:val="30"/>
        </w:rPr>
        <w:t>商的资金交收账户。</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网下发行认购资金产生的利息收入由中国结算深圳分公司按照相关规定划入证券投资者保护基金。</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第三十四条</w:t>
      </w:r>
      <w:r w:rsidRPr="00FA217D">
        <w:rPr>
          <w:rFonts w:eastAsia="方正仿宋简体" w:hint="eastAsia"/>
          <w:kern w:val="0"/>
          <w:sz w:val="30"/>
          <w:szCs w:val="30"/>
        </w:rPr>
        <w:t xml:space="preserve">  </w:t>
      </w:r>
      <w:r w:rsidRPr="00FA217D">
        <w:rPr>
          <w:rFonts w:eastAsia="方正仿宋简体" w:hint="eastAsia"/>
          <w:kern w:val="0"/>
          <w:sz w:val="30"/>
          <w:szCs w:val="30"/>
        </w:rPr>
        <w:t>主承销商收到中国结算深圳分公司划转的新股认购款项后，应当及时依据承销协议将有关款项划转到发行人指定的银行账户。</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第三十五条</w:t>
      </w:r>
      <w:r w:rsidRPr="00FA217D">
        <w:rPr>
          <w:rFonts w:eastAsia="方正仿宋简体" w:hint="eastAsia"/>
          <w:kern w:val="0"/>
          <w:sz w:val="30"/>
          <w:szCs w:val="30"/>
        </w:rPr>
        <w:t xml:space="preserve">  </w:t>
      </w:r>
      <w:r w:rsidRPr="00FA217D">
        <w:rPr>
          <w:rFonts w:eastAsia="方正仿宋简体" w:hint="eastAsia"/>
          <w:kern w:val="0"/>
          <w:sz w:val="30"/>
          <w:szCs w:val="30"/>
        </w:rPr>
        <w:t>网下发行结束后，中国结算深圳分公司根据主承销商通过网下发行电子平台提供的网下配售结果数据办理股份初始登记。</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由于主承销商报送的网下配售结果数据有误，导致网下配售股份初始登记不实的，相关法律责任由主承销商承担，中国结算深圳</w:t>
      </w:r>
      <w:r w:rsidRPr="00FA217D">
        <w:rPr>
          <w:rFonts w:eastAsia="方正仿宋简体" w:hint="eastAsia"/>
          <w:kern w:val="0"/>
          <w:sz w:val="30"/>
          <w:szCs w:val="30"/>
        </w:rPr>
        <w:lastRenderedPageBreak/>
        <w:t>分公司不承担责任。</w:t>
      </w:r>
    </w:p>
    <w:p w:rsidR="00FD6E6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对于主承销商根据第三十一条包销或按其他方式处理的股份，主承销商自行与发行人完成相关资金的划付后，由发行人向中国结算深圳分公司提交股份登记申请，中国结算深圳分公司据此完成相应股份的登记。</w:t>
      </w:r>
    </w:p>
    <w:p w:rsidR="00FD6E6D" w:rsidRPr="00FA217D" w:rsidRDefault="00FD6E6D" w:rsidP="00FA217D">
      <w:pPr>
        <w:spacing w:line="560" w:lineRule="exact"/>
        <w:ind w:firstLineChars="200" w:firstLine="600"/>
        <w:rPr>
          <w:rFonts w:eastAsia="方正仿宋简体"/>
          <w:kern w:val="0"/>
          <w:sz w:val="30"/>
          <w:szCs w:val="30"/>
        </w:rPr>
      </w:pPr>
    </w:p>
    <w:p w:rsidR="00FD6E6D" w:rsidRPr="00FA217D" w:rsidRDefault="00FD6E6D" w:rsidP="00FA217D">
      <w:pPr>
        <w:spacing w:line="560" w:lineRule="exact"/>
        <w:jc w:val="center"/>
        <w:rPr>
          <w:rFonts w:eastAsia="方正仿宋简体"/>
          <w:b/>
          <w:kern w:val="0"/>
          <w:sz w:val="30"/>
          <w:szCs w:val="30"/>
        </w:rPr>
      </w:pPr>
      <w:r w:rsidRPr="00FA217D">
        <w:rPr>
          <w:rFonts w:eastAsia="方正仿宋简体" w:hint="eastAsia"/>
          <w:b/>
          <w:kern w:val="0"/>
          <w:sz w:val="30"/>
          <w:szCs w:val="30"/>
        </w:rPr>
        <w:t>第五章</w:t>
      </w:r>
      <w:r w:rsidRPr="00FA217D">
        <w:rPr>
          <w:rFonts w:eastAsia="方正仿宋简体" w:hint="eastAsia"/>
          <w:b/>
          <w:kern w:val="0"/>
          <w:sz w:val="30"/>
          <w:szCs w:val="30"/>
        </w:rPr>
        <w:t xml:space="preserve">  </w:t>
      </w:r>
      <w:r w:rsidRPr="00FA217D">
        <w:rPr>
          <w:rFonts w:eastAsia="方正仿宋简体" w:hint="eastAsia"/>
          <w:b/>
          <w:kern w:val="0"/>
          <w:sz w:val="30"/>
          <w:szCs w:val="30"/>
        </w:rPr>
        <w:t>附则</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第三十六条</w:t>
      </w:r>
      <w:r w:rsidRPr="00FA217D">
        <w:rPr>
          <w:rFonts w:eastAsia="方正仿宋简体" w:hint="eastAsia"/>
          <w:kern w:val="0"/>
          <w:sz w:val="30"/>
          <w:szCs w:val="30"/>
        </w:rPr>
        <w:t xml:space="preserve">  </w:t>
      </w:r>
      <w:r w:rsidRPr="00FA217D">
        <w:rPr>
          <w:rFonts w:eastAsia="方正仿宋简体" w:hint="eastAsia"/>
          <w:kern w:val="0"/>
          <w:sz w:val="30"/>
          <w:szCs w:val="30"/>
        </w:rPr>
        <w:t>网下投资者应当在网下发行电子平台报送和更新其管理的配售对象的关联深圳</w:t>
      </w:r>
      <w:r w:rsidRPr="00FA217D">
        <w:rPr>
          <w:rFonts w:eastAsia="方正仿宋简体" w:hint="eastAsia"/>
          <w:kern w:val="0"/>
          <w:sz w:val="30"/>
          <w:szCs w:val="30"/>
        </w:rPr>
        <w:t>A</w:t>
      </w:r>
      <w:r w:rsidRPr="00FA217D">
        <w:rPr>
          <w:rFonts w:eastAsia="方正仿宋简体" w:hint="eastAsia"/>
          <w:kern w:val="0"/>
          <w:sz w:val="30"/>
          <w:szCs w:val="30"/>
        </w:rPr>
        <w:t>股证券账户资料，并根据要求及时进行补报和更正相关资料。</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对于未报送配售对象关联证券账户资料或未及时根据要求补报和更正相关资料的网下投资者，其所管理的配售对象不得参与网下配售。</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第三十七条</w:t>
      </w:r>
      <w:r w:rsidRPr="00FA217D">
        <w:rPr>
          <w:rFonts w:eastAsia="方正仿宋简体" w:hint="eastAsia"/>
          <w:kern w:val="0"/>
          <w:sz w:val="30"/>
          <w:szCs w:val="30"/>
        </w:rPr>
        <w:t xml:space="preserve">  </w:t>
      </w:r>
      <w:r w:rsidRPr="00FA217D">
        <w:rPr>
          <w:rFonts w:eastAsia="方正仿宋简体" w:hint="eastAsia"/>
          <w:kern w:val="0"/>
          <w:sz w:val="30"/>
          <w:szCs w:val="30"/>
        </w:rPr>
        <w:t>配售对象已参与某只新股网下报价、申购、配售的，不得参与该只新股网上申购。中国结算深圳分公司以网下投资者报送的其管理的配售对象的关联账户为依据，对配售对象参与网上申购的行为进行监控。</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第三十八条</w:t>
      </w:r>
      <w:r w:rsidRPr="00FA217D">
        <w:rPr>
          <w:rFonts w:eastAsia="方正仿宋简体" w:hint="eastAsia"/>
          <w:kern w:val="0"/>
          <w:sz w:val="30"/>
          <w:szCs w:val="30"/>
        </w:rPr>
        <w:t xml:space="preserve">  </w:t>
      </w:r>
      <w:r w:rsidRPr="00FA217D">
        <w:rPr>
          <w:rFonts w:eastAsia="方正仿宋简体" w:hint="eastAsia"/>
          <w:kern w:val="0"/>
          <w:sz w:val="30"/>
          <w:szCs w:val="30"/>
        </w:rPr>
        <w:t>主承销商应当针对初步询价、网下申购和网下配售过程中可能出现的突发事件制定相应的应急措施，并予以公告。</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第三十九条</w:t>
      </w:r>
      <w:r w:rsidRPr="00FA217D">
        <w:rPr>
          <w:rFonts w:eastAsia="方正仿宋简体" w:hint="eastAsia"/>
          <w:kern w:val="0"/>
          <w:sz w:val="30"/>
          <w:szCs w:val="30"/>
        </w:rPr>
        <w:t xml:space="preserve">  </w:t>
      </w:r>
      <w:r w:rsidRPr="00FA217D">
        <w:rPr>
          <w:rFonts w:eastAsia="方正仿宋简体" w:hint="eastAsia"/>
          <w:kern w:val="0"/>
          <w:sz w:val="30"/>
          <w:szCs w:val="30"/>
        </w:rPr>
        <w:t>因不可抗力、意外事件、技术故障以及其他异常情况导致网下发行电子平台和登记结算平台不能正常运行，深交所和中国结算深圳分公司不承担责任。</w:t>
      </w:r>
    </w:p>
    <w:p w:rsidR="00FD6E6D" w:rsidRPr="00FA217D" w:rsidRDefault="00FD6E6D" w:rsidP="00FA217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lastRenderedPageBreak/>
        <w:t>第四十条</w:t>
      </w:r>
      <w:r w:rsidRPr="00FA217D">
        <w:rPr>
          <w:rFonts w:eastAsia="方正仿宋简体" w:hint="eastAsia"/>
          <w:kern w:val="0"/>
          <w:sz w:val="30"/>
          <w:szCs w:val="30"/>
        </w:rPr>
        <w:t xml:space="preserve">  </w:t>
      </w:r>
      <w:r w:rsidRPr="00FA217D">
        <w:rPr>
          <w:rFonts w:eastAsia="方正仿宋简体" w:hint="eastAsia"/>
          <w:kern w:val="0"/>
          <w:sz w:val="30"/>
          <w:szCs w:val="30"/>
        </w:rPr>
        <w:t>本细则由深交所和中国结算负责解释。</w:t>
      </w:r>
    </w:p>
    <w:p w:rsidR="00515AD7" w:rsidRDefault="00FD6E6D">
      <w:pPr>
        <w:spacing w:line="560" w:lineRule="exact"/>
        <w:ind w:firstLineChars="200" w:firstLine="600"/>
        <w:rPr>
          <w:rFonts w:eastAsia="方正仿宋简体"/>
          <w:kern w:val="0"/>
          <w:sz w:val="30"/>
          <w:szCs w:val="30"/>
        </w:rPr>
      </w:pPr>
      <w:r w:rsidRPr="00FA217D">
        <w:rPr>
          <w:rFonts w:eastAsia="方正仿宋简体" w:hint="eastAsia"/>
          <w:kern w:val="0"/>
          <w:sz w:val="30"/>
          <w:szCs w:val="30"/>
        </w:rPr>
        <w:t>第四十一条</w:t>
      </w:r>
      <w:r w:rsidRPr="00FA217D">
        <w:rPr>
          <w:rFonts w:eastAsia="方正仿宋简体" w:hint="eastAsia"/>
          <w:kern w:val="0"/>
          <w:sz w:val="30"/>
          <w:szCs w:val="30"/>
        </w:rPr>
        <w:t xml:space="preserve">  </w:t>
      </w:r>
      <w:r w:rsidRPr="00FA217D">
        <w:rPr>
          <w:rFonts w:eastAsia="方正仿宋简体" w:hint="eastAsia"/>
          <w:kern w:val="0"/>
          <w:sz w:val="30"/>
          <w:szCs w:val="30"/>
        </w:rPr>
        <w:t>本细则自发布之日起施行。</w:t>
      </w:r>
      <w:r w:rsidRPr="00FA217D">
        <w:rPr>
          <w:rFonts w:eastAsia="方正仿宋简体" w:hint="eastAsia"/>
          <w:kern w:val="0"/>
          <w:sz w:val="30"/>
          <w:szCs w:val="30"/>
        </w:rPr>
        <w:t>2014</w:t>
      </w:r>
      <w:r w:rsidRPr="00FA217D">
        <w:rPr>
          <w:rFonts w:eastAsia="方正仿宋简体" w:hint="eastAsia"/>
          <w:kern w:val="0"/>
          <w:sz w:val="30"/>
          <w:szCs w:val="30"/>
        </w:rPr>
        <w:t>年</w:t>
      </w:r>
      <w:r w:rsidRPr="00FA217D">
        <w:rPr>
          <w:rFonts w:eastAsia="方正仿宋简体" w:hint="eastAsia"/>
          <w:kern w:val="0"/>
          <w:sz w:val="30"/>
          <w:szCs w:val="30"/>
        </w:rPr>
        <w:t>5</w:t>
      </w:r>
      <w:r w:rsidRPr="00FA217D">
        <w:rPr>
          <w:rFonts w:eastAsia="方正仿宋简体" w:hint="eastAsia"/>
          <w:kern w:val="0"/>
          <w:sz w:val="30"/>
          <w:szCs w:val="30"/>
        </w:rPr>
        <w:t>月</w:t>
      </w:r>
      <w:r w:rsidRPr="00FA217D">
        <w:rPr>
          <w:rFonts w:eastAsia="方正仿宋简体" w:hint="eastAsia"/>
          <w:kern w:val="0"/>
          <w:sz w:val="30"/>
          <w:szCs w:val="30"/>
        </w:rPr>
        <w:t>9</w:t>
      </w:r>
      <w:r w:rsidRPr="00FA217D">
        <w:rPr>
          <w:rFonts w:eastAsia="方正仿宋简体" w:hint="eastAsia"/>
          <w:kern w:val="0"/>
          <w:sz w:val="30"/>
          <w:szCs w:val="30"/>
        </w:rPr>
        <w:t>日发布的《深圳市场首次公开发行股票网下发行实施细则》（深证上〔</w:t>
      </w:r>
      <w:r w:rsidRPr="00FA217D">
        <w:rPr>
          <w:rFonts w:eastAsia="方正仿宋简体" w:hint="eastAsia"/>
          <w:kern w:val="0"/>
          <w:sz w:val="30"/>
          <w:szCs w:val="30"/>
        </w:rPr>
        <w:t>2014</w:t>
      </w:r>
      <w:r w:rsidRPr="00FA217D">
        <w:rPr>
          <w:rFonts w:eastAsia="方正仿宋简体" w:hint="eastAsia"/>
          <w:kern w:val="0"/>
          <w:sz w:val="30"/>
          <w:szCs w:val="30"/>
        </w:rPr>
        <w:t>〕</w:t>
      </w:r>
      <w:r w:rsidRPr="00FA217D">
        <w:rPr>
          <w:rFonts w:eastAsia="方正仿宋简体" w:hint="eastAsia"/>
          <w:kern w:val="0"/>
          <w:sz w:val="30"/>
          <w:szCs w:val="30"/>
        </w:rPr>
        <w:t>158</w:t>
      </w:r>
      <w:r w:rsidRPr="00FA217D">
        <w:rPr>
          <w:rFonts w:eastAsia="方正仿宋简体" w:hint="eastAsia"/>
          <w:kern w:val="0"/>
          <w:sz w:val="30"/>
          <w:szCs w:val="30"/>
        </w:rPr>
        <w:t>号）同时废止。本细则施行前发布的其他相关规定与本细则不一致的，以本细则为准。</w:t>
      </w:r>
    </w:p>
    <w:sectPr w:rsidR="00515AD7" w:rsidSect="00197D22">
      <w:footerReference w:type="even" r:id="rId13"/>
      <w:footerReference w:type="default" r:id="rId14"/>
      <w:pgSz w:w="11907" w:h="16840" w:code="9"/>
      <w:pgMar w:top="2098" w:right="1588" w:bottom="1985" w:left="1701" w:header="0"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AD7" w:rsidRDefault="00515AD7">
      <w:r>
        <w:separator/>
      </w:r>
    </w:p>
  </w:endnote>
  <w:endnote w:type="continuationSeparator" w:id="0">
    <w:p w:rsidR="00515AD7" w:rsidRDefault="005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仿宋简体">
    <w:altName w:val="宋体"/>
    <w:charset w:val="86"/>
    <w:family w:val="auto"/>
    <w:pitch w:val="default"/>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方正小标宋简体">
    <w:altName w:val="Arial Unicode MS"/>
    <w:charset w:val="86"/>
    <w:family w:val="auto"/>
    <w:pitch w:val="variable"/>
    <w:sig w:usb0="00000000" w:usb1="080E0000" w:usb2="00000010" w:usb3="00000000" w:csb0="00040000" w:csb1="00000000"/>
  </w:font>
  <w:font w:name="方正楷体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E6D" w:rsidRPr="00B71CA8" w:rsidRDefault="00FD6E6D" w:rsidP="00917437">
    <w:pPr>
      <w:pStyle w:val="a4"/>
      <w:framePr w:wrap="around" w:vAnchor="text" w:hAnchor="margin" w:xAlign="outside" w:y="1"/>
      <w:rPr>
        <w:rStyle w:val="a5"/>
        <w:rFonts w:ascii="宋体" w:hAnsi="宋体"/>
        <w:sz w:val="22"/>
        <w:szCs w:val="22"/>
      </w:rPr>
    </w:pPr>
    <w:r>
      <w:rPr>
        <w:rStyle w:val="a5"/>
        <w:rFonts w:ascii="宋体" w:hAnsi="宋体" w:hint="eastAsia"/>
        <w:sz w:val="22"/>
        <w:szCs w:val="22"/>
      </w:rPr>
      <w:t xml:space="preserve">— </w:t>
    </w:r>
    <w:r w:rsidR="00B32AA4" w:rsidRPr="004469F3">
      <w:rPr>
        <w:rStyle w:val="a5"/>
        <w:sz w:val="24"/>
        <w:szCs w:val="24"/>
      </w:rPr>
      <w:fldChar w:fldCharType="begin"/>
    </w:r>
    <w:r w:rsidRPr="004469F3">
      <w:rPr>
        <w:rStyle w:val="a5"/>
        <w:sz w:val="24"/>
        <w:szCs w:val="24"/>
      </w:rPr>
      <w:instrText xml:space="preserve">PAGE  </w:instrText>
    </w:r>
    <w:r w:rsidR="00B32AA4" w:rsidRPr="004469F3">
      <w:rPr>
        <w:rStyle w:val="a5"/>
        <w:sz w:val="24"/>
        <w:szCs w:val="24"/>
      </w:rPr>
      <w:fldChar w:fldCharType="separate"/>
    </w:r>
    <w:r w:rsidR="008451CE">
      <w:rPr>
        <w:rStyle w:val="a5"/>
        <w:noProof/>
        <w:sz w:val="24"/>
        <w:szCs w:val="24"/>
      </w:rPr>
      <w:t>22</w:t>
    </w:r>
    <w:r w:rsidR="00B32AA4" w:rsidRPr="004469F3">
      <w:rPr>
        <w:rStyle w:val="a5"/>
        <w:sz w:val="24"/>
        <w:szCs w:val="24"/>
      </w:rPr>
      <w:fldChar w:fldCharType="end"/>
    </w:r>
    <w:r w:rsidRPr="004469F3">
      <w:rPr>
        <w:rStyle w:val="a5"/>
        <w:sz w:val="24"/>
        <w:szCs w:val="24"/>
      </w:rPr>
      <w:t xml:space="preserve"> </w:t>
    </w:r>
    <w:r>
      <w:rPr>
        <w:rStyle w:val="a5"/>
        <w:rFonts w:ascii="宋体" w:hAnsi="宋体" w:hint="eastAsia"/>
        <w:sz w:val="22"/>
        <w:szCs w:val="22"/>
      </w:rPr>
      <w:t>—</w:t>
    </w:r>
  </w:p>
  <w:p w:rsidR="00FD6E6D" w:rsidRDefault="00FD6E6D" w:rsidP="00A2204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E6D" w:rsidRPr="00B71CA8" w:rsidRDefault="00FD6E6D" w:rsidP="00917437">
    <w:pPr>
      <w:pStyle w:val="a4"/>
      <w:framePr w:wrap="around" w:vAnchor="text" w:hAnchor="margin" w:xAlign="outside" w:y="1"/>
      <w:rPr>
        <w:rStyle w:val="a5"/>
        <w:rFonts w:ascii="宋体" w:hAnsi="宋体"/>
        <w:sz w:val="22"/>
        <w:szCs w:val="22"/>
      </w:rPr>
    </w:pPr>
    <w:r>
      <w:rPr>
        <w:rStyle w:val="a5"/>
        <w:rFonts w:ascii="宋体" w:hAnsi="宋体" w:hint="eastAsia"/>
        <w:sz w:val="22"/>
        <w:szCs w:val="22"/>
      </w:rPr>
      <w:t xml:space="preserve">— </w:t>
    </w:r>
    <w:r w:rsidR="00B32AA4" w:rsidRPr="004469F3">
      <w:rPr>
        <w:rStyle w:val="a5"/>
        <w:sz w:val="24"/>
        <w:szCs w:val="24"/>
      </w:rPr>
      <w:fldChar w:fldCharType="begin"/>
    </w:r>
    <w:r w:rsidRPr="004469F3">
      <w:rPr>
        <w:rStyle w:val="a5"/>
        <w:sz w:val="24"/>
        <w:szCs w:val="24"/>
      </w:rPr>
      <w:instrText xml:space="preserve">PAGE  </w:instrText>
    </w:r>
    <w:r w:rsidR="00B32AA4" w:rsidRPr="004469F3">
      <w:rPr>
        <w:rStyle w:val="a5"/>
        <w:sz w:val="24"/>
        <w:szCs w:val="24"/>
      </w:rPr>
      <w:fldChar w:fldCharType="separate"/>
    </w:r>
    <w:r w:rsidR="008451CE">
      <w:rPr>
        <w:rStyle w:val="a5"/>
        <w:noProof/>
        <w:sz w:val="24"/>
        <w:szCs w:val="24"/>
      </w:rPr>
      <w:t>23</w:t>
    </w:r>
    <w:r w:rsidR="00B32AA4" w:rsidRPr="004469F3">
      <w:rPr>
        <w:rStyle w:val="a5"/>
        <w:sz w:val="24"/>
        <w:szCs w:val="24"/>
      </w:rPr>
      <w:fldChar w:fldCharType="end"/>
    </w:r>
    <w:r>
      <w:rPr>
        <w:rStyle w:val="a5"/>
        <w:rFonts w:ascii="宋体" w:hAnsi="宋体" w:hint="eastAsia"/>
        <w:sz w:val="22"/>
        <w:szCs w:val="22"/>
      </w:rPr>
      <w:t xml:space="preserve"> —</w:t>
    </w:r>
  </w:p>
  <w:p w:rsidR="00FD6E6D" w:rsidRDefault="00FD6E6D" w:rsidP="00A2204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AD7" w:rsidRDefault="00515AD7">
      <w:r>
        <w:separator/>
      </w:r>
    </w:p>
  </w:footnote>
  <w:footnote w:type="continuationSeparator" w:id="0">
    <w:p w:rsidR="00515AD7" w:rsidRDefault="00515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25940"/>
    <w:multiLevelType w:val="hybridMultilevel"/>
    <w:tmpl w:val="694E60D4"/>
    <w:lvl w:ilvl="0" w:tplc="0F62A226">
      <w:start w:val="1"/>
      <w:numFmt w:val="japaneseCounting"/>
      <w:lvlText w:val="%1、"/>
      <w:lvlJc w:val="left"/>
      <w:pPr>
        <w:tabs>
          <w:tab w:val="num" w:pos="1258"/>
        </w:tabs>
        <w:ind w:left="1258"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34B0515"/>
    <w:multiLevelType w:val="hybridMultilevel"/>
    <w:tmpl w:val="49B06D40"/>
    <w:lvl w:ilvl="0" w:tplc="9EDA8980">
      <w:start w:val="1"/>
      <w:numFmt w:val="japaneseCounting"/>
      <w:lvlText w:val="第%1条"/>
      <w:lvlJc w:val="left"/>
      <w:pPr>
        <w:ind w:left="0" w:firstLine="840"/>
      </w:pPr>
      <w:rPr>
        <w:rFonts w:ascii="方正仿宋简体" w:eastAsia="方正仿宋简体" w:hint="eastAsia"/>
        <w:b/>
        <w:sz w:val="30"/>
        <w:szCs w:val="3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89D22E8"/>
    <w:multiLevelType w:val="hybridMultilevel"/>
    <w:tmpl w:val="9976C94A"/>
    <w:lvl w:ilvl="0" w:tplc="97C27146">
      <w:start w:val="1"/>
      <w:numFmt w:val="japaneseCounting"/>
      <w:lvlText w:val="第%1章"/>
      <w:lvlJc w:val="left"/>
      <w:pPr>
        <w:ind w:left="1125" w:hanging="112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074804"/>
    <w:multiLevelType w:val="hybridMultilevel"/>
    <w:tmpl w:val="34867188"/>
    <w:lvl w:ilvl="0" w:tplc="C5F4C3DA">
      <w:start w:val="1"/>
      <w:numFmt w:val="japaneseCounting"/>
      <w:lvlText w:val="（%1）"/>
      <w:lvlJc w:val="left"/>
      <w:pPr>
        <w:ind w:left="1417" w:hanging="85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7E"/>
    <w:rsid w:val="00000668"/>
    <w:rsid w:val="00001CBD"/>
    <w:rsid w:val="00002FE7"/>
    <w:rsid w:val="000032F9"/>
    <w:rsid w:val="00004947"/>
    <w:rsid w:val="00004ED5"/>
    <w:rsid w:val="000079BF"/>
    <w:rsid w:val="00010A9D"/>
    <w:rsid w:val="00011017"/>
    <w:rsid w:val="00014165"/>
    <w:rsid w:val="000142C4"/>
    <w:rsid w:val="00014C89"/>
    <w:rsid w:val="00015A24"/>
    <w:rsid w:val="000160B2"/>
    <w:rsid w:val="00017F84"/>
    <w:rsid w:val="00022CC7"/>
    <w:rsid w:val="000230C5"/>
    <w:rsid w:val="000236C3"/>
    <w:rsid w:val="00025006"/>
    <w:rsid w:val="000250A9"/>
    <w:rsid w:val="000260FD"/>
    <w:rsid w:val="000270CF"/>
    <w:rsid w:val="00032765"/>
    <w:rsid w:val="000328EF"/>
    <w:rsid w:val="00033819"/>
    <w:rsid w:val="0003420B"/>
    <w:rsid w:val="000353A8"/>
    <w:rsid w:val="00035C5B"/>
    <w:rsid w:val="00036F7B"/>
    <w:rsid w:val="000376D2"/>
    <w:rsid w:val="000401F3"/>
    <w:rsid w:val="000405A8"/>
    <w:rsid w:val="00041341"/>
    <w:rsid w:val="00041A35"/>
    <w:rsid w:val="00042535"/>
    <w:rsid w:val="00043F26"/>
    <w:rsid w:val="00045E4B"/>
    <w:rsid w:val="000465C9"/>
    <w:rsid w:val="00046B00"/>
    <w:rsid w:val="0005047E"/>
    <w:rsid w:val="000519A6"/>
    <w:rsid w:val="000526D5"/>
    <w:rsid w:val="00052BE4"/>
    <w:rsid w:val="00053D0D"/>
    <w:rsid w:val="000544CF"/>
    <w:rsid w:val="000557AD"/>
    <w:rsid w:val="000564E2"/>
    <w:rsid w:val="00060498"/>
    <w:rsid w:val="0006136F"/>
    <w:rsid w:val="00062252"/>
    <w:rsid w:val="00062CC2"/>
    <w:rsid w:val="00063EE9"/>
    <w:rsid w:val="0007088E"/>
    <w:rsid w:val="000708BA"/>
    <w:rsid w:val="00070AFB"/>
    <w:rsid w:val="0007275C"/>
    <w:rsid w:val="000731B1"/>
    <w:rsid w:val="000761D8"/>
    <w:rsid w:val="00077C82"/>
    <w:rsid w:val="000811C5"/>
    <w:rsid w:val="00081845"/>
    <w:rsid w:val="00081A0B"/>
    <w:rsid w:val="00082881"/>
    <w:rsid w:val="00082EDE"/>
    <w:rsid w:val="0008333A"/>
    <w:rsid w:val="000847D4"/>
    <w:rsid w:val="00085A0F"/>
    <w:rsid w:val="000930EE"/>
    <w:rsid w:val="00093566"/>
    <w:rsid w:val="0009666A"/>
    <w:rsid w:val="00097BBE"/>
    <w:rsid w:val="000A158C"/>
    <w:rsid w:val="000A2495"/>
    <w:rsid w:val="000A2C28"/>
    <w:rsid w:val="000A4914"/>
    <w:rsid w:val="000A7E30"/>
    <w:rsid w:val="000B68D2"/>
    <w:rsid w:val="000C2E31"/>
    <w:rsid w:val="000C4C06"/>
    <w:rsid w:val="000C775C"/>
    <w:rsid w:val="000D3C89"/>
    <w:rsid w:val="000D443A"/>
    <w:rsid w:val="000D75DE"/>
    <w:rsid w:val="000D79E5"/>
    <w:rsid w:val="000E21BA"/>
    <w:rsid w:val="000E2D51"/>
    <w:rsid w:val="000E3BDD"/>
    <w:rsid w:val="000E3E11"/>
    <w:rsid w:val="000E5D41"/>
    <w:rsid w:val="000F1424"/>
    <w:rsid w:val="000F4614"/>
    <w:rsid w:val="000F4B03"/>
    <w:rsid w:val="000F612B"/>
    <w:rsid w:val="000F6823"/>
    <w:rsid w:val="000F7324"/>
    <w:rsid w:val="0010061E"/>
    <w:rsid w:val="001018D2"/>
    <w:rsid w:val="00103539"/>
    <w:rsid w:val="00111F7A"/>
    <w:rsid w:val="001131E1"/>
    <w:rsid w:val="00114ACA"/>
    <w:rsid w:val="00116A54"/>
    <w:rsid w:val="001178E6"/>
    <w:rsid w:val="00117C89"/>
    <w:rsid w:val="00117DC7"/>
    <w:rsid w:val="00120854"/>
    <w:rsid w:val="00120A05"/>
    <w:rsid w:val="00122823"/>
    <w:rsid w:val="001231BF"/>
    <w:rsid w:val="00123DB3"/>
    <w:rsid w:val="00124860"/>
    <w:rsid w:val="00125CBC"/>
    <w:rsid w:val="00126624"/>
    <w:rsid w:val="00127118"/>
    <w:rsid w:val="00131FFD"/>
    <w:rsid w:val="001321A2"/>
    <w:rsid w:val="001324FD"/>
    <w:rsid w:val="00135202"/>
    <w:rsid w:val="0013607C"/>
    <w:rsid w:val="00136633"/>
    <w:rsid w:val="00136B14"/>
    <w:rsid w:val="001412C7"/>
    <w:rsid w:val="00141DE5"/>
    <w:rsid w:val="001425D9"/>
    <w:rsid w:val="00142899"/>
    <w:rsid w:val="0014509C"/>
    <w:rsid w:val="0014561C"/>
    <w:rsid w:val="001456CC"/>
    <w:rsid w:val="00146771"/>
    <w:rsid w:val="0014788A"/>
    <w:rsid w:val="001506C3"/>
    <w:rsid w:val="00151FDB"/>
    <w:rsid w:val="001528B4"/>
    <w:rsid w:val="00153660"/>
    <w:rsid w:val="00153F41"/>
    <w:rsid w:val="00154663"/>
    <w:rsid w:val="00154F85"/>
    <w:rsid w:val="00157176"/>
    <w:rsid w:val="001575EE"/>
    <w:rsid w:val="00160609"/>
    <w:rsid w:val="00162A3A"/>
    <w:rsid w:val="00166C37"/>
    <w:rsid w:val="001747B3"/>
    <w:rsid w:val="00174D21"/>
    <w:rsid w:val="00174E2E"/>
    <w:rsid w:val="00175DBA"/>
    <w:rsid w:val="00177390"/>
    <w:rsid w:val="001773FE"/>
    <w:rsid w:val="00180B69"/>
    <w:rsid w:val="00185DA1"/>
    <w:rsid w:val="00191CE7"/>
    <w:rsid w:val="00192BCA"/>
    <w:rsid w:val="001936E6"/>
    <w:rsid w:val="001951EC"/>
    <w:rsid w:val="00196807"/>
    <w:rsid w:val="00197D22"/>
    <w:rsid w:val="001A017C"/>
    <w:rsid w:val="001A150B"/>
    <w:rsid w:val="001A2AE1"/>
    <w:rsid w:val="001A2E63"/>
    <w:rsid w:val="001A30DD"/>
    <w:rsid w:val="001A3599"/>
    <w:rsid w:val="001A5478"/>
    <w:rsid w:val="001A65E5"/>
    <w:rsid w:val="001B0ED8"/>
    <w:rsid w:val="001B1B8F"/>
    <w:rsid w:val="001B29A3"/>
    <w:rsid w:val="001B5922"/>
    <w:rsid w:val="001B5F51"/>
    <w:rsid w:val="001B6FBF"/>
    <w:rsid w:val="001B7820"/>
    <w:rsid w:val="001C1352"/>
    <w:rsid w:val="001C1A38"/>
    <w:rsid w:val="001C1E49"/>
    <w:rsid w:val="001C20AF"/>
    <w:rsid w:val="001C5F39"/>
    <w:rsid w:val="001C7854"/>
    <w:rsid w:val="001D09BB"/>
    <w:rsid w:val="001D1FA0"/>
    <w:rsid w:val="001D2E02"/>
    <w:rsid w:val="001D56FB"/>
    <w:rsid w:val="001D5EA3"/>
    <w:rsid w:val="001D6E62"/>
    <w:rsid w:val="001D7BD6"/>
    <w:rsid w:val="001E05A3"/>
    <w:rsid w:val="001E1A63"/>
    <w:rsid w:val="001E2DFC"/>
    <w:rsid w:val="001E30D8"/>
    <w:rsid w:val="001E3483"/>
    <w:rsid w:val="001E41BA"/>
    <w:rsid w:val="001E69D6"/>
    <w:rsid w:val="001E7F3C"/>
    <w:rsid w:val="001F0A25"/>
    <w:rsid w:val="001F40E2"/>
    <w:rsid w:val="001F42F2"/>
    <w:rsid w:val="001F587A"/>
    <w:rsid w:val="001F5E19"/>
    <w:rsid w:val="001F6513"/>
    <w:rsid w:val="001F791D"/>
    <w:rsid w:val="001F79A3"/>
    <w:rsid w:val="00200643"/>
    <w:rsid w:val="0020233A"/>
    <w:rsid w:val="002042AF"/>
    <w:rsid w:val="0020599F"/>
    <w:rsid w:val="002132AF"/>
    <w:rsid w:val="002151D6"/>
    <w:rsid w:val="002164E6"/>
    <w:rsid w:val="0021782C"/>
    <w:rsid w:val="00217A8B"/>
    <w:rsid w:val="00223FB2"/>
    <w:rsid w:val="00224B2E"/>
    <w:rsid w:val="00224DF1"/>
    <w:rsid w:val="00225B67"/>
    <w:rsid w:val="00226F7B"/>
    <w:rsid w:val="00231171"/>
    <w:rsid w:val="00233063"/>
    <w:rsid w:val="002350B4"/>
    <w:rsid w:val="00235955"/>
    <w:rsid w:val="00240AD9"/>
    <w:rsid w:val="002418A5"/>
    <w:rsid w:val="00242FD8"/>
    <w:rsid w:val="0024660F"/>
    <w:rsid w:val="0025095D"/>
    <w:rsid w:val="00251463"/>
    <w:rsid w:val="002516C1"/>
    <w:rsid w:val="00252627"/>
    <w:rsid w:val="00252FFA"/>
    <w:rsid w:val="002540BE"/>
    <w:rsid w:val="0025441A"/>
    <w:rsid w:val="00254D74"/>
    <w:rsid w:val="00256FF6"/>
    <w:rsid w:val="00260735"/>
    <w:rsid w:val="00260894"/>
    <w:rsid w:val="002629DF"/>
    <w:rsid w:val="00262AB9"/>
    <w:rsid w:val="002668B0"/>
    <w:rsid w:val="002668F3"/>
    <w:rsid w:val="00267F0F"/>
    <w:rsid w:val="00267FF9"/>
    <w:rsid w:val="00270132"/>
    <w:rsid w:val="00271EB9"/>
    <w:rsid w:val="002764F3"/>
    <w:rsid w:val="00276F10"/>
    <w:rsid w:val="002829E0"/>
    <w:rsid w:val="00282ED7"/>
    <w:rsid w:val="00284C58"/>
    <w:rsid w:val="002910D3"/>
    <w:rsid w:val="00291B27"/>
    <w:rsid w:val="002920C9"/>
    <w:rsid w:val="00292B3F"/>
    <w:rsid w:val="00292FB1"/>
    <w:rsid w:val="00293272"/>
    <w:rsid w:val="00294D87"/>
    <w:rsid w:val="002A101D"/>
    <w:rsid w:val="002A1A7B"/>
    <w:rsid w:val="002A55FB"/>
    <w:rsid w:val="002A5AFE"/>
    <w:rsid w:val="002A5F8E"/>
    <w:rsid w:val="002A740D"/>
    <w:rsid w:val="002A7D66"/>
    <w:rsid w:val="002B14DE"/>
    <w:rsid w:val="002B32DA"/>
    <w:rsid w:val="002B415D"/>
    <w:rsid w:val="002B4223"/>
    <w:rsid w:val="002B46CD"/>
    <w:rsid w:val="002B6700"/>
    <w:rsid w:val="002B6E28"/>
    <w:rsid w:val="002C450C"/>
    <w:rsid w:val="002C5F2F"/>
    <w:rsid w:val="002C60EE"/>
    <w:rsid w:val="002C649A"/>
    <w:rsid w:val="002C73D7"/>
    <w:rsid w:val="002C7D45"/>
    <w:rsid w:val="002C7E08"/>
    <w:rsid w:val="002D080D"/>
    <w:rsid w:val="002D2FB3"/>
    <w:rsid w:val="002D3F78"/>
    <w:rsid w:val="002D518B"/>
    <w:rsid w:val="002D6234"/>
    <w:rsid w:val="002D7CC0"/>
    <w:rsid w:val="002D7E51"/>
    <w:rsid w:val="002E058A"/>
    <w:rsid w:val="002E3165"/>
    <w:rsid w:val="002E38AE"/>
    <w:rsid w:val="002E4555"/>
    <w:rsid w:val="002E7645"/>
    <w:rsid w:val="002F0635"/>
    <w:rsid w:val="002F072C"/>
    <w:rsid w:val="002F2594"/>
    <w:rsid w:val="002F4241"/>
    <w:rsid w:val="002F6747"/>
    <w:rsid w:val="002F71F6"/>
    <w:rsid w:val="002F749C"/>
    <w:rsid w:val="0030117C"/>
    <w:rsid w:val="003014EC"/>
    <w:rsid w:val="00301AD2"/>
    <w:rsid w:val="00301F8B"/>
    <w:rsid w:val="003028C4"/>
    <w:rsid w:val="00303D8D"/>
    <w:rsid w:val="0030527C"/>
    <w:rsid w:val="0030527E"/>
    <w:rsid w:val="003052E2"/>
    <w:rsid w:val="0030618C"/>
    <w:rsid w:val="00310DC1"/>
    <w:rsid w:val="00312003"/>
    <w:rsid w:val="00317110"/>
    <w:rsid w:val="00317217"/>
    <w:rsid w:val="00317529"/>
    <w:rsid w:val="0032238A"/>
    <w:rsid w:val="00323469"/>
    <w:rsid w:val="00323B83"/>
    <w:rsid w:val="00324149"/>
    <w:rsid w:val="00324F5E"/>
    <w:rsid w:val="00327F5B"/>
    <w:rsid w:val="00331684"/>
    <w:rsid w:val="003322AA"/>
    <w:rsid w:val="003340E6"/>
    <w:rsid w:val="00334BA1"/>
    <w:rsid w:val="00335399"/>
    <w:rsid w:val="00336288"/>
    <w:rsid w:val="00337518"/>
    <w:rsid w:val="00343B46"/>
    <w:rsid w:val="003447B9"/>
    <w:rsid w:val="00346450"/>
    <w:rsid w:val="003474CB"/>
    <w:rsid w:val="00347848"/>
    <w:rsid w:val="00347B93"/>
    <w:rsid w:val="003514A7"/>
    <w:rsid w:val="0035434C"/>
    <w:rsid w:val="00357702"/>
    <w:rsid w:val="00366A9E"/>
    <w:rsid w:val="00367276"/>
    <w:rsid w:val="00370131"/>
    <w:rsid w:val="003734E7"/>
    <w:rsid w:val="003753BB"/>
    <w:rsid w:val="00376C9A"/>
    <w:rsid w:val="003802C4"/>
    <w:rsid w:val="003811A9"/>
    <w:rsid w:val="00381A23"/>
    <w:rsid w:val="00390610"/>
    <w:rsid w:val="00390B0F"/>
    <w:rsid w:val="00391299"/>
    <w:rsid w:val="00391307"/>
    <w:rsid w:val="003922E7"/>
    <w:rsid w:val="0039389B"/>
    <w:rsid w:val="003939EA"/>
    <w:rsid w:val="0039403E"/>
    <w:rsid w:val="00395A52"/>
    <w:rsid w:val="00396E36"/>
    <w:rsid w:val="003A0913"/>
    <w:rsid w:val="003A0C0D"/>
    <w:rsid w:val="003A132E"/>
    <w:rsid w:val="003A3F23"/>
    <w:rsid w:val="003A49F3"/>
    <w:rsid w:val="003A60CF"/>
    <w:rsid w:val="003A713A"/>
    <w:rsid w:val="003A79B9"/>
    <w:rsid w:val="003B16FF"/>
    <w:rsid w:val="003B1EE8"/>
    <w:rsid w:val="003B5CE0"/>
    <w:rsid w:val="003C228B"/>
    <w:rsid w:val="003C2C01"/>
    <w:rsid w:val="003C3056"/>
    <w:rsid w:val="003C6A61"/>
    <w:rsid w:val="003D0BEB"/>
    <w:rsid w:val="003D2CC6"/>
    <w:rsid w:val="003D3A86"/>
    <w:rsid w:val="003D3FB6"/>
    <w:rsid w:val="003D540C"/>
    <w:rsid w:val="003D64C0"/>
    <w:rsid w:val="003E1A94"/>
    <w:rsid w:val="003E4C7A"/>
    <w:rsid w:val="003E5819"/>
    <w:rsid w:val="003E7178"/>
    <w:rsid w:val="003F07A7"/>
    <w:rsid w:val="003F1719"/>
    <w:rsid w:val="003F1C8D"/>
    <w:rsid w:val="003F3E13"/>
    <w:rsid w:val="003F5C20"/>
    <w:rsid w:val="003F6A38"/>
    <w:rsid w:val="003F742A"/>
    <w:rsid w:val="003F7809"/>
    <w:rsid w:val="004004EA"/>
    <w:rsid w:val="0040153E"/>
    <w:rsid w:val="004018E8"/>
    <w:rsid w:val="0040273E"/>
    <w:rsid w:val="004059F4"/>
    <w:rsid w:val="00405A23"/>
    <w:rsid w:val="0040678A"/>
    <w:rsid w:val="00412731"/>
    <w:rsid w:val="00412D60"/>
    <w:rsid w:val="00413D71"/>
    <w:rsid w:val="004146F5"/>
    <w:rsid w:val="0041590C"/>
    <w:rsid w:val="00420CD4"/>
    <w:rsid w:val="0042179D"/>
    <w:rsid w:val="00421F23"/>
    <w:rsid w:val="004221F5"/>
    <w:rsid w:val="004222A1"/>
    <w:rsid w:val="00422A3F"/>
    <w:rsid w:val="00424D19"/>
    <w:rsid w:val="0042585D"/>
    <w:rsid w:val="00426779"/>
    <w:rsid w:val="0043137A"/>
    <w:rsid w:val="00433B3B"/>
    <w:rsid w:val="00433C24"/>
    <w:rsid w:val="00434CC2"/>
    <w:rsid w:val="004354DF"/>
    <w:rsid w:val="0043564E"/>
    <w:rsid w:val="004359B2"/>
    <w:rsid w:val="0043611B"/>
    <w:rsid w:val="00437B95"/>
    <w:rsid w:val="004405D1"/>
    <w:rsid w:val="0044088A"/>
    <w:rsid w:val="0044382C"/>
    <w:rsid w:val="00443B79"/>
    <w:rsid w:val="00445811"/>
    <w:rsid w:val="00446007"/>
    <w:rsid w:val="004463E6"/>
    <w:rsid w:val="00446E4E"/>
    <w:rsid w:val="004512DC"/>
    <w:rsid w:val="00452659"/>
    <w:rsid w:val="0045284D"/>
    <w:rsid w:val="00452A7B"/>
    <w:rsid w:val="004537E2"/>
    <w:rsid w:val="00453AFD"/>
    <w:rsid w:val="004551AC"/>
    <w:rsid w:val="00457BF4"/>
    <w:rsid w:val="00462549"/>
    <w:rsid w:val="00462CC3"/>
    <w:rsid w:val="00463309"/>
    <w:rsid w:val="00463821"/>
    <w:rsid w:val="00466146"/>
    <w:rsid w:val="004663FF"/>
    <w:rsid w:val="004679EC"/>
    <w:rsid w:val="0047184C"/>
    <w:rsid w:val="004727F7"/>
    <w:rsid w:val="00474898"/>
    <w:rsid w:val="00476C54"/>
    <w:rsid w:val="0047700A"/>
    <w:rsid w:val="00477063"/>
    <w:rsid w:val="004775B5"/>
    <w:rsid w:val="0048042E"/>
    <w:rsid w:val="0048171F"/>
    <w:rsid w:val="00483B61"/>
    <w:rsid w:val="00483E5C"/>
    <w:rsid w:val="0048451A"/>
    <w:rsid w:val="004859EA"/>
    <w:rsid w:val="004878FA"/>
    <w:rsid w:val="0049248B"/>
    <w:rsid w:val="0049265D"/>
    <w:rsid w:val="00492FC2"/>
    <w:rsid w:val="00493236"/>
    <w:rsid w:val="00494E56"/>
    <w:rsid w:val="0049612E"/>
    <w:rsid w:val="004967C3"/>
    <w:rsid w:val="004A08D5"/>
    <w:rsid w:val="004A129B"/>
    <w:rsid w:val="004A258B"/>
    <w:rsid w:val="004A29A2"/>
    <w:rsid w:val="004A31F5"/>
    <w:rsid w:val="004A4059"/>
    <w:rsid w:val="004A4A04"/>
    <w:rsid w:val="004A60CF"/>
    <w:rsid w:val="004A6AD5"/>
    <w:rsid w:val="004A7E4D"/>
    <w:rsid w:val="004B07E7"/>
    <w:rsid w:val="004B21C1"/>
    <w:rsid w:val="004B291B"/>
    <w:rsid w:val="004B36DE"/>
    <w:rsid w:val="004B4D18"/>
    <w:rsid w:val="004B5DE5"/>
    <w:rsid w:val="004B6196"/>
    <w:rsid w:val="004B72EB"/>
    <w:rsid w:val="004C033D"/>
    <w:rsid w:val="004C04BB"/>
    <w:rsid w:val="004C14CD"/>
    <w:rsid w:val="004C3A67"/>
    <w:rsid w:val="004C4E70"/>
    <w:rsid w:val="004C678D"/>
    <w:rsid w:val="004C7241"/>
    <w:rsid w:val="004C7DFF"/>
    <w:rsid w:val="004D1E46"/>
    <w:rsid w:val="004D25DF"/>
    <w:rsid w:val="004D2ED7"/>
    <w:rsid w:val="004D3C6F"/>
    <w:rsid w:val="004D4A4C"/>
    <w:rsid w:val="004D5FB8"/>
    <w:rsid w:val="004D6257"/>
    <w:rsid w:val="004D669A"/>
    <w:rsid w:val="004D734C"/>
    <w:rsid w:val="004D7952"/>
    <w:rsid w:val="004E05F0"/>
    <w:rsid w:val="004E110E"/>
    <w:rsid w:val="004E1989"/>
    <w:rsid w:val="004E3526"/>
    <w:rsid w:val="004E4929"/>
    <w:rsid w:val="004E57C7"/>
    <w:rsid w:val="004E57F2"/>
    <w:rsid w:val="004F0457"/>
    <w:rsid w:val="004F1004"/>
    <w:rsid w:val="004F1123"/>
    <w:rsid w:val="004F47D7"/>
    <w:rsid w:val="004F5637"/>
    <w:rsid w:val="004F59C0"/>
    <w:rsid w:val="004F5DC3"/>
    <w:rsid w:val="005003E2"/>
    <w:rsid w:val="00501C85"/>
    <w:rsid w:val="00502B52"/>
    <w:rsid w:val="00504B89"/>
    <w:rsid w:val="00504D3B"/>
    <w:rsid w:val="0050768A"/>
    <w:rsid w:val="00512BF9"/>
    <w:rsid w:val="00512DD4"/>
    <w:rsid w:val="0051300A"/>
    <w:rsid w:val="00514144"/>
    <w:rsid w:val="00514162"/>
    <w:rsid w:val="00514B44"/>
    <w:rsid w:val="005158E7"/>
    <w:rsid w:val="00515AD7"/>
    <w:rsid w:val="005163D2"/>
    <w:rsid w:val="005164B2"/>
    <w:rsid w:val="00516824"/>
    <w:rsid w:val="005172AD"/>
    <w:rsid w:val="005174A9"/>
    <w:rsid w:val="00522CF4"/>
    <w:rsid w:val="00524A2E"/>
    <w:rsid w:val="005270A7"/>
    <w:rsid w:val="00527C4E"/>
    <w:rsid w:val="00531DFF"/>
    <w:rsid w:val="005336C4"/>
    <w:rsid w:val="00534069"/>
    <w:rsid w:val="00535586"/>
    <w:rsid w:val="005400E8"/>
    <w:rsid w:val="0054104F"/>
    <w:rsid w:val="00541CAF"/>
    <w:rsid w:val="00544ABB"/>
    <w:rsid w:val="00546019"/>
    <w:rsid w:val="00546D9A"/>
    <w:rsid w:val="00547D34"/>
    <w:rsid w:val="005517AB"/>
    <w:rsid w:val="00551E5D"/>
    <w:rsid w:val="00551F40"/>
    <w:rsid w:val="0055226E"/>
    <w:rsid w:val="005524AF"/>
    <w:rsid w:val="005524F5"/>
    <w:rsid w:val="0055260F"/>
    <w:rsid w:val="00553B7C"/>
    <w:rsid w:val="00554188"/>
    <w:rsid w:val="00555047"/>
    <w:rsid w:val="005552F7"/>
    <w:rsid w:val="005605D6"/>
    <w:rsid w:val="005606B9"/>
    <w:rsid w:val="00561559"/>
    <w:rsid w:val="00562110"/>
    <w:rsid w:val="00563FEC"/>
    <w:rsid w:val="00566687"/>
    <w:rsid w:val="00566C80"/>
    <w:rsid w:val="005678A4"/>
    <w:rsid w:val="00567952"/>
    <w:rsid w:val="00573F44"/>
    <w:rsid w:val="00575FB0"/>
    <w:rsid w:val="00577B45"/>
    <w:rsid w:val="00577E45"/>
    <w:rsid w:val="00581822"/>
    <w:rsid w:val="00582043"/>
    <w:rsid w:val="00583296"/>
    <w:rsid w:val="0058576B"/>
    <w:rsid w:val="0058652E"/>
    <w:rsid w:val="00587F74"/>
    <w:rsid w:val="00591618"/>
    <w:rsid w:val="0059228C"/>
    <w:rsid w:val="005922D9"/>
    <w:rsid w:val="00592799"/>
    <w:rsid w:val="005939B7"/>
    <w:rsid w:val="0059475E"/>
    <w:rsid w:val="00596C36"/>
    <w:rsid w:val="0059732B"/>
    <w:rsid w:val="005A27F7"/>
    <w:rsid w:val="005A605A"/>
    <w:rsid w:val="005A6C99"/>
    <w:rsid w:val="005B2760"/>
    <w:rsid w:val="005B380F"/>
    <w:rsid w:val="005B423B"/>
    <w:rsid w:val="005B42D7"/>
    <w:rsid w:val="005B46BD"/>
    <w:rsid w:val="005B4712"/>
    <w:rsid w:val="005B509C"/>
    <w:rsid w:val="005B7A27"/>
    <w:rsid w:val="005C0470"/>
    <w:rsid w:val="005C08E4"/>
    <w:rsid w:val="005C446C"/>
    <w:rsid w:val="005C5293"/>
    <w:rsid w:val="005C5B28"/>
    <w:rsid w:val="005C5B6A"/>
    <w:rsid w:val="005C785C"/>
    <w:rsid w:val="005D05E5"/>
    <w:rsid w:val="005D0AC0"/>
    <w:rsid w:val="005D1D97"/>
    <w:rsid w:val="005D250B"/>
    <w:rsid w:val="005D2B31"/>
    <w:rsid w:val="005D67FC"/>
    <w:rsid w:val="005E102B"/>
    <w:rsid w:val="005E1A49"/>
    <w:rsid w:val="005E1C2B"/>
    <w:rsid w:val="005E21E6"/>
    <w:rsid w:val="005E4689"/>
    <w:rsid w:val="005E66CC"/>
    <w:rsid w:val="005F1342"/>
    <w:rsid w:val="005F1977"/>
    <w:rsid w:val="005F42E5"/>
    <w:rsid w:val="005F6847"/>
    <w:rsid w:val="005F6F41"/>
    <w:rsid w:val="005F6F79"/>
    <w:rsid w:val="005F7011"/>
    <w:rsid w:val="00604FA2"/>
    <w:rsid w:val="00604FAA"/>
    <w:rsid w:val="00605B49"/>
    <w:rsid w:val="00605B6E"/>
    <w:rsid w:val="00605CA6"/>
    <w:rsid w:val="00606156"/>
    <w:rsid w:val="006101A2"/>
    <w:rsid w:val="00610947"/>
    <w:rsid w:val="00613444"/>
    <w:rsid w:val="00614777"/>
    <w:rsid w:val="00614FEB"/>
    <w:rsid w:val="00615AE2"/>
    <w:rsid w:val="006229E7"/>
    <w:rsid w:val="00624B38"/>
    <w:rsid w:val="006253EF"/>
    <w:rsid w:val="00626CAB"/>
    <w:rsid w:val="00632A46"/>
    <w:rsid w:val="006342AE"/>
    <w:rsid w:val="00634441"/>
    <w:rsid w:val="006346F1"/>
    <w:rsid w:val="00635B71"/>
    <w:rsid w:val="00637375"/>
    <w:rsid w:val="00637E6D"/>
    <w:rsid w:val="00642C45"/>
    <w:rsid w:val="00643DE7"/>
    <w:rsid w:val="00645E5F"/>
    <w:rsid w:val="00646247"/>
    <w:rsid w:val="00650469"/>
    <w:rsid w:val="00652BBB"/>
    <w:rsid w:val="00652EF0"/>
    <w:rsid w:val="006546F4"/>
    <w:rsid w:val="006568AE"/>
    <w:rsid w:val="0066082D"/>
    <w:rsid w:val="00662538"/>
    <w:rsid w:val="00663B3B"/>
    <w:rsid w:val="006641D1"/>
    <w:rsid w:val="00664697"/>
    <w:rsid w:val="00664F14"/>
    <w:rsid w:val="00666032"/>
    <w:rsid w:val="0066638F"/>
    <w:rsid w:val="00670FFE"/>
    <w:rsid w:val="006716A2"/>
    <w:rsid w:val="006729EE"/>
    <w:rsid w:val="006736E5"/>
    <w:rsid w:val="00673FCC"/>
    <w:rsid w:val="00674036"/>
    <w:rsid w:val="00674AA5"/>
    <w:rsid w:val="00676533"/>
    <w:rsid w:val="006774B6"/>
    <w:rsid w:val="006777C6"/>
    <w:rsid w:val="006810F9"/>
    <w:rsid w:val="00681F3A"/>
    <w:rsid w:val="00686092"/>
    <w:rsid w:val="00687777"/>
    <w:rsid w:val="006919E3"/>
    <w:rsid w:val="00692841"/>
    <w:rsid w:val="006932FE"/>
    <w:rsid w:val="00695503"/>
    <w:rsid w:val="006964E1"/>
    <w:rsid w:val="006A1218"/>
    <w:rsid w:val="006A1627"/>
    <w:rsid w:val="006A2968"/>
    <w:rsid w:val="006A3E5C"/>
    <w:rsid w:val="006A43A2"/>
    <w:rsid w:val="006A44DE"/>
    <w:rsid w:val="006A49B5"/>
    <w:rsid w:val="006A4C80"/>
    <w:rsid w:val="006A5B09"/>
    <w:rsid w:val="006B0F68"/>
    <w:rsid w:val="006B1095"/>
    <w:rsid w:val="006B10DC"/>
    <w:rsid w:val="006B11DF"/>
    <w:rsid w:val="006B14B4"/>
    <w:rsid w:val="006B419B"/>
    <w:rsid w:val="006B4D20"/>
    <w:rsid w:val="006B53C9"/>
    <w:rsid w:val="006B6823"/>
    <w:rsid w:val="006C2DFA"/>
    <w:rsid w:val="006C54FA"/>
    <w:rsid w:val="006D31FD"/>
    <w:rsid w:val="006D5D97"/>
    <w:rsid w:val="006D61A4"/>
    <w:rsid w:val="006E0400"/>
    <w:rsid w:val="006E0841"/>
    <w:rsid w:val="006E1F27"/>
    <w:rsid w:val="006E37F6"/>
    <w:rsid w:val="006E3972"/>
    <w:rsid w:val="006E42C8"/>
    <w:rsid w:val="006E4763"/>
    <w:rsid w:val="006E5CD3"/>
    <w:rsid w:val="006E5E17"/>
    <w:rsid w:val="006E63D7"/>
    <w:rsid w:val="006E72E5"/>
    <w:rsid w:val="006F3D3C"/>
    <w:rsid w:val="006F4BF3"/>
    <w:rsid w:val="006F5664"/>
    <w:rsid w:val="00700BE9"/>
    <w:rsid w:val="00711FCB"/>
    <w:rsid w:val="00713B55"/>
    <w:rsid w:val="00714F71"/>
    <w:rsid w:val="007153D8"/>
    <w:rsid w:val="00715F6E"/>
    <w:rsid w:val="00721264"/>
    <w:rsid w:val="00721459"/>
    <w:rsid w:val="00721BAB"/>
    <w:rsid w:val="00724DD5"/>
    <w:rsid w:val="00725536"/>
    <w:rsid w:val="00725A3A"/>
    <w:rsid w:val="00725F85"/>
    <w:rsid w:val="00726BC8"/>
    <w:rsid w:val="00726C42"/>
    <w:rsid w:val="00726F9E"/>
    <w:rsid w:val="00730895"/>
    <w:rsid w:val="007308AD"/>
    <w:rsid w:val="00731817"/>
    <w:rsid w:val="007335AB"/>
    <w:rsid w:val="007338F0"/>
    <w:rsid w:val="00734216"/>
    <w:rsid w:val="00734CFD"/>
    <w:rsid w:val="00735B10"/>
    <w:rsid w:val="00735EF7"/>
    <w:rsid w:val="00736D24"/>
    <w:rsid w:val="00736E17"/>
    <w:rsid w:val="00736EF3"/>
    <w:rsid w:val="00737874"/>
    <w:rsid w:val="00740B24"/>
    <w:rsid w:val="00741FEB"/>
    <w:rsid w:val="007422E5"/>
    <w:rsid w:val="00742D20"/>
    <w:rsid w:val="00743C94"/>
    <w:rsid w:val="00743CF6"/>
    <w:rsid w:val="007478A5"/>
    <w:rsid w:val="00750643"/>
    <w:rsid w:val="00755063"/>
    <w:rsid w:val="00755BFF"/>
    <w:rsid w:val="00757631"/>
    <w:rsid w:val="00760448"/>
    <w:rsid w:val="0076128E"/>
    <w:rsid w:val="0076236D"/>
    <w:rsid w:val="00763F62"/>
    <w:rsid w:val="0076682A"/>
    <w:rsid w:val="00766C75"/>
    <w:rsid w:val="00766F4D"/>
    <w:rsid w:val="00767E45"/>
    <w:rsid w:val="00771585"/>
    <w:rsid w:val="007728C7"/>
    <w:rsid w:val="0077348C"/>
    <w:rsid w:val="00777FB0"/>
    <w:rsid w:val="00782CF5"/>
    <w:rsid w:val="00782DA9"/>
    <w:rsid w:val="00783E0A"/>
    <w:rsid w:val="00784289"/>
    <w:rsid w:val="0078433A"/>
    <w:rsid w:val="0078441F"/>
    <w:rsid w:val="00786B65"/>
    <w:rsid w:val="007875A2"/>
    <w:rsid w:val="00787E45"/>
    <w:rsid w:val="00787F29"/>
    <w:rsid w:val="00793A17"/>
    <w:rsid w:val="00794816"/>
    <w:rsid w:val="00797BBC"/>
    <w:rsid w:val="007A1F1C"/>
    <w:rsid w:val="007A2858"/>
    <w:rsid w:val="007A5C68"/>
    <w:rsid w:val="007A6DC9"/>
    <w:rsid w:val="007A6EB8"/>
    <w:rsid w:val="007A7AE9"/>
    <w:rsid w:val="007B07C7"/>
    <w:rsid w:val="007B48D2"/>
    <w:rsid w:val="007B515B"/>
    <w:rsid w:val="007B755B"/>
    <w:rsid w:val="007B764F"/>
    <w:rsid w:val="007C2302"/>
    <w:rsid w:val="007C25E3"/>
    <w:rsid w:val="007C28F1"/>
    <w:rsid w:val="007C28F5"/>
    <w:rsid w:val="007C2AE4"/>
    <w:rsid w:val="007C2BA3"/>
    <w:rsid w:val="007C308E"/>
    <w:rsid w:val="007C3EA2"/>
    <w:rsid w:val="007C4BEC"/>
    <w:rsid w:val="007C50A8"/>
    <w:rsid w:val="007C50AB"/>
    <w:rsid w:val="007C6932"/>
    <w:rsid w:val="007C6DF6"/>
    <w:rsid w:val="007D2D65"/>
    <w:rsid w:val="007D4BB3"/>
    <w:rsid w:val="007D4CFF"/>
    <w:rsid w:val="007D4DBD"/>
    <w:rsid w:val="007D5854"/>
    <w:rsid w:val="007D6181"/>
    <w:rsid w:val="007D74AE"/>
    <w:rsid w:val="007D7CBC"/>
    <w:rsid w:val="007E2E06"/>
    <w:rsid w:val="007E32AA"/>
    <w:rsid w:val="007E678B"/>
    <w:rsid w:val="007E7028"/>
    <w:rsid w:val="007E78E6"/>
    <w:rsid w:val="007F1CE7"/>
    <w:rsid w:val="007F346E"/>
    <w:rsid w:val="007F42A1"/>
    <w:rsid w:val="007F4BBE"/>
    <w:rsid w:val="007F4F46"/>
    <w:rsid w:val="007F5B0C"/>
    <w:rsid w:val="007F5E77"/>
    <w:rsid w:val="007F7B97"/>
    <w:rsid w:val="00801CD9"/>
    <w:rsid w:val="008033CD"/>
    <w:rsid w:val="00804BA7"/>
    <w:rsid w:val="00805211"/>
    <w:rsid w:val="00805AB0"/>
    <w:rsid w:val="008073B3"/>
    <w:rsid w:val="0081089B"/>
    <w:rsid w:val="00810E44"/>
    <w:rsid w:val="00811134"/>
    <w:rsid w:val="00812378"/>
    <w:rsid w:val="00812CEC"/>
    <w:rsid w:val="00812E0E"/>
    <w:rsid w:val="00812F6E"/>
    <w:rsid w:val="00813913"/>
    <w:rsid w:val="00814094"/>
    <w:rsid w:val="00814BCC"/>
    <w:rsid w:val="00814EBC"/>
    <w:rsid w:val="00820D1A"/>
    <w:rsid w:val="0082295B"/>
    <w:rsid w:val="008240A0"/>
    <w:rsid w:val="00825005"/>
    <w:rsid w:val="00825B32"/>
    <w:rsid w:val="008308AA"/>
    <w:rsid w:val="008314F8"/>
    <w:rsid w:val="00844360"/>
    <w:rsid w:val="0084437F"/>
    <w:rsid w:val="008451CE"/>
    <w:rsid w:val="008457A3"/>
    <w:rsid w:val="00845DBD"/>
    <w:rsid w:val="008468DA"/>
    <w:rsid w:val="00847CCF"/>
    <w:rsid w:val="008515BD"/>
    <w:rsid w:val="00852676"/>
    <w:rsid w:val="00852C6B"/>
    <w:rsid w:val="00854E1A"/>
    <w:rsid w:val="00855099"/>
    <w:rsid w:val="00857191"/>
    <w:rsid w:val="0085728A"/>
    <w:rsid w:val="0085775F"/>
    <w:rsid w:val="00861B02"/>
    <w:rsid w:val="00861B30"/>
    <w:rsid w:val="00862E6D"/>
    <w:rsid w:val="00863854"/>
    <w:rsid w:val="00863A64"/>
    <w:rsid w:val="00864ED7"/>
    <w:rsid w:val="00866A55"/>
    <w:rsid w:val="0087013C"/>
    <w:rsid w:val="00872F71"/>
    <w:rsid w:val="008736A4"/>
    <w:rsid w:val="00873F56"/>
    <w:rsid w:val="00877163"/>
    <w:rsid w:val="00882417"/>
    <w:rsid w:val="00883C6F"/>
    <w:rsid w:val="00887E83"/>
    <w:rsid w:val="00890A3E"/>
    <w:rsid w:val="00890E8D"/>
    <w:rsid w:val="00895818"/>
    <w:rsid w:val="00895B16"/>
    <w:rsid w:val="00896136"/>
    <w:rsid w:val="00897E2D"/>
    <w:rsid w:val="008A055B"/>
    <w:rsid w:val="008A23A6"/>
    <w:rsid w:val="008A308A"/>
    <w:rsid w:val="008A32B9"/>
    <w:rsid w:val="008A4E28"/>
    <w:rsid w:val="008A5499"/>
    <w:rsid w:val="008A5EE9"/>
    <w:rsid w:val="008A65B7"/>
    <w:rsid w:val="008A7C57"/>
    <w:rsid w:val="008B0F8C"/>
    <w:rsid w:val="008B0FCC"/>
    <w:rsid w:val="008B31F0"/>
    <w:rsid w:val="008B5B76"/>
    <w:rsid w:val="008C09D6"/>
    <w:rsid w:val="008C107B"/>
    <w:rsid w:val="008C3204"/>
    <w:rsid w:val="008C3731"/>
    <w:rsid w:val="008C5222"/>
    <w:rsid w:val="008C6303"/>
    <w:rsid w:val="008C710A"/>
    <w:rsid w:val="008D20BF"/>
    <w:rsid w:val="008D2610"/>
    <w:rsid w:val="008D2B7C"/>
    <w:rsid w:val="008D2EF0"/>
    <w:rsid w:val="008D3455"/>
    <w:rsid w:val="008D4F64"/>
    <w:rsid w:val="008E090D"/>
    <w:rsid w:val="008E1FA8"/>
    <w:rsid w:val="008E2C17"/>
    <w:rsid w:val="008E4C8B"/>
    <w:rsid w:val="008E7797"/>
    <w:rsid w:val="008E7A08"/>
    <w:rsid w:val="008F0CF2"/>
    <w:rsid w:val="008F0D8D"/>
    <w:rsid w:val="009002F7"/>
    <w:rsid w:val="00900941"/>
    <w:rsid w:val="0090124A"/>
    <w:rsid w:val="00903BFF"/>
    <w:rsid w:val="00904686"/>
    <w:rsid w:val="00904A8E"/>
    <w:rsid w:val="00912E6E"/>
    <w:rsid w:val="00913BDD"/>
    <w:rsid w:val="00913F71"/>
    <w:rsid w:val="009146F8"/>
    <w:rsid w:val="00915997"/>
    <w:rsid w:val="00915F00"/>
    <w:rsid w:val="00916514"/>
    <w:rsid w:val="00917437"/>
    <w:rsid w:val="00917AC1"/>
    <w:rsid w:val="00917DF1"/>
    <w:rsid w:val="00921648"/>
    <w:rsid w:val="009217ED"/>
    <w:rsid w:val="00922019"/>
    <w:rsid w:val="00925385"/>
    <w:rsid w:val="00926DE3"/>
    <w:rsid w:val="00927EED"/>
    <w:rsid w:val="00930177"/>
    <w:rsid w:val="009303C1"/>
    <w:rsid w:val="0093070E"/>
    <w:rsid w:val="00931143"/>
    <w:rsid w:val="00932A59"/>
    <w:rsid w:val="00933094"/>
    <w:rsid w:val="00936588"/>
    <w:rsid w:val="00936D9A"/>
    <w:rsid w:val="009374EE"/>
    <w:rsid w:val="00937D2F"/>
    <w:rsid w:val="00937D7C"/>
    <w:rsid w:val="00937F58"/>
    <w:rsid w:val="009400C6"/>
    <w:rsid w:val="00940705"/>
    <w:rsid w:val="009443DB"/>
    <w:rsid w:val="00945440"/>
    <w:rsid w:val="009504E1"/>
    <w:rsid w:val="00951434"/>
    <w:rsid w:val="00951B34"/>
    <w:rsid w:val="0095300B"/>
    <w:rsid w:val="009537B5"/>
    <w:rsid w:val="0095384B"/>
    <w:rsid w:val="00953AB9"/>
    <w:rsid w:val="009542C3"/>
    <w:rsid w:val="0095450B"/>
    <w:rsid w:val="00954DF4"/>
    <w:rsid w:val="009573A3"/>
    <w:rsid w:val="00962ADD"/>
    <w:rsid w:val="00962B91"/>
    <w:rsid w:val="009646A5"/>
    <w:rsid w:val="00965D4B"/>
    <w:rsid w:val="00970C5E"/>
    <w:rsid w:val="00971255"/>
    <w:rsid w:val="00971F03"/>
    <w:rsid w:val="009732D0"/>
    <w:rsid w:val="00973A65"/>
    <w:rsid w:val="00973C37"/>
    <w:rsid w:val="00974ED2"/>
    <w:rsid w:val="00980065"/>
    <w:rsid w:val="00980228"/>
    <w:rsid w:val="00981BE3"/>
    <w:rsid w:val="00982023"/>
    <w:rsid w:val="00982F02"/>
    <w:rsid w:val="0098473E"/>
    <w:rsid w:val="00985893"/>
    <w:rsid w:val="009922DE"/>
    <w:rsid w:val="00993080"/>
    <w:rsid w:val="00995E0C"/>
    <w:rsid w:val="009A105B"/>
    <w:rsid w:val="009A1227"/>
    <w:rsid w:val="009A1C64"/>
    <w:rsid w:val="009A2536"/>
    <w:rsid w:val="009A48AC"/>
    <w:rsid w:val="009B3E65"/>
    <w:rsid w:val="009B4D47"/>
    <w:rsid w:val="009C0043"/>
    <w:rsid w:val="009C1B62"/>
    <w:rsid w:val="009C215F"/>
    <w:rsid w:val="009C288E"/>
    <w:rsid w:val="009C32B2"/>
    <w:rsid w:val="009C3356"/>
    <w:rsid w:val="009C4712"/>
    <w:rsid w:val="009C5FCE"/>
    <w:rsid w:val="009C61C8"/>
    <w:rsid w:val="009C6BB8"/>
    <w:rsid w:val="009C6EF3"/>
    <w:rsid w:val="009D0EB5"/>
    <w:rsid w:val="009D3153"/>
    <w:rsid w:val="009D3405"/>
    <w:rsid w:val="009D351B"/>
    <w:rsid w:val="009D4BFC"/>
    <w:rsid w:val="009D5BCA"/>
    <w:rsid w:val="009D6BCE"/>
    <w:rsid w:val="009D7996"/>
    <w:rsid w:val="009E0762"/>
    <w:rsid w:val="009E54DE"/>
    <w:rsid w:val="009F0C41"/>
    <w:rsid w:val="009F147A"/>
    <w:rsid w:val="009F182C"/>
    <w:rsid w:val="009F2EC7"/>
    <w:rsid w:val="009F3143"/>
    <w:rsid w:val="009F3A06"/>
    <w:rsid w:val="00A02262"/>
    <w:rsid w:val="00A05391"/>
    <w:rsid w:val="00A06C13"/>
    <w:rsid w:val="00A06E9E"/>
    <w:rsid w:val="00A071F3"/>
    <w:rsid w:val="00A106F2"/>
    <w:rsid w:val="00A11262"/>
    <w:rsid w:val="00A1259A"/>
    <w:rsid w:val="00A13D9F"/>
    <w:rsid w:val="00A149BE"/>
    <w:rsid w:val="00A154C4"/>
    <w:rsid w:val="00A15652"/>
    <w:rsid w:val="00A15A25"/>
    <w:rsid w:val="00A17ABC"/>
    <w:rsid w:val="00A21C85"/>
    <w:rsid w:val="00A2204E"/>
    <w:rsid w:val="00A227E4"/>
    <w:rsid w:val="00A22B76"/>
    <w:rsid w:val="00A245AA"/>
    <w:rsid w:val="00A25B24"/>
    <w:rsid w:val="00A25E6C"/>
    <w:rsid w:val="00A2635D"/>
    <w:rsid w:val="00A3057D"/>
    <w:rsid w:val="00A3280F"/>
    <w:rsid w:val="00A32B78"/>
    <w:rsid w:val="00A33439"/>
    <w:rsid w:val="00A3474D"/>
    <w:rsid w:val="00A34E9C"/>
    <w:rsid w:val="00A35B71"/>
    <w:rsid w:val="00A35FD4"/>
    <w:rsid w:val="00A364E6"/>
    <w:rsid w:val="00A37E50"/>
    <w:rsid w:val="00A4179A"/>
    <w:rsid w:val="00A4230B"/>
    <w:rsid w:val="00A447A7"/>
    <w:rsid w:val="00A4697F"/>
    <w:rsid w:val="00A46DBE"/>
    <w:rsid w:val="00A476D3"/>
    <w:rsid w:val="00A503F3"/>
    <w:rsid w:val="00A50B03"/>
    <w:rsid w:val="00A50C8F"/>
    <w:rsid w:val="00A51DFC"/>
    <w:rsid w:val="00A544CC"/>
    <w:rsid w:val="00A5547D"/>
    <w:rsid w:val="00A568A6"/>
    <w:rsid w:val="00A572E7"/>
    <w:rsid w:val="00A576EA"/>
    <w:rsid w:val="00A6272E"/>
    <w:rsid w:val="00A6377A"/>
    <w:rsid w:val="00A650B9"/>
    <w:rsid w:val="00A67A22"/>
    <w:rsid w:val="00A7043F"/>
    <w:rsid w:val="00A7114C"/>
    <w:rsid w:val="00A720E9"/>
    <w:rsid w:val="00A72E60"/>
    <w:rsid w:val="00A735CA"/>
    <w:rsid w:val="00A73F55"/>
    <w:rsid w:val="00A751F7"/>
    <w:rsid w:val="00A7587F"/>
    <w:rsid w:val="00A75A66"/>
    <w:rsid w:val="00A77963"/>
    <w:rsid w:val="00A77986"/>
    <w:rsid w:val="00A831DE"/>
    <w:rsid w:val="00A85D31"/>
    <w:rsid w:val="00A86300"/>
    <w:rsid w:val="00A87108"/>
    <w:rsid w:val="00A87D1F"/>
    <w:rsid w:val="00A90226"/>
    <w:rsid w:val="00A919D6"/>
    <w:rsid w:val="00A91DA4"/>
    <w:rsid w:val="00A93286"/>
    <w:rsid w:val="00A95945"/>
    <w:rsid w:val="00A96686"/>
    <w:rsid w:val="00A96F25"/>
    <w:rsid w:val="00AA0009"/>
    <w:rsid w:val="00AA3A4A"/>
    <w:rsid w:val="00AA6676"/>
    <w:rsid w:val="00AA6B9A"/>
    <w:rsid w:val="00AB0F9B"/>
    <w:rsid w:val="00AB1714"/>
    <w:rsid w:val="00AB2843"/>
    <w:rsid w:val="00AB32C7"/>
    <w:rsid w:val="00AC0647"/>
    <w:rsid w:val="00AC0BEF"/>
    <w:rsid w:val="00AC2052"/>
    <w:rsid w:val="00AC3199"/>
    <w:rsid w:val="00AC4705"/>
    <w:rsid w:val="00AC50A9"/>
    <w:rsid w:val="00AC57BF"/>
    <w:rsid w:val="00AC5A91"/>
    <w:rsid w:val="00AC6889"/>
    <w:rsid w:val="00AC695C"/>
    <w:rsid w:val="00AC6A29"/>
    <w:rsid w:val="00AD08CE"/>
    <w:rsid w:val="00AD0F2E"/>
    <w:rsid w:val="00AD1808"/>
    <w:rsid w:val="00AD1A46"/>
    <w:rsid w:val="00AD28DF"/>
    <w:rsid w:val="00AD32D2"/>
    <w:rsid w:val="00AD712C"/>
    <w:rsid w:val="00AD7CCA"/>
    <w:rsid w:val="00AE1E97"/>
    <w:rsid w:val="00AE404E"/>
    <w:rsid w:val="00AE4A33"/>
    <w:rsid w:val="00AE6CE6"/>
    <w:rsid w:val="00AF19BF"/>
    <w:rsid w:val="00AF3D9C"/>
    <w:rsid w:val="00AF3E77"/>
    <w:rsid w:val="00AF4318"/>
    <w:rsid w:val="00AF5165"/>
    <w:rsid w:val="00AF6234"/>
    <w:rsid w:val="00AF70BF"/>
    <w:rsid w:val="00B01A33"/>
    <w:rsid w:val="00B023AD"/>
    <w:rsid w:val="00B040C4"/>
    <w:rsid w:val="00B04FB7"/>
    <w:rsid w:val="00B05B79"/>
    <w:rsid w:val="00B06AEE"/>
    <w:rsid w:val="00B06AF0"/>
    <w:rsid w:val="00B07CFA"/>
    <w:rsid w:val="00B12264"/>
    <w:rsid w:val="00B13F9C"/>
    <w:rsid w:val="00B168A7"/>
    <w:rsid w:val="00B21749"/>
    <w:rsid w:val="00B21B3F"/>
    <w:rsid w:val="00B22A06"/>
    <w:rsid w:val="00B2301F"/>
    <w:rsid w:val="00B2351C"/>
    <w:rsid w:val="00B23D7F"/>
    <w:rsid w:val="00B25D1A"/>
    <w:rsid w:val="00B2633E"/>
    <w:rsid w:val="00B3160E"/>
    <w:rsid w:val="00B31B73"/>
    <w:rsid w:val="00B31D84"/>
    <w:rsid w:val="00B32AA4"/>
    <w:rsid w:val="00B32D30"/>
    <w:rsid w:val="00B33816"/>
    <w:rsid w:val="00B36696"/>
    <w:rsid w:val="00B36EDE"/>
    <w:rsid w:val="00B42EEC"/>
    <w:rsid w:val="00B43A43"/>
    <w:rsid w:val="00B440E1"/>
    <w:rsid w:val="00B45976"/>
    <w:rsid w:val="00B45B5C"/>
    <w:rsid w:val="00B512D8"/>
    <w:rsid w:val="00B51CB9"/>
    <w:rsid w:val="00B564EB"/>
    <w:rsid w:val="00B606C1"/>
    <w:rsid w:val="00B60D87"/>
    <w:rsid w:val="00B6119A"/>
    <w:rsid w:val="00B65ECB"/>
    <w:rsid w:val="00B66A31"/>
    <w:rsid w:val="00B6713C"/>
    <w:rsid w:val="00B71B75"/>
    <w:rsid w:val="00B76B7F"/>
    <w:rsid w:val="00B801D5"/>
    <w:rsid w:val="00B84B6A"/>
    <w:rsid w:val="00B862F0"/>
    <w:rsid w:val="00B86442"/>
    <w:rsid w:val="00B868B4"/>
    <w:rsid w:val="00B86D69"/>
    <w:rsid w:val="00B93D83"/>
    <w:rsid w:val="00B941D4"/>
    <w:rsid w:val="00B94AEA"/>
    <w:rsid w:val="00B960F2"/>
    <w:rsid w:val="00B96771"/>
    <w:rsid w:val="00B96E26"/>
    <w:rsid w:val="00B9722D"/>
    <w:rsid w:val="00BA1EC3"/>
    <w:rsid w:val="00BA33BB"/>
    <w:rsid w:val="00BA3605"/>
    <w:rsid w:val="00BA7216"/>
    <w:rsid w:val="00BA7A74"/>
    <w:rsid w:val="00BB04D6"/>
    <w:rsid w:val="00BB04E2"/>
    <w:rsid w:val="00BB0579"/>
    <w:rsid w:val="00BB47C5"/>
    <w:rsid w:val="00BB5BAA"/>
    <w:rsid w:val="00BC027F"/>
    <w:rsid w:val="00BC06E9"/>
    <w:rsid w:val="00BC0AF6"/>
    <w:rsid w:val="00BC216D"/>
    <w:rsid w:val="00BC2A0E"/>
    <w:rsid w:val="00BC3098"/>
    <w:rsid w:val="00BC45EA"/>
    <w:rsid w:val="00BC6882"/>
    <w:rsid w:val="00BC6DF9"/>
    <w:rsid w:val="00BD2643"/>
    <w:rsid w:val="00BD2B01"/>
    <w:rsid w:val="00BD6F8E"/>
    <w:rsid w:val="00BD713C"/>
    <w:rsid w:val="00BD7CFE"/>
    <w:rsid w:val="00BE105F"/>
    <w:rsid w:val="00BE27B9"/>
    <w:rsid w:val="00BE3E6C"/>
    <w:rsid w:val="00BE43B8"/>
    <w:rsid w:val="00BE4C0A"/>
    <w:rsid w:val="00BE5C0F"/>
    <w:rsid w:val="00BE5D50"/>
    <w:rsid w:val="00BE69A2"/>
    <w:rsid w:val="00BE7384"/>
    <w:rsid w:val="00BF075C"/>
    <w:rsid w:val="00BF1057"/>
    <w:rsid w:val="00BF1060"/>
    <w:rsid w:val="00BF4BBF"/>
    <w:rsid w:val="00BF5BA4"/>
    <w:rsid w:val="00C00CEE"/>
    <w:rsid w:val="00C00F2C"/>
    <w:rsid w:val="00C0183E"/>
    <w:rsid w:val="00C01993"/>
    <w:rsid w:val="00C01C7B"/>
    <w:rsid w:val="00C029CB"/>
    <w:rsid w:val="00C03A5D"/>
    <w:rsid w:val="00C03FFF"/>
    <w:rsid w:val="00C0585C"/>
    <w:rsid w:val="00C059B2"/>
    <w:rsid w:val="00C05F65"/>
    <w:rsid w:val="00C0658E"/>
    <w:rsid w:val="00C0690E"/>
    <w:rsid w:val="00C071BB"/>
    <w:rsid w:val="00C07E0C"/>
    <w:rsid w:val="00C11FE2"/>
    <w:rsid w:val="00C13947"/>
    <w:rsid w:val="00C13EDA"/>
    <w:rsid w:val="00C143D3"/>
    <w:rsid w:val="00C15B10"/>
    <w:rsid w:val="00C20834"/>
    <w:rsid w:val="00C262A1"/>
    <w:rsid w:val="00C26896"/>
    <w:rsid w:val="00C27060"/>
    <w:rsid w:val="00C3011B"/>
    <w:rsid w:val="00C32F41"/>
    <w:rsid w:val="00C3386B"/>
    <w:rsid w:val="00C35663"/>
    <w:rsid w:val="00C361AC"/>
    <w:rsid w:val="00C37910"/>
    <w:rsid w:val="00C42D17"/>
    <w:rsid w:val="00C43D39"/>
    <w:rsid w:val="00C440AD"/>
    <w:rsid w:val="00C45C0A"/>
    <w:rsid w:val="00C4730D"/>
    <w:rsid w:val="00C47D30"/>
    <w:rsid w:val="00C52713"/>
    <w:rsid w:val="00C55C45"/>
    <w:rsid w:val="00C56070"/>
    <w:rsid w:val="00C562D8"/>
    <w:rsid w:val="00C565A8"/>
    <w:rsid w:val="00C575CC"/>
    <w:rsid w:val="00C60510"/>
    <w:rsid w:val="00C60FD7"/>
    <w:rsid w:val="00C62E63"/>
    <w:rsid w:val="00C63DF4"/>
    <w:rsid w:val="00C63F5F"/>
    <w:rsid w:val="00C63FB8"/>
    <w:rsid w:val="00C646AE"/>
    <w:rsid w:val="00C6590C"/>
    <w:rsid w:val="00C66CFB"/>
    <w:rsid w:val="00C707BC"/>
    <w:rsid w:val="00C7590B"/>
    <w:rsid w:val="00C76354"/>
    <w:rsid w:val="00C77702"/>
    <w:rsid w:val="00C831BB"/>
    <w:rsid w:val="00C86561"/>
    <w:rsid w:val="00C86799"/>
    <w:rsid w:val="00C870B4"/>
    <w:rsid w:val="00C87427"/>
    <w:rsid w:val="00C91246"/>
    <w:rsid w:val="00C913FC"/>
    <w:rsid w:val="00C9184A"/>
    <w:rsid w:val="00C94250"/>
    <w:rsid w:val="00C94510"/>
    <w:rsid w:val="00C94552"/>
    <w:rsid w:val="00C95494"/>
    <w:rsid w:val="00C975F3"/>
    <w:rsid w:val="00CA022C"/>
    <w:rsid w:val="00CA3A17"/>
    <w:rsid w:val="00CA463E"/>
    <w:rsid w:val="00CA4B79"/>
    <w:rsid w:val="00CB08A9"/>
    <w:rsid w:val="00CB337F"/>
    <w:rsid w:val="00CB3EA8"/>
    <w:rsid w:val="00CB4FD0"/>
    <w:rsid w:val="00CB593C"/>
    <w:rsid w:val="00CB7DDF"/>
    <w:rsid w:val="00CC15E2"/>
    <w:rsid w:val="00CC54FC"/>
    <w:rsid w:val="00CC6FDB"/>
    <w:rsid w:val="00CC754A"/>
    <w:rsid w:val="00CD2DCC"/>
    <w:rsid w:val="00CD33C7"/>
    <w:rsid w:val="00CD6AF1"/>
    <w:rsid w:val="00CE0F5B"/>
    <w:rsid w:val="00CE2E8A"/>
    <w:rsid w:val="00CE4337"/>
    <w:rsid w:val="00CE65CD"/>
    <w:rsid w:val="00CE6DE4"/>
    <w:rsid w:val="00CE7244"/>
    <w:rsid w:val="00CF16F8"/>
    <w:rsid w:val="00CF42FE"/>
    <w:rsid w:val="00CF706F"/>
    <w:rsid w:val="00D00B5C"/>
    <w:rsid w:val="00D01C33"/>
    <w:rsid w:val="00D03A72"/>
    <w:rsid w:val="00D04B88"/>
    <w:rsid w:val="00D04D00"/>
    <w:rsid w:val="00D0597B"/>
    <w:rsid w:val="00D065FC"/>
    <w:rsid w:val="00D06795"/>
    <w:rsid w:val="00D12AA9"/>
    <w:rsid w:val="00D12B6F"/>
    <w:rsid w:val="00D135EF"/>
    <w:rsid w:val="00D15709"/>
    <w:rsid w:val="00D16975"/>
    <w:rsid w:val="00D20F31"/>
    <w:rsid w:val="00D21CBB"/>
    <w:rsid w:val="00D21EEF"/>
    <w:rsid w:val="00D22C46"/>
    <w:rsid w:val="00D256D0"/>
    <w:rsid w:val="00D26B20"/>
    <w:rsid w:val="00D30048"/>
    <w:rsid w:val="00D313A7"/>
    <w:rsid w:val="00D345CE"/>
    <w:rsid w:val="00D346BC"/>
    <w:rsid w:val="00D346D9"/>
    <w:rsid w:val="00D34FFD"/>
    <w:rsid w:val="00D35830"/>
    <w:rsid w:val="00D369E3"/>
    <w:rsid w:val="00D4049F"/>
    <w:rsid w:val="00D40581"/>
    <w:rsid w:val="00D507B9"/>
    <w:rsid w:val="00D51015"/>
    <w:rsid w:val="00D52615"/>
    <w:rsid w:val="00D556DD"/>
    <w:rsid w:val="00D5794C"/>
    <w:rsid w:val="00D600AE"/>
    <w:rsid w:val="00D6453F"/>
    <w:rsid w:val="00D64D24"/>
    <w:rsid w:val="00D66A06"/>
    <w:rsid w:val="00D7286B"/>
    <w:rsid w:val="00D73493"/>
    <w:rsid w:val="00D7371D"/>
    <w:rsid w:val="00D73B6F"/>
    <w:rsid w:val="00D763CC"/>
    <w:rsid w:val="00D7655C"/>
    <w:rsid w:val="00D7670D"/>
    <w:rsid w:val="00D76BA8"/>
    <w:rsid w:val="00D77E15"/>
    <w:rsid w:val="00D81F7A"/>
    <w:rsid w:val="00D82E15"/>
    <w:rsid w:val="00D833EE"/>
    <w:rsid w:val="00D83B30"/>
    <w:rsid w:val="00D85DA6"/>
    <w:rsid w:val="00D86725"/>
    <w:rsid w:val="00D86EBB"/>
    <w:rsid w:val="00D87F01"/>
    <w:rsid w:val="00D90958"/>
    <w:rsid w:val="00D91C77"/>
    <w:rsid w:val="00D94860"/>
    <w:rsid w:val="00D954C2"/>
    <w:rsid w:val="00D96D98"/>
    <w:rsid w:val="00DA011B"/>
    <w:rsid w:val="00DA0623"/>
    <w:rsid w:val="00DA2F2B"/>
    <w:rsid w:val="00DA31CD"/>
    <w:rsid w:val="00DA408C"/>
    <w:rsid w:val="00DA6D68"/>
    <w:rsid w:val="00DB089C"/>
    <w:rsid w:val="00DB1281"/>
    <w:rsid w:val="00DB5CB5"/>
    <w:rsid w:val="00DB78AA"/>
    <w:rsid w:val="00DB7E72"/>
    <w:rsid w:val="00DC1B99"/>
    <w:rsid w:val="00DC30C2"/>
    <w:rsid w:val="00DC311D"/>
    <w:rsid w:val="00DC32D2"/>
    <w:rsid w:val="00DC53C6"/>
    <w:rsid w:val="00DC5BCC"/>
    <w:rsid w:val="00DC6ADE"/>
    <w:rsid w:val="00DC6C27"/>
    <w:rsid w:val="00DD0FE5"/>
    <w:rsid w:val="00DD1CC9"/>
    <w:rsid w:val="00DD3A47"/>
    <w:rsid w:val="00DD3B8C"/>
    <w:rsid w:val="00DD4029"/>
    <w:rsid w:val="00DD4AF4"/>
    <w:rsid w:val="00DD57A9"/>
    <w:rsid w:val="00DD7B63"/>
    <w:rsid w:val="00DE09F1"/>
    <w:rsid w:val="00DE12BF"/>
    <w:rsid w:val="00DE38F2"/>
    <w:rsid w:val="00DE3919"/>
    <w:rsid w:val="00DE4D54"/>
    <w:rsid w:val="00DE4E01"/>
    <w:rsid w:val="00DE5704"/>
    <w:rsid w:val="00DE5A61"/>
    <w:rsid w:val="00DE6FA5"/>
    <w:rsid w:val="00DE7612"/>
    <w:rsid w:val="00DF2E28"/>
    <w:rsid w:val="00DF5800"/>
    <w:rsid w:val="00DF75F6"/>
    <w:rsid w:val="00DF78BE"/>
    <w:rsid w:val="00E0080B"/>
    <w:rsid w:val="00E009AD"/>
    <w:rsid w:val="00E015AE"/>
    <w:rsid w:val="00E01678"/>
    <w:rsid w:val="00E01AFF"/>
    <w:rsid w:val="00E01F4A"/>
    <w:rsid w:val="00E0206D"/>
    <w:rsid w:val="00E0327D"/>
    <w:rsid w:val="00E03F2E"/>
    <w:rsid w:val="00E04C6E"/>
    <w:rsid w:val="00E067BB"/>
    <w:rsid w:val="00E069A1"/>
    <w:rsid w:val="00E070A8"/>
    <w:rsid w:val="00E07D17"/>
    <w:rsid w:val="00E124BD"/>
    <w:rsid w:val="00E1400B"/>
    <w:rsid w:val="00E16141"/>
    <w:rsid w:val="00E16A35"/>
    <w:rsid w:val="00E16E99"/>
    <w:rsid w:val="00E176E7"/>
    <w:rsid w:val="00E177FC"/>
    <w:rsid w:val="00E17D3F"/>
    <w:rsid w:val="00E209D6"/>
    <w:rsid w:val="00E20CAE"/>
    <w:rsid w:val="00E221B6"/>
    <w:rsid w:val="00E25633"/>
    <w:rsid w:val="00E25640"/>
    <w:rsid w:val="00E327E9"/>
    <w:rsid w:val="00E33A28"/>
    <w:rsid w:val="00E34057"/>
    <w:rsid w:val="00E34908"/>
    <w:rsid w:val="00E34925"/>
    <w:rsid w:val="00E36468"/>
    <w:rsid w:val="00E401DF"/>
    <w:rsid w:val="00E406CC"/>
    <w:rsid w:val="00E4075F"/>
    <w:rsid w:val="00E40ACE"/>
    <w:rsid w:val="00E4125E"/>
    <w:rsid w:val="00E413D6"/>
    <w:rsid w:val="00E41F65"/>
    <w:rsid w:val="00E438CA"/>
    <w:rsid w:val="00E44296"/>
    <w:rsid w:val="00E448BB"/>
    <w:rsid w:val="00E44B21"/>
    <w:rsid w:val="00E465FC"/>
    <w:rsid w:val="00E466D8"/>
    <w:rsid w:val="00E500D4"/>
    <w:rsid w:val="00E5262E"/>
    <w:rsid w:val="00E52737"/>
    <w:rsid w:val="00E538BF"/>
    <w:rsid w:val="00E54FBE"/>
    <w:rsid w:val="00E56583"/>
    <w:rsid w:val="00E60427"/>
    <w:rsid w:val="00E64028"/>
    <w:rsid w:val="00E7067D"/>
    <w:rsid w:val="00E716F5"/>
    <w:rsid w:val="00E74123"/>
    <w:rsid w:val="00E7428E"/>
    <w:rsid w:val="00E747B4"/>
    <w:rsid w:val="00E774B8"/>
    <w:rsid w:val="00E77BC1"/>
    <w:rsid w:val="00E80709"/>
    <w:rsid w:val="00E81D13"/>
    <w:rsid w:val="00E83759"/>
    <w:rsid w:val="00E83C9C"/>
    <w:rsid w:val="00E8511D"/>
    <w:rsid w:val="00E8586A"/>
    <w:rsid w:val="00E85CC8"/>
    <w:rsid w:val="00E865E4"/>
    <w:rsid w:val="00E86CCB"/>
    <w:rsid w:val="00E86E2A"/>
    <w:rsid w:val="00E871A8"/>
    <w:rsid w:val="00E902F7"/>
    <w:rsid w:val="00E907F7"/>
    <w:rsid w:val="00E93695"/>
    <w:rsid w:val="00E93E7A"/>
    <w:rsid w:val="00E94256"/>
    <w:rsid w:val="00E94C4B"/>
    <w:rsid w:val="00E97AF7"/>
    <w:rsid w:val="00EA047B"/>
    <w:rsid w:val="00EA07AD"/>
    <w:rsid w:val="00EA1A67"/>
    <w:rsid w:val="00EA2500"/>
    <w:rsid w:val="00EA43C0"/>
    <w:rsid w:val="00EA6577"/>
    <w:rsid w:val="00EA72FE"/>
    <w:rsid w:val="00EA73C6"/>
    <w:rsid w:val="00EB2C76"/>
    <w:rsid w:val="00EB480D"/>
    <w:rsid w:val="00EB4DAF"/>
    <w:rsid w:val="00EB5790"/>
    <w:rsid w:val="00EB72FE"/>
    <w:rsid w:val="00EC081E"/>
    <w:rsid w:val="00EC1A09"/>
    <w:rsid w:val="00EC1DDF"/>
    <w:rsid w:val="00EC34BE"/>
    <w:rsid w:val="00EC51E9"/>
    <w:rsid w:val="00EC54A3"/>
    <w:rsid w:val="00EC76EE"/>
    <w:rsid w:val="00ED2411"/>
    <w:rsid w:val="00ED26FC"/>
    <w:rsid w:val="00ED2F56"/>
    <w:rsid w:val="00ED3F07"/>
    <w:rsid w:val="00ED4881"/>
    <w:rsid w:val="00EE291B"/>
    <w:rsid w:val="00EE2ACC"/>
    <w:rsid w:val="00EE2CAC"/>
    <w:rsid w:val="00EE5856"/>
    <w:rsid w:val="00EE7CF1"/>
    <w:rsid w:val="00EF13C6"/>
    <w:rsid w:val="00EF1C3D"/>
    <w:rsid w:val="00EF2695"/>
    <w:rsid w:val="00EF3F12"/>
    <w:rsid w:val="00EF4AEC"/>
    <w:rsid w:val="00EF4EDB"/>
    <w:rsid w:val="00EF4F07"/>
    <w:rsid w:val="00EF604F"/>
    <w:rsid w:val="00EF6118"/>
    <w:rsid w:val="00F00DB9"/>
    <w:rsid w:val="00F03CB0"/>
    <w:rsid w:val="00F1137E"/>
    <w:rsid w:val="00F11654"/>
    <w:rsid w:val="00F11C39"/>
    <w:rsid w:val="00F123B2"/>
    <w:rsid w:val="00F12606"/>
    <w:rsid w:val="00F12FEA"/>
    <w:rsid w:val="00F153F7"/>
    <w:rsid w:val="00F156F2"/>
    <w:rsid w:val="00F15D36"/>
    <w:rsid w:val="00F15E1B"/>
    <w:rsid w:val="00F1752E"/>
    <w:rsid w:val="00F20302"/>
    <w:rsid w:val="00F20710"/>
    <w:rsid w:val="00F208F2"/>
    <w:rsid w:val="00F2246A"/>
    <w:rsid w:val="00F22F5D"/>
    <w:rsid w:val="00F231F6"/>
    <w:rsid w:val="00F23380"/>
    <w:rsid w:val="00F234A7"/>
    <w:rsid w:val="00F258E5"/>
    <w:rsid w:val="00F26858"/>
    <w:rsid w:val="00F26D22"/>
    <w:rsid w:val="00F31360"/>
    <w:rsid w:val="00F324BB"/>
    <w:rsid w:val="00F32AE9"/>
    <w:rsid w:val="00F3380E"/>
    <w:rsid w:val="00F34D45"/>
    <w:rsid w:val="00F405C3"/>
    <w:rsid w:val="00F40A7C"/>
    <w:rsid w:val="00F43588"/>
    <w:rsid w:val="00F4761D"/>
    <w:rsid w:val="00F47CCE"/>
    <w:rsid w:val="00F503EC"/>
    <w:rsid w:val="00F50BEF"/>
    <w:rsid w:val="00F54EF2"/>
    <w:rsid w:val="00F554C0"/>
    <w:rsid w:val="00F556B2"/>
    <w:rsid w:val="00F556DC"/>
    <w:rsid w:val="00F55D94"/>
    <w:rsid w:val="00F610D0"/>
    <w:rsid w:val="00F646E4"/>
    <w:rsid w:val="00F64F44"/>
    <w:rsid w:val="00F65698"/>
    <w:rsid w:val="00F65F58"/>
    <w:rsid w:val="00F672C3"/>
    <w:rsid w:val="00F6781D"/>
    <w:rsid w:val="00F67DE5"/>
    <w:rsid w:val="00F70159"/>
    <w:rsid w:val="00F70581"/>
    <w:rsid w:val="00F717C9"/>
    <w:rsid w:val="00F728C4"/>
    <w:rsid w:val="00F729AD"/>
    <w:rsid w:val="00F72AEF"/>
    <w:rsid w:val="00F73D06"/>
    <w:rsid w:val="00F749AC"/>
    <w:rsid w:val="00F75E96"/>
    <w:rsid w:val="00F77EFF"/>
    <w:rsid w:val="00F80EEE"/>
    <w:rsid w:val="00F820DE"/>
    <w:rsid w:val="00F83922"/>
    <w:rsid w:val="00F84C3C"/>
    <w:rsid w:val="00F85433"/>
    <w:rsid w:val="00F85B96"/>
    <w:rsid w:val="00F87476"/>
    <w:rsid w:val="00F878BC"/>
    <w:rsid w:val="00F9430D"/>
    <w:rsid w:val="00F9483E"/>
    <w:rsid w:val="00F96885"/>
    <w:rsid w:val="00FA0E72"/>
    <w:rsid w:val="00FA217D"/>
    <w:rsid w:val="00FA24C2"/>
    <w:rsid w:val="00FA38C3"/>
    <w:rsid w:val="00FA3DC5"/>
    <w:rsid w:val="00FA45FC"/>
    <w:rsid w:val="00FA4AEA"/>
    <w:rsid w:val="00FA5866"/>
    <w:rsid w:val="00FA7441"/>
    <w:rsid w:val="00FA7BC1"/>
    <w:rsid w:val="00FA7FD0"/>
    <w:rsid w:val="00FB476A"/>
    <w:rsid w:val="00FB4780"/>
    <w:rsid w:val="00FB6849"/>
    <w:rsid w:val="00FC1478"/>
    <w:rsid w:val="00FC22CF"/>
    <w:rsid w:val="00FC2C43"/>
    <w:rsid w:val="00FC69DC"/>
    <w:rsid w:val="00FC770F"/>
    <w:rsid w:val="00FD067B"/>
    <w:rsid w:val="00FD1B40"/>
    <w:rsid w:val="00FD1BB1"/>
    <w:rsid w:val="00FD1CA8"/>
    <w:rsid w:val="00FD4B73"/>
    <w:rsid w:val="00FD5BEA"/>
    <w:rsid w:val="00FD6050"/>
    <w:rsid w:val="00FD6468"/>
    <w:rsid w:val="00FD6E6D"/>
    <w:rsid w:val="00FD7F78"/>
    <w:rsid w:val="00FE0B08"/>
    <w:rsid w:val="00FE0B9D"/>
    <w:rsid w:val="00FE2524"/>
    <w:rsid w:val="00FE2536"/>
    <w:rsid w:val="00FE4B36"/>
    <w:rsid w:val="00FE5733"/>
    <w:rsid w:val="00FE6012"/>
    <w:rsid w:val="00FF0A7F"/>
    <w:rsid w:val="00FF1012"/>
    <w:rsid w:val="00FF258F"/>
    <w:rsid w:val="00FF28E2"/>
    <w:rsid w:val="00FF2B84"/>
    <w:rsid w:val="00FF3636"/>
    <w:rsid w:val="00FF3893"/>
    <w:rsid w:val="00FF61AF"/>
    <w:rsid w:val="00FF71CB"/>
    <w:rsid w:val="00FF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7D22"/>
    <w:pPr>
      <w:widowControl w:val="0"/>
      <w:jc w:val="both"/>
    </w:pPr>
    <w:rPr>
      <w:kern w:val="2"/>
      <w:sz w:val="21"/>
    </w:rPr>
  </w:style>
  <w:style w:type="paragraph" w:styleId="1">
    <w:name w:val="heading 1"/>
    <w:basedOn w:val="a"/>
    <w:next w:val="a"/>
    <w:link w:val="1Char"/>
    <w:qFormat/>
    <w:rsid w:val="00D345CE"/>
    <w:pPr>
      <w:keepNext/>
      <w:keepLines/>
      <w:spacing w:before="340" w:after="330" w:line="578" w:lineRule="auto"/>
      <w:outlineLvl w:val="0"/>
    </w:pPr>
    <w:rPr>
      <w:b/>
      <w:bCs/>
      <w:kern w:val="44"/>
      <w:sz w:val="44"/>
      <w:szCs w:val="44"/>
    </w:rPr>
  </w:style>
  <w:style w:type="paragraph" w:styleId="2">
    <w:name w:val="heading 2"/>
    <w:basedOn w:val="a"/>
    <w:next w:val="a0"/>
    <w:qFormat/>
    <w:rsid w:val="00197D22"/>
    <w:pPr>
      <w:keepNext/>
      <w:keepLines/>
      <w:spacing w:before="260" w:after="260" w:line="416" w:lineRule="auto"/>
      <w:outlineLvl w:val="1"/>
    </w:pPr>
    <w:rPr>
      <w:rFonts w:ascii="Arial" w:eastAsia="黑体" w:hAnsi="Arial"/>
      <w:b/>
      <w:sz w:val="32"/>
    </w:rPr>
  </w:style>
  <w:style w:type="paragraph" w:styleId="3">
    <w:name w:val="heading 3"/>
    <w:basedOn w:val="a"/>
    <w:next w:val="a"/>
    <w:qFormat/>
    <w:rsid w:val="00E209D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197D22"/>
    <w:pPr>
      <w:ind w:firstLine="420"/>
    </w:pPr>
  </w:style>
  <w:style w:type="paragraph" w:styleId="a4">
    <w:name w:val="footer"/>
    <w:basedOn w:val="a"/>
    <w:link w:val="Char"/>
    <w:uiPriority w:val="99"/>
    <w:rsid w:val="00197D22"/>
    <w:pPr>
      <w:tabs>
        <w:tab w:val="center" w:pos="4153"/>
        <w:tab w:val="right" w:pos="8306"/>
      </w:tabs>
      <w:snapToGrid w:val="0"/>
      <w:jc w:val="left"/>
    </w:pPr>
    <w:rPr>
      <w:sz w:val="18"/>
    </w:rPr>
  </w:style>
  <w:style w:type="character" w:styleId="a5">
    <w:name w:val="page number"/>
    <w:basedOn w:val="a1"/>
    <w:rsid w:val="00197D22"/>
  </w:style>
  <w:style w:type="paragraph" w:styleId="a6">
    <w:name w:val="header"/>
    <w:basedOn w:val="a"/>
    <w:rsid w:val="00197D22"/>
    <w:pPr>
      <w:pBdr>
        <w:bottom w:val="single" w:sz="6" w:space="1" w:color="auto"/>
      </w:pBdr>
      <w:tabs>
        <w:tab w:val="center" w:pos="4153"/>
        <w:tab w:val="right" w:pos="8306"/>
      </w:tabs>
      <w:snapToGrid w:val="0"/>
      <w:jc w:val="center"/>
    </w:pPr>
    <w:rPr>
      <w:sz w:val="18"/>
    </w:rPr>
  </w:style>
  <w:style w:type="paragraph" w:styleId="a7">
    <w:name w:val="Body Text Indent"/>
    <w:basedOn w:val="a"/>
    <w:rsid w:val="00197D22"/>
    <w:pPr>
      <w:ind w:firstLine="645"/>
    </w:pPr>
    <w:rPr>
      <w:rFonts w:ascii="仿宋_GB2312" w:eastAsia="仿宋_GB2312"/>
      <w:sz w:val="32"/>
    </w:rPr>
  </w:style>
  <w:style w:type="paragraph" w:styleId="20">
    <w:name w:val="Body Text Indent 2"/>
    <w:basedOn w:val="a"/>
    <w:rsid w:val="00197D22"/>
    <w:pPr>
      <w:spacing w:line="600" w:lineRule="exact"/>
      <w:ind w:firstLine="646"/>
    </w:pPr>
    <w:rPr>
      <w:rFonts w:ascii="仿宋_GB2312" w:eastAsia="仿宋_GB2312"/>
      <w:sz w:val="32"/>
    </w:rPr>
  </w:style>
  <w:style w:type="paragraph" w:styleId="a8">
    <w:name w:val="Date"/>
    <w:basedOn w:val="a"/>
    <w:next w:val="a"/>
    <w:rsid w:val="00197D22"/>
    <w:rPr>
      <w:sz w:val="28"/>
    </w:rPr>
  </w:style>
  <w:style w:type="paragraph" w:styleId="a9">
    <w:name w:val="Body Text"/>
    <w:basedOn w:val="a"/>
    <w:rsid w:val="00197D22"/>
    <w:rPr>
      <w:sz w:val="28"/>
    </w:rPr>
  </w:style>
  <w:style w:type="paragraph" w:styleId="21">
    <w:name w:val="Body Text 2"/>
    <w:basedOn w:val="a"/>
    <w:rsid w:val="00197D22"/>
    <w:pPr>
      <w:spacing w:before="60" w:line="560" w:lineRule="exact"/>
      <w:jc w:val="center"/>
    </w:pPr>
    <w:rPr>
      <w:rFonts w:eastAsia="方正小标宋简体"/>
      <w:sz w:val="44"/>
    </w:rPr>
  </w:style>
  <w:style w:type="character" w:styleId="aa">
    <w:name w:val="Hyperlink"/>
    <w:rsid w:val="00197D22"/>
    <w:rPr>
      <w:color w:val="0000FF"/>
      <w:u w:val="single"/>
    </w:rPr>
  </w:style>
  <w:style w:type="paragraph" w:styleId="30">
    <w:name w:val="Body Text 3"/>
    <w:basedOn w:val="a"/>
    <w:rsid w:val="00197D22"/>
    <w:rPr>
      <w:rFonts w:eastAsia="方正楷体简体"/>
      <w:sz w:val="24"/>
    </w:rPr>
  </w:style>
  <w:style w:type="paragraph" w:styleId="31">
    <w:name w:val="Body Text Indent 3"/>
    <w:basedOn w:val="a"/>
    <w:rsid w:val="00197D22"/>
    <w:pPr>
      <w:spacing w:line="560" w:lineRule="exact"/>
      <w:ind w:firstLine="644"/>
    </w:pPr>
    <w:rPr>
      <w:rFonts w:ascii="方正仿宋简体" w:eastAsia="方正仿宋简体"/>
      <w:sz w:val="30"/>
    </w:rPr>
  </w:style>
  <w:style w:type="paragraph" w:styleId="ab">
    <w:name w:val="Plain Text"/>
    <w:basedOn w:val="a"/>
    <w:link w:val="Char0"/>
    <w:rsid w:val="00197D22"/>
    <w:rPr>
      <w:rFonts w:ascii="宋体" w:hAnsi="Courier New"/>
    </w:rPr>
  </w:style>
  <w:style w:type="paragraph" w:styleId="ac">
    <w:name w:val="Balloon Text"/>
    <w:basedOn w:val="a"/>
    <w:semiHidden/>
    <w:rsid w:val="00E81D13"/>
    <w:rPr>
      <w:sz w:val="18"/>
      <w:szCs w:val="18"/>
    </w:rPr>
  </w:style>
  <w:style w:type="paragraph" w:styleId="ad">
    <w:name w:val="Normal (Web)"/>
    <w:basedOn w:val="a"/>
    <w:rsid w:val="00D7670D"/>
    <w:pPr>
      <w:widowControl/>
      <w:spacing w:before="100" w:beforeAutospacing="1" w:after="100" w:afterAutospacing="1"/>
      <w:jc w:val="left"/>
    </w:pPr>
    <w:rPr>
      <w:rFonts w:ascii="宋体" w:hAnsi="宋体" w:cs="宋体"/>
      <w:kern w:val="0"/>
      <w:sz w:val="24"/>
      <w:szCs w:val="24"/>
    </w:rPr>
  </w:style>
  <w:style w:type="character" w:customStyle="1" w:styleId="Char">
    <w:name w:val="页脚 Char"/>
    <w:link w:val="a4"/>
    <w:uiPriority w:val="99"/>
    <w:locked/>
    <w:rsid w:val="00C91246"/>
    <w:rPr>
      <w:rFonts w:eastAsia="宋体"/>
      <w:kern w:val="2"/>
      <w:sz w:val="18"/>
      <w:lang w:val="en-US" w:eastAsia="zh-CN" w:bidi="ar-SA"/>
    </w:rPr>
  </w:style>
  <w:style w:type="paragraph" w:customStyle="1" w:styleId="Default">
    <w:name w:val="Default"/>
    <w:rsid w:val="00081A0B"/>
    <w:pPr>
      <w:widowControl w:val="0"/>
      <w:autoSpaceDE w:val="0"/>
      <w:autoSpaceDN w:val="0"/>
      <w:adjustRightInd w:val="0"/>
    </w:pPr>
    <w:rPr>
      <w:rFonts w:ascii="宋体" w:cs="宋体"/>
      <w:color w:val="000000"/>
      <w:sz w:val="24"/>
      <w:szCs w:val="24"/>
    </w:rPr>
  </w:style>
  <w:style w:type="character" w:customStyle="1" w:styleId="CharChar">
    <w:name w:val="Char Char"/>
    <w:locked/>
    <w:rsid w:val="003E1A94"/>
    <w:rPr>
      <w:rFonts w:eastAsia="宋体"/>
      <w:kern w:val="2"/>
      <w:sz w:val="18"/>
      <w:lang w:val="en-US" w:eastAsia="zh-CN" w:bidi="ar-SA"/>
    </w:rPr>
  </w:style>
  <w:style w:type="paragraph" w:customStyle="1" w:styleId="msonormalcxspmiddle">
    <w:name w:val="msonormalcxspmiddle"/>
    <w:basedOn w:val="a"/>
    <w:rsid w:val="002418A5"/>
    <w:pPr>
      <w:widowControl/>
      <w:spacing w:before="100" w:beforeAutospacing="1" w:after="100" w:afterAutospacing="1"/>
      <w:jc w:val="left"/>
    </w:pPr>
    <w:rPr>
      <w:rFonts w:ascii="宋体" w:hAnsi="宋体" w:cs="宋体"/>
      <w:kern w:val="0"/>
      <w:sz w:val="24"/>
      <w:szCs w:val="24"/>
    </w:rPr>
  </w:style>
  <w:style w:type="character" w:customStyle="1" w:styleId="Char0">
    <w:name w:val="纯文本 Char"/>
    <w:link w:val="ab"/>
    <w:locked/>
    <w:rsid w:val="00B3160E"/>
    <w:rPr>
      <w:rFonts w:ascii="宋体" w:hAnsi="Courier New"/>
      <w:kern w:val="2"/>
      <w:sz w:val="21"/>
    </w:rPr>
  </w:style>
  <w:style w:type="character" w:customStyle="1" w:styleId="1Char">
    <w:name w:val="标题 1 Char"/>
    <w:link w:val="1"/>
    <w:rsid w:val="00D345CE"/>
    <w:rPr>
      <w:b/>
      <w:bCs/>
      <w:kern w:val="44"/>
      <w:sz w:val="44"/>
      <w:szCs w:val="44"/>
    </w:rPr>
  </w:style>
  <w:style w:type="paragraph" w:styleId="ae">
    <w:name w:val="List Paragraph"/>
    <w:basedOn w:val="a"/>
    <w:qFormat/>
    <w:rsid w:val="00D345CE"/>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7D22"/>
    <w:pPr>
      <w:widowControl w:val="0"/>
      <w:jc w:val="both"/>
    </w:pPr>
    <w:rPr>
      <w:kern w:val="2"/>
      <w:sz w:val="21"/>
    </w:rPr>
  </w:style>
  <w:style w:type="paragraph" w:styleId="1">
    <w:name w:val="heading 1"/>
    <w:basedOn w:val="a"/>
    <w:next w:val="a"/>
    <w:link w:val="1Char"/>
    <w:qFormat/>
    <w:rsid w:val="00D345CE"/>
    <w:pPr>
      <w:keepNext/>
      <w:keepLines/>
      <w:spacing w:before="340" w:after="330" w:line="578" w:lineRule="auto"/>
      <w:outlineLvl w:val="0"/>
    </w:pPr>
    <w:rPr>
      <w:b/>
      <w:bCs/>
      <w:kern w:val="44"/>
      <w:sz w:val="44"/>
      <w:szCs w:val="44"/>
    </w:rPr>
  </w:style>
  <w:style w:type="paragraph" w:styleId="2">
    <w:name w:val="heading 2"/>
    <w:basedOn w:val="a"/>
    <w:next w:val="a0"/>
    <w:qFormat/>
    <w:rsid w:val="00197D22"/>
    <w:pPr>
      <w:keepNext/>
      <w:keepLines/>
      <w:spacing w:before="260" w:after="260" w:line="416" w:lineRule="auto"/>
      <w:outlineLvl w:val="1"/>
    </w:pPr>
    <w:rPr>
      <w:rFonts w:ascii="Arial" w:eastAsia="黑体" w:hAnsi="Arial"/>
      <w:b/>
      <w:sz w:val="32"/>
    </w:rPr>
  </w:style>
  <w:style w:type="paragraph" w:styleId="3">
    <w:name w:val="heading 3"/>
    <w:basedOn w:val="a"/>
    <w:next w:val="a"/>
    <w:qFormat/>
    <w:rsid w:val="00E209D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197D22"/>
    <w:pPr>
      <w:ind w:firstLine="420"/>
    </w:pPr>
  </w:style>
  <w:style w:type="paragraph" w:styleId="a4">
    <w:name w:val="footer"/>
    <w:basedOn w:val="a"/>
    <w:link w:val="Char"/>
    <w:uiPriority w:val="99"/>
    <w:rsid w:val="00197D22"/>
    <w:pPr>
      <w:tabs>
        <w:tab w:val="center" w:pos="4153"/>
        <w:tab w:val="right" w:pos="8306"/>
      </w:tabs>
      <w:snapToGrid w:val="0"/>
      <w:jc w:val="left"/>
    </w:pPr>
    <w:rPr>
      <w:sz w:val="18"/>
    </w:rPr>
  </w:style>
  <w:style w:type="character" w:styleId="a5">
    <w:name w:val="page number"/>
    <w:basedOn w:val="a1"/>
    <w:rsid w:val="00197D22"/>
  </w:style>
  <w:style w:type="paragraph" w:styleId="a6">
    <w:name w:val="header"/>
    <w:basedOn w:val="a"/>
    <w:rsid w:val="00197D22"/>
    <w:pPr>
      <w:pBdr>
        <w:bottom w:val="single" w:sz="6" w:space="1" w:color="auto"/>
      </w:pBdr>
      <w:tabs>
        <w:tab w:val="center" w:pos="4153"/>
        <w:tab w:val="right" w:pos="8306"/>
      </w:tabs>
      <w:snapToGrid w:val="0"/>
      <w:jc w:val="center"/>
    </w:pPr>
    <w:rPr>
      <w:sz w:val="18"/>
    </w:rPr>
  </w:style>
  <w:style w:type="paragraph" w:styleId="a7">
    <w:name w:val="Body Text Indent"/>
    <w:basedOn w:val="a"/>
    <w:rsid w:val="00197D22"/>
    <w:pPr>
      <w:ind w:firstLine="645"/>
    </w:pPr>
    <w:rPr>
      <w:rFonts w:ascii="仿宋_GB2312" w:eastAsia="仿宋_GB2312"/>
      <w:sz w:val="32"/>
    </w:rPr>
  </w:style>
  <w:style w:type="paragraph" w:styleId="20">
    <w:name w:val="Body Text Indent 2"/>
    <w:basedOn w:val="a"/>
    <w:rsid w:val="00197D22"/>
    <w:pPr>
      <w:spacing w:line="600" w:lineRule="exact"/>
      <w:ind w:firstLine="646"/>
    </w:pPr>
    <w:rPr>
      <w:rFonts w:ascii="仿宋_GB2312" w:eastAsia="仿宋_GB2312"/>
      <w:sz w:val="32"/>
    </w:rPr>
  </w:style>
  <w:style w:type="paragraph" w:styleId="a8">
    <w:name w:val="Date"/>
    <w:basedOn w:val="a"/>
    <w:next w:val="a"/>
    <w:rsid w:val="00197D22"/>
    <w:rPr>
      <w:sz w:val="28"/>
    </w:rPr>
  </w:style>
  <w:style w:type="paragraph" w:styleId="a9">
    <w:name w:val="Body Text"/>
    <w:basedOn w:val="a"/>
    <w:rsid w:val="00197D22"/>
    <w:rPr>
      <w:sz w:val="28"/>
    </w:rPr>
  </w:style>
  <w:style w:type="paragraph" w:styleId="21">
    <w:name w:val="Body Text 2"/>
    <w:basedOn w:val="a"/>
    <w:rsid w:val="00197D22"/>
    <w:pPr>
      <w:spacing w:before="60" w:line="560" w:lineRule="exact"/>
      <w:jc w:val="center"/>
    </w:pPr>
    <w:rPr>
      <w:rFonts w:eastAsia="方正小标宋简体"/>
      <w:sz w:val="44"/>
    </w:rPr>
  </w:style>
  <w:style w:type="character" w:styleId="aa">
    <w:name w:val="Hyperlink"/>
    <w:rsid w:val="00197D22"/>
    <w:rPr>
      <w:color w:val="0000FF"/>
      <w:u w:val="single"/>
    </w:rPr>
  </w:style>
  <w:style w:type="paragraph" w:styleId="30">
    <w:name w:val="Body Text 3"/>
    <w:basedOn w:val="a"/>
    <w:rsid w:val="00197D22"/>
    <w:rPr>
      <w:rFonts w:eastAsia="方正楷体简体"/>
      <w:sz w:val="24"/>
    </w:rPr>
  </w:style>
  <w:style w:type="paragraph" w:styleId="31">
    <w:name w:val="Body Text Indent 3"/>
    <w:basedOn w:val="a"/>
    <w:rsid w:val="00197D22"/>
    <w:pPr>
      <w:spacing w:line="560" w:lineRule="exact"/>
      <w:ind w:firstLine="644"/>
    </w:pPr>
    <w:rPr>
      <w:rFonts w:ascii="方正仿宋简体" w:eastAsia="方正仿宋简体"/>
      <w:sz w:val="30"/>
    </w:rPr>
  </w:style>
  <w:style w:type="paragraph" w:styleId="ab">
    <w:name w:val="Plain Text"/>
    <w:basedOn w:val="a"/>
    <w:link w:val="Char0"/>
    <w:rsid w:val="00197D22"/>
    <w:rPr>
      <w:rFonts w:ascii="宋体" w:hAnsi="Courier New"/>
    </w:rPr>
  </w:style>
  <w:style w:type="paragraph" w:styleId="ac">
    <w:name w:val="Balloon Text"/>
    <w:basedOn w:val="a"/>
    <w:semiHidden/>
    <w:rsid w:val="00E81D13"/>
    <w:rPr>
      <w:sz w:val="18"/>
      <w:szCs w:val="18"/>
    </w:rPr>
  </w:style>
  <w:style w:type="paragraph" w:styleId="ad">
    <w:name w:val="Normal (Web)"/>
    <w:basedOn w:val="a"/>
    <w:rsid w:val="00D7670D"/>
    <w:pPr>
      <w:widowControl/>
      <w:spacing w:before="100" w:beforeAutospacing="1" w:after="100" w:afterAutospacing="1"/>
      <w:jc w:val="left"/>
    </w:pPr>
    <w:rPr>
      <w:rFonts w:ascii="宋体" w:hAnsi="宋体" w:cs="宋体"/>
      <w:kern w:val="0"/>
      <w:sz w:val="24"/>
      <w:szCs w:val="24"/>
    </w:rPr>
  </w:style>
  <w:style w:type="character" w:customStyle="1" w:styleId="Char">
    <w:name w:val="页脚 Char"/>
    <w:link w:val="a4"/>
    <w:uiPriority w:val="99"/>
    <w:locked/>
    <w:rsid w:val="00C91246"/>
    <w:rPr>
      <w:rFonts w:eastAsia="宋体"/>
      <w:kern w:val="2"/>
      <w:sz w:val="18"/>
      <w:lang w:val="en-US" w:eastAsia="zh-CN" w:bidi="ar-SA"/>
    </w:rPr>
  </w:style>
  <w:style w:type="paragraph" w:customStyle="1" w:styleId="Default">
    <w:name w:val="Default"/>
    <w:rsid w:val="00081A0B"/>
    <w:pPr>
      <w:widowControl w:val="0"/>
      <w:autoSpaceDE w:val="0"/>
      <w:autoSpaceDN w:val="0"/>
      <w:adjustRightInd w:val="0"/>
    </w:pPr>
    <w:rPr>
      <w:rFonts w:ascii="宋体" w:cs="宋体"/>
      <w:color w:val="000000"/>
      <w:sz w:val="24"/>
      <w:szCs w:val="24"/>
    </w:rPr>
  </w:style>
  <w:style w:type="character" w:customStyle="1" w:styleId="CharChar">
    <w:name w:val="Char Char"/>
    <w:locked/>
    <w:rsid w:val="003E1A94"/>
    <w:rPr>
      <w:rFonts w:eastAsia="宋体"/>
      <w:kern w:val="2"/>
      <w:sz w:val="18"/>
      <w:lang w:val="en-US" w:eastAsia="zh-CN" w:bidi="ar-SA"/>
    </w:rPr>
  </w:style>
  <w:style w:type="paragraph" w:customStyle="1" w:styleId="msonormalcxspmiddle">
    <w:name w:val="msonormalcxspmiddle"/>
    <w:basedOn w:val="a"/>
    <w:rsid w:val="002418A5"/>
    <w:pPr>
      <w:widowControl/>
      <w:spacing w:before="100" w:beforeAutospacing="1" w:after="100" w:afterAutospacing="1"/>
      <w:jc w:val="left"/>
    </w:pPr>
    <w:rPr>
      <w:rFonts w:ascii="宋体" w:hAnsi="宋体" w:cs="宋体"/>
      <w:kern w:val="0"/>
      <w:sz w:val="24"/>
      <w:szCs w:val="24"/>
    </w:rPr>
  </w:style>
  <w:style w:type="character" w:customStyle="1" w:styleId="Char0">
    <w:name w:val="纯文本 Char"/>
    <w:link w:val="ab"/>
    <w:locked/>
    <w:rsid w:val="00B3160E"/>
    <w:rPr>
      <w:rFonts w:ascii="宋体" w:hAnsi="Courier New"/>
      <w:kern w:val="2"/>
      <w:sz w:val="21"/>
    </w:rPr>
  </w:style>
  <w:style w:type="character" w:customStyle="1" w:styleId="1Char">
    <w:name w:val="标题 1 Char"/>
    <w:link w:val="1"/>
    <w:rsid w:val="00D345CE"/>
    <w:rPr>
      <w:b/>
      <w:bCs/>
      <w:kern w:val="44"/>
      <w:sz w:val="44"/>
      <w:szCs w:val="44"/>
    </w:rPr>
  </w:style>
  <w:style w:type="paragraph" w:styleId="ae">
    <w:name w:val="List Paragraph"/>
    <w:basedOn w:val="a"/>
    <w:qFormat/>
    <w:rsid w:val="00D345CE"/>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1417">
      <w:bodyDiv w:val="1"/>
      <w:marLeft w:val="0"/>
      <w:marRight w:val="0"/>
      <w:marTop w:val="0"/>
      <w:marBottom w:val="0"/>
      <w:divBdr>
        <w:top w:val="none" w:sz="0" w:space="0" w:color="auto"/>
        <w:left w:val="none" w:sz="0" w:space="0" w:color="auto"/>
        <w:bottom w:val="none" w:sz="0" w:space="0" w:color="auto"/>
        <w:right w:val="none" w:sz="0" w:space="0" w:color="auto"/>
      </w:divBdr>
    </w:div>
    <w:div w:id="20517049">
      <w:bodyDiv w:val="1"/>
      <w:marLeft w:val="0"/>
      <w:marRight w:val="0"/>
      <w:marTop w:val="0"/>
      <w:marBottom w:val="0"/>
      <w:divBdr>
        <w:top w:val="none" w:sz="0" w:space="0" w:color="auto"/>
        <w:left w:val="none" w:sz="0" w:space="0" w:color="auto"/>
        <w:bottom w:val="none" w:sz="0" w:space="0" w:color="auto"/>
        <w:right w:val="none" w:sz="0" w:space="0" w:color="auto"/>
      </w:divBdr>
    </w:div>
    <w:div w:id="30345782">
      <w:bodyDiv w:val="1"/>
      <w:marLeft w:val="0"/>
      <w:marRight w:val="0"/>
      <w:marTop w:val="0"/>
      <w:marBottom w:val="0"/>
      <w:divBdr>
        <w:top w:val="none" w:sz="0" w:space="0" w:color="auto"/>
        <w:left w:val="none" w:sz="0" w:space="0" w:color="auto"/>
        <w:bottom w:val="none" w:sz="0" w:space="0" w:color="auto"/>
        <w:right w:val="none" w:sz="0" w:space="0" w:color="auto"/>
      </w:divBdr>
    </w:div>
    <w:div w:id="56125833">
      <w:bodyDiv w:val="1"/>
      <w:marLeft w:val="0"/>
      <w:marRight w:val="0"/>
      <w:marTop w:val="0"/>
      <w:marBottom w:val="0"/>
      <w:divBdr>
        <w:top w:val="none" w:sz="0" w:space="0" w:color="auto"/>
        <w:left w:val="none" w:sz="0" w:space="0" w:color="auto"/>
        <w:bottom w:val="none" w:sz="0" w:space="0" w:color="auto"/>
        <w:right w:val="none" w:sz="0" w:space="0" w:color="auto"/>
      </w:divBdr>
    </w:div>
    <w:div w:id="65302808">
      <w:bodyDiv w:val="1"/>
      <w:marLeft w:val="0"/>
      <w:marRight w:val="0"/>
      <w:marTop w:val="0"/>
      <w:marBottom w:val="0"/>
      <w:divBdr>
        <w:top w:val="none" w:sz="0" w:space="0" w:color="auto"/>
        <w:left w:val="none" w:sz="0" w:space="0" w:color="auto"/>
        <w:bottom w:val="none" w:sz="0" w:space="0" w:color="auto"/>
        <w:right w:val="none" w:sz="0" w:space="0" w:color="auto"/>
      </w:divBdr>
    </w:div>
    <w:div w:id="66346835">
      <w:bodyDiv w:val="1"/>
      <w:marLeft w:val="0"/>
      <w:marRight w:val="0"/>
      <w:marTop w:val="0"/>
      <w:marBottom w:val="0"/>
      <w:divBdr>
        <w:top w:val="none" w:sz="0" w:space="0" w:color="auto"/>
        <w:left w:val="none" w:sz="0" w:space="0" w:color="auto"/>
        <w:bottom w:val="none" w:sz="0" w:space="0" w:color="auto"/>
        <w:right w:val="none" w:sz="0" w:space="0" w:color="auto"/>
      </w:divBdr>
    </w:div>
    <w:div w:id="68504372">
      <w:bodyDiv w:val="1"/>
      <w:marLeft w:val="0"/>
      <w:marRight w:val="0"/>
      <w:marTop w:val="0"/>
      <w:marBottom w:val="0"/>
      <w:divBdr>
        <w:top w:val="none" w:sz="0" w:space="0" w:color="auto"/>
        <w:left w:val="none" w:sz="0" w:space="0" w:color="auto"/>
        <w:bottom w:val="none" w:sz="0" w:space="0" w:color="auto"/>
        <w:right w:val="none" w:sz="0" w:space="0" w:color="auto"/>
      </w:divBdr>
    </w:div>
    <w:div w:id="82193017">
      <w:bodyDiv w:val="1"/>
      <w:marLeft w:val="0"/>
      <w:marRight w:val="0"/>
      <w:marTop w:val="0"/>
      <w:marBottom w:val="0"/>
      <w:divBdr>
        <w:top w:val="none" w:sz="0" w:space="0" w:color="auto"/>
        <w:left w:val="none" w:sz="0" w:space="0" w:color="auto"/>
        <w:bottom w:val="none" w:sz="0" w:space="0" w:color="auto"/>
        <w:right w:val="none" w:sz="0" w:space="0" w:color="auto"/>
      </w:divBdr>
    </w:div>
    <w:div w:id="110513069">
      <w:bodyDiv w:val="1"/>
      <w:marLeft w:val="0"/>
      <w:marRight w:val="0"/>
      <w:marTop w:val="0"/>
      <w:marBottom w:val="0"/>
      <w:divBdr>
        <w:top w:val="none" w:sz="0" w:space="0" w:color="auto"/>
        <w:left w:val="none" w:sz="0" w:space="0" w:color="auto"/>
        <w:bottom w:val="none" w:sz="0" w:space="0" w:color="auto"/>
        <w:right w:val="none" w:sz="0" w:space="0" w:color="auto"/>
      </w:divBdr>
    </w:div>
    <w:div w:id="121967713">
      <w:bodyDiv w:val="1"/>
      <w:marLeft w:val="0"/>
      <w:marRight w:val="0"/>
      <w:marTop w:val="0"/>
      <w:marBottom w:val="0"/>
      <w:divBdr>
        <w:top w:val="none" w:sz="0" w:space="0" w:color="auto"/>
        <w:left w:val="none" w:sz="0" w:space="0" w:color="auto"/>
        <w:bottom w:val="none" w:sz="0" w:space="0" w:color="auto"/>
        <w:right w:val="none" w:sz="0" w:space="0" w:color="auto"/>
      </w:divBdr>
    </w:div>
    <w:div w:id="153033522">
      <w:bodyDiv w:val="1"/>
      <w:marLeft w:val="0"/>
      <w:marRight w:val="0"/>
      <w:marTop w:val="0"/>
      <w:marBottom w:val="0"/>
      <w:divBdr>
        <w:top w:val="none" w:sz="0" w:space="0" w:color="auto"/>
        <w:left w:val="none" w:sz="0" w:space="0" w:color="auto"/>
        <w:bottom w:val="none" w:sz="0" w:space="0" w:color="auto"/>
        <w:right w:val="none" w:sz="0" w:space="0" w:color="auto"/>
      </w:divBdr>
    </w:div>
    <w:div w:id="167255920">
      <w:bodyDiv w:val="1"/>
      <w:marLeft w:val="0"/>
      <w:marRight w:val="0"/>
      <w:marTop w:val="0"/>
      <w:marBottom w:val="0"/>
      <w:divBdr>
        <w:top w:val="none" w:sz="0" w:space="0" w:color="auto"/>
        <w:left w:val="none" w:sz="0" w:space="0" w:color="auto"/>
        <w:bottom w:val="none" w:sz="0" w:space="0" w:color="auto"/>
        <w:right w:val="none" w:sz="0" w:space="0" w:color="auto"/>
      </w:divBdr>
    </w:div>
    <w:div w:id="169679744">
      <w:bodyDiv w:val="1"/>
      <w:marLeft w:val="0"/>
      <w:marRight w:val="0"/>
      <w:marTop w:val="0"/>
      <w:marBottom w:val="0"/>
      <w:divBdr>
        <w:top w:val="none" w:sz="0" w:space="0" w:color="auto"/>
        <w:left w:val="none" w:sz="0" w:space="0" w:color="auto"/>
        <w:bottom w:val="none" w:sz="0" w:space="0" w:color="auto"/>
        <w:right w:val="none" w:sz="0" w:space="0" w:color="auto"/>
      </w:divBdr>
    </w:div>
    <w:div w:id="217085906">
      <w:bodyDiv w:val="1"/>
      <w:marLeft w:val="0"/>
      <w:marRight w:val="0"/>
      <w:marTop w:val="0"/>
      <w:marBottom w:val="0"/>
      <w:divBdr>
        <w:top w:val="none" w:sz="0" w:space="0" w:color="auto"/>
        <w:left w:val="none" w:sz="0" w:space="0" w:color="auto"/>
        <w:bottom w:val="none" w:sz="0" w:space="0" w:color="auto"/>
        <w:right w:val="none" w:sz="0" w:space="0" w:color="auto"/>
      </w:divBdr>
    </w:div>
    <w:div w:id="266543759">
      <w:bodyDiv w:val="1"/>
      <w:marLeft w:val="0"/>
      <w:marRight w:val="0"/>
      <w:marTop w:val="0"/>
      <w:marBottom w:val="0"/>
      <w:divBdr>
        <w:top w:val="none" w:sz="0" w:space="0" w:color="auto"/>
        <w:left w:val="none" w:sz="0" w:space="0" w:color="auto"/>
        <w:bottom w:val="none" w:sz="0" w:space="0" w:color="auto"/>
        <w:right w:val="none" w:sz="0" w:space="0" w:color="auto"/>
      </w:divBdr>
    </w:div>
    <w:div w:id="272321838">
      <w:bodyDiv w:val="1"/>
      <w:marLeft w:val="0"/>
      <w:marRight w:val="0"/>
      <w:marTop w:val="0"/>
      <w:marBottom w:val="0"/>
      <w:divBdr>
        <w:top w:val="none" w:sz="0" w:space="0" w:color="auto"/>
        <w:left w:val="none" w:sz="0" w:space="0" w:color="auto"/>
        <w:bottom w:val="none" w:sz="0" w:space="0" w:color="auto"/>
        <w:right w:val="none" w:sz="0" w:space="0" w:color="auto"/>
      </w:divBdr>
    </w:div>
    <w:div w:id="272640667">
      <w:bodyDiv w:val="1"/>
      <w:marLeft w:val="0"/>
      <w:marRight w:val="0"/>
      <w:marTop w:val="0"/>
      <w:marBottom w:val="0"/>
      <w:divBdr>
        <w:top w:val="none" w:sz="0" w:space="0" w:color="auto"/>
        <w:left w:val="none" w:sz="0" w:space="0" w:color="auto"/>
        <w:bottom w:val="none" w:sz="0" w:space="0" w:color="auto"/>
        <w:right w:val="none" w:sz="0" w:space="0" w:color="auto"/>
      </w:divBdr>
    </w:div>
    <w:div w:id="276445833">
      <w:bodyDiv w:val="1"/>
      <w:marLeft w:val="0"/>
      <w:marRight w:val="0"/>
      <w:marTop w:val="0"/>
      <w:marBottom w:val="0"/>
      <w:divBdr>
        <w:top w:val="none" w:sz="0" w:space="0" w:color="auto"/>
        <w:left w:val="none" w:sz="0" w:space="0" w:color="auto"/>
        <w:bottom w:val="none" w:sz="0" w:space="0" w:color="auto"/>
        <w:right w:val="none" w:sz="0" w:space="0" w:color="auto"/>
      </w:divBdr>
    </w:div>
    <w:div w:id="278414336">
      <w:bodyDiv w:val="1"/>
      <w:marLeft w:val="0"/>
      <w:marRight w:val="0"/>
      <w:marTop w:val="0"/>
      <w:marBottom w:val="0"/>
      <w:divBdr>
        <w:top w:val="none" w:sz="0" w:space="0" w:color="auto"/>
        <w:left w:val="none" w:sz="0" w:space="0" w:color="auto"/>
        <w:bottom w:val="none" w:sz="0" w:space="0" w:color="auto"/>
        <w:right w:val="none" w:sz="0" w:space="0" w:color="auto"/>
      </w:divBdr>
    </w:div>
    <w:div w:id="293949516">
      <w:bodyDiv w:val="1"/>
      <w:marLeft w:val="0"/>
      <w:marRight w:val="0"/>
      <w:marTop w:val="0"/>
      <w:marBottom w:val="0"/>
      <w:divBdr>
        <w:top w:val="none" w:sz="0" w:space="0" w:color="auto"/>
        <w:left w:val="none" w:sz="0" w:space="0" w:color="auto"/>
        <w:bottom w:val="none" w:sz="0" w:space="0" w:color="auto"/>
        <w:right w:val="none" w:sz="0" w:space="0" w:color="auto"/>
      </w:divBdr>
    </w:div>
    <w:div w:id="311570226">
      <w:bodyDiv w:val="1"/>
      <w:marLeft w:val="0"/>
      <w:marRight w:val="0"/>
      <w:marTop w:val="0"/>
      <w:marBottom w:val="0"/>
      <w:divBdr>
        <w:top w:val="none" w:sz="0" w:space="0" w:color="auto"/>
        <w:left w:val="none" w:sz="0" w:space="0" w:color="auto"/>
        <w:bottom w:val="none" w:sz="0" w:space="0" w:color="auto"/>
        <w:right w:val="none" w:sz="0" w:space="0" w:color="auto"/>
      </w:divBdr>
    </w:div>
    <w:div w:id="316374626">
      <w:bodyDiv w:val="1"/>
      <w:marLeft w:val="0"/>
      <w:marRight w:val="0"/>
      <w:marTop w:val="0"/>
      <w:marBottom w:val="0"/>
      <w:divBdr>
        <w:top w:val="none" w:sz="0" w:space="0" w:color="auto"/>
        <w:left w:val="none" w:sz="0" w:space="0" w:color="auto"/>
        <w:bottom w:val="none" w:sz="0" w:space="0" w:color="auto"/>
        <w:right w:val="none" w:sz="0" w:space="0" w:color="auto"/>
      </w:divBdr>
    </w:div>
    <w:div w:id="323821086">
      <w:bodyDiv w:val="1"/>
      <w:marLeft w:val="0"/>
      <w:marRight w:val="0"/>
      <w:marTop w:val="0"/>
      <w:marBottom w:val="0"/>
      <w:divBdr>
        <w:top w:val="none" w:sz="0" w:space="0" w:color="auto"/>
        <w:left w:val="none" w:sz="0" w:space="0" w:color="auto"/>
        <w:bottom w:val="none" w:sz="0" w:space="0" w:color="auto"/>
        <w:right w:val="none" w:sz="0" w:space="0" w:color="auto"/>
      </w:divBdr>
    </w:div>
    <w:div w:id="327565124">
      <w:bodyDiv w:val="1"/>
      <w:marLeft w:val="0"/>
      <w:marRight w:val="0"/>
      <w:marTop w:val="0"/>
      <w:marBottom w:val="0"/>
      <w:divBdr>
        <w:top w:val="none" w:sz="0" w:space="0" w:color="auto"/>
        <w:left w:val="none" w:sz="0" w:space="0" w:color="auto"/>
        <w:bottom w:val="none" w:sz="0" w:space="0" w:color="auto"/>
        <w:right w:val="none" w:sz="0" w:space="0" w:color="auto"/>
      </w:divBdr>
    </w:div>
    <w:div w:id="352339215">
      <w:bodyDiv w:val="1"/>
      <w:marLeft w:val="0"/>
      <w:marRight w:val="0"/>
      <w:marTop w:val="0"/>
      <w:marBottom w:val="0"/>
      <w:divBdr>
        <w:top w:val="none" w:sz="0" w:space="0" w:color="auto"/>
        <w:left w:val="none" w:sz="0" w:space="0" w:color="auto"/>
        <w:bottom w:val="none" w:sz="0" w:space="0" w:color="auto"/>
        <w:right w:val="none" w:sz="0" w:space="0" w:color="auto"/>
      </w:divBdr>
    </w:div>
    <w:div w:id="354111282">
      <w:bodyDiv w:val="1"/>
      <w:marLeft w:val="0"/>
      <w:marRight w:val="0"/>
      <w:marTop w:val="0"/>
      <w:marBottom w:val="0"/>
      <w:divBdr>
        <w:top w:val="none" w:sz="0" w:space="0" w:color="auto"/>
        <w:left w:val="none" w:sz="0" w:space="0" w:color="auto"/>
        <w:bottom w:val="none" w:sz="0" w:space="0" w:color="auto"/>
        <w:right w:val="none" w:sz="0" w:space="0" w:color="auto"/>
      </w:divBdr>
    </w:div>
    <w:div w:id="357046813">
      <w:bodyDiv w:val="1"/>
      <w:marLeft w:val="0"/>
      <w:marRight w:val="0"/>
      <w:marTop w:val="0"/>
      <w:marBottom w:val="0"/>
      <w:divBdr>
        <w:top w:val="none" w:sz="0" w:space="0" w:color="auto"/>
        <w:left w:val="none" w:sz="0" w:space="0" w:color="auto"/>
        <w:bottom w:val="none" w:sz="0" w:space="0" w:color="auto"/>
        <w:right w:val="none" w:sz="0" w:space="0" w:color="auto"/>
      </w:divBdr>
    </w:div>
    <w:div w:id="358357991">
      <w:bodyDiv w:val="1"/>
      <w:marLeft w:val="0"/>
      <w:marRight w:val="0"/>
      <w:marTop w:val="0"/>
      <w:marBottom w:val="0"/>
      <w:divBdr>
        <w:top w:val="none" w:sz="0" w:space="0" w:color="auto"/>
        <w:left w:val="none" w:sz="0" w:space="0" w:color="auto"/>
        <w:bottom w:val="none" w:sz="0" w:space="0" w:color="auto"/>
        <w:right w:val="none" w:sz="0" w:space="0" w:color="auto"/>
      </w:divBdr>
    </w:div>
    <w:div w:id="373235103">
      <w:bodyDiv w:val="1"/>
      <w:marLeft w:val="0"/>
      <w:marRight w:val="0"/>
      <w:marTop w:val="0"/>
      <w:marBottom w:val="0"/>
      <w:divBdr>
        <w:top w:val="none" w:sz="0" w:space="0" w:color="auto"/>
        <w:left w:val="none" w:sz="0" w:space="0" w:color="auto"/>
        <w:bottom w:val="none" w:sz="0" w:space="0" w:color="auto"/>
        <w:right w:val="none" w:sz="0" w:space="0" w:color="auto"/>
      </w:divBdr>
    </w:div>
    <w:div w:id="388915778">
      <w:bodyDiv w:val="1"/>
      <w:marLeft w:val="0"/>
      <w:marRight w:val="0"/>
      <w:marTop w:val="0"/>
      <w:marBottom w:val="0"/>
      <w:divBdr>
        <w:top w:val="none" w:sz="0" w:space="0" w:color="auto"/>
        <w:left w:val="none" w:sz="0" w:space="0" w:color="auto"/>
        <w:bottom w:val="none" w:sz="0" w:space="0" w:color="auto"/>
        <w:right w:val="none" w:sz="0" w:space="0" w:color="auto"/>
      </w:divBdr>
    </w:div>
    <w:div w:id="399521561">
      <w:bodyDiv w:val="1"/>
      <w:marLeft w:val="0"/>
      <w:marRight w:val="0"/>
      <w:marTop w:val="0"/>
      <w:marBottom w:val="0"/>
      <w:divBdr>
        <w:top w:val="none" w:sz="0" w:space="0" w:color="auto"/>
        <w:left w:val="none" w:sz="0" w:space="0" w:color="auto"/>
        <w:bottom w:val="none" w:sz="0" w:space="0" w:color="auto"/>
        <w:right w:val="none" w:sz="0" w:space="0" w:color="auto"/>
      </w:divBdr>
    </w:div>
    <w:div w:id="410086929">
      <w:bodyDiv w:val="1"/>
      <w:marLeft w:val="0"/>
      <w:marRight w:val="0"/>
      <w:marTop w:val="0"/>
      <w:marBottom w:val="0"/>
      <w:divBdr>
        <w:top w:val="none" w:sz="0" w:space="0" w:color="auto"/>
        <w:left w:val="none" w:sz="0" w:space="0" w:color="auto"/>
        <w:bottom w:val="none" w:sz="0" w:space="0" w:color="auto"/>
        <w:right w:val="none" w:sz="0" w:space="0" w:color="auto"/>
      </w:divBdr>
    </w:div>
    <w:div w:id="418451122">
      <w:bodyDiv w:val="1"/>
      <w:marLeft w:val="0"/>
      <w:marRight w:val="0"/>
      <w:marTop w:val="0"/>
      <w:marBottom w:val="0"/>
      <w:divBdr>
        <w:top w:val="none" w:sz="0" w:space="0" w:color="auto"/>
        <w:left w:val="none" w:sz="0" w:space="0" w:color="auto"/>
        <w:bottom w:val="none" w:sz="0" w:space="0" w:color="auto"/>
        <w:right w:val="none" w:sz="0" w:space="0" w:color="auto"/>
      </w:divBdr>
    </w:div>
    <w:div w:id="426002760">
      <w:bodyDiv w:val="1"/>
      <w:marLeft w:val="0"/>
      <w:marRight w:val="0"/>
      <w:marTop w:val="0"/>
      <w:marBottom w:val="0"/>
      <w:divBdr>
        <w:top w:val="none" w:sz="0" w:space="0" w:color="auto"/>
        <w:left w:val="none" w:sz="0" w:space="0" w:color="auto"/>
        <w:bottom w:val="none" w:sz="0" w:space="0" w:color="auto"/>
        <w:right w:val="none" w:sz="0" w:space="0" w:color="auto"/>
      </w:divBdr>
    </w:div>
    <w:div w:id="433549962">
      <w:bodyDiv w:val="1"/>
      <w:marLeft w:val="0"/>
      <w:marRight w:val="0"/>
      <w:marTop w:val="0"/>
      <w:marBottom w:val="0"/>
      <w:divBdr>
        <w:top w:val="none" w:sz="0" w:space="0" w:color="auto"/>
        <w:left w:val="none" w:sz="0" w:space="0" w:color="auto"/>
        <w:bottom w:val="none" w:sz="0" w:space="0" w:color="auto"/>
        <w:right w:val="none" w:sz="0" w:space="0" w:color="auto"/>
      </w:divBdr>
    </w:div>
    <w:div w:id="441921766">
      <w:bodyDiv w:val="1"/>
      <w:marLeft w:val="0"/>
      <w:marRight w:val="0"/>
      <w:marTop w:val="0"/>
      <w:marBottom w:val="0"/>
      <w:divBdr>
        <w:top w:val="none" w:sz="0" w:space="0" w:color="auto"/>
        <w:left w:val="none" w:sz="0" w:space="0" w:color="auto"/>
        <w:bottom w:val="none" w:sz="0" w:space="0" w:color="auto"/>
        <w:right w:val="none" w:sz="0" w:space="0" w:color="auto"/>
      </w:divBdr>
    </w:div>
    <w:div w:id="456067396">
      <w:bodyDiv w:val="1"/>
      <w:marLeft w:val="0"/>
      <w:marRight w:val="0"/>
      <w:marTop w:val="0"/>
      <w:marBottom w:val="0"/>
      <w:divBdr>
        <w:top w:val="none" w:sz="0" w:space="0" w:color="auto"/>
        <w:left w:val="none" w:sz="0" w:space="0" w:color="auto"/>
        <w:bottom w:val="none" w:sz="0" w:space="0" w:color="auto"/>
        <w:right w:val="none" w:sz="0" w:space="0" w:color="auto"/>
      </w:divBdr>
    </w:div>
    <w:div w:id="471558555">
      <w:bodyDiv w:val="1"/>
      <w:marLeft w:val="0"/>
      <w:marRight w:val="0"/>
      <w:marTop w:val="0"/>
      <w:marBottom w:val="0"/>
      <w:divBdr>
        <w:top w:val="none" w:sz="0" w:space="0" w:color="auto"/>
        <w:left w:val="none" w:sz="0" w:space="0" w:color="auto"/>
        <w:bottom w:val="none" w:sz="0" w:space="0" w:color="auto"/>
        <w:right w:val="none" w:sz="0" w:space="0" w:color="auto"/>
      </w:divBdr>
    </w:div>
    <w:div w:id="501049647">
      <w:bodyDiv w:val="1"/>
      <w:marLeft w:val="0"/>
      <w:marRight w:val="0"/>
      <w:marTop w:val="0"/>
      <w:marBottom w:val="0"/>
      <w:divBdr>
        <w:top w:val="none" w:sz="0" w:space="0" w:color="auto"/>
        <w:left w:val="none" w:sz="0" w:space="0" w:color="auto"/>
        <w:bottom w:val="none" w:sz="0" w:space="0" w:color="auto"/>
        <w:right w:val="none" w:sz="0" w:space="0" w:color="auto"/>
      </w:divBdr>
    </w:div>
    <w:div w:id="534194159">
      <w:bodyDiv w:val="1"/>
      <w:marLeft w:val="0"/>
      <w:marRight w:val="0"/>
      <w:marTop w:val="0"/>
      <w:marBottom w:val="0"/>
      <w:divBdr>
        <w:top w:val="none" w:sz="0" w:space="0" w:color="auto"/>
        <w:left w:val="none" w:sz="0" w:space="0" w:color="auto"/>
        <w:bottom w:val="none" w:sz="0" w:space="0" w:color="auto"/>
        <w:right w:val="none" w:sz="0" w:space="0" w:color="auto"/>
      </w:divBdr>
    </w:div>
    <w:div w:id="539561277">
      <w:bodyDiv w:val="1"/>
      <w:marLeft w:val="0"/>
      <w:marRight w:val="0"/>
      <w:marTop w:val="0"/>
      <w:marBottom w:val="0"/>
      <w:divBdr>
        <w:top w:val="none" w:sz="0" w:space="0" w:color="auto"/>
        <w:left w:val="none" w:sz="0" w:space="0" w:color="auto"/>
        <w:bottom w:val="none" w:sz="0" w:space="0" w:color="auto"/>
        <w:right w:val="none" w:sz="0" w:space="0" w:color="auto"/>
      </w:divBdr>
    </w:div>
    <w:div w:id="572743999">
      <w:bodyDiv w:val="1"/>
      <w:marLeft w:val="0"/>
      <w:marRight w:val="0"/>
      <w:marTop w:val="0"/>
      <w:marBottom w:val="0"/>
      <w:divBdr>
        <w:top w:val="none" w:sz="0" w:space="0" w:color="auto"/>
        <w:left w:val="none" w:sz="0" w:space="0" w:color="auto"/>
        <w:bottom w:val="none" w:sz="0" w:space="0" w:color="auto"/>
        <w:right w:val="none" w:sz="0" w:space="0" w:color="auto"/>
      </w:divBdr>
    </w:div>
    <w:div w:id="650596910">
      <w:bodyDiv w:val="1"/>
      <w:marLeft w:val="0"/>
      <w:marRight w:val="0"/>
      <w:marTop w:val="0"/>
      <w:marBottom w:val="0"/>
      <w:divBdr>
        <w:top w:val="none" w:sz="0" w:space="0" w:color="auto"/>
        <w:left w:val="none" w:sz="0" w:space="0" w:color="auto"/>
        <w:bottom w:val="none" w:sz="0" w:space="0" w:color="auto"/>
        <w:right w:val="none" w:sz="0" w:space="0" w:color="auto"/>
      </w:divBdr>
    </w:div>
    <w:div w:id="663095573">
      <w:bodyDiv w:val="1"/>
      <w:marLeft w:val="0"/>
      <w:marRight w:val="0"/>
      <w:marTop w:val="0"/>
      <w:marBottom w:val="0"/>
      <w:divBdr>
        <w:top w:val="none" w:sz="0" w:space="0" w:color="auto"/>
        <w:left w:val="none" w:sz="0" w:space="0" w:color="auto"/>
        <w:bottom w:val="none" w:sz="0" w:space="0" w:color="auto"/>
        <w:right w:val="none" w:sz="0" w:space="0" w:color="auto"/>
      </w:divBdr>
    </w:div>
    <w:div w:id="675232174">
      <w:bodyDiv w:val="1"/>
      <w:marLeft w:val="0"/>
      <w:marRight w:val="0"/>
      <w:marTop w:val="0"/>
      <w:marBottom w:val="0"/>
      <w:divBdr>
        <w:top w:val="none" w:sz="0" w:space="0" w:color="auto"/>
        <w:left w:val="none" w:sz="0" w:space="0" w:color="auto"/>
        <w:bottom w:val="none" w:sz="0" w:space="0" w:color="auto"/>
        <w:right w:val="none" w:sz="0" w:space="0" w:color="auto"/>
      </w:divBdr>
    </w:div>
    <w:div w:id="686713835">
      <w:bodyDiv w:val="1"/>
      <w:marLeft w:val="0"/>
      <w:marRight w:val="0"/>
      <w:marTop w:val="0"/>
      <w:marBottom w:val="0"/>
      <w:divBdr>
        <w:top w:val="none" w:sz="0" w:space="0" w:color="auto"/>
        <w:left w:val="none" w:sz="0" w:space="0" w:color="auto"/>
        <w:bottom w:val="none" w:sz="0" w:space="0" w:color="auto"/>
        <w:right w:val="none" w:sz="0" w:space="0" w:color="auto"/>
      </w:divBdr>
    </w:div>
    <w:div w:id="690422830">
      <w:bodyDiv w:val="1"/>
      <w:marLeft w:val="0"/>
      <w:marRight w:val="0"/>
      <w:marTop w:val="0"/>
      <w:marBottom w:val="0"/>
      <w:divBdr>
        <w:top w:val="none" w:sz="0" w:space="0" w:color="auto"/>
        <w:left w:val="none" w:sz="0" w:space="0" w:color="auto"/>
        <w:bottom w:val="none" w:sz="0" w:space="0" w:color="auto"/>
        <w:right w:val="none" w:sz="0" w:space="0" w:color="auto"/>
      </w:divBdr>
    </w:div>
    <w:div w:id="699629482">
      <w:bodyDiv w:val="1"/>
      <w:marLeft w:val="0"/>
      <w:marRight w:val="0"/>
      <w:marTop w:val="0"/>
      <w:marBottom w:val="0"/>
      <w:divBdr>
        <w:top w:val="none" w:sz="0" w:space="0" w:color="auto"/>
        <w:left w:val="none" w:sz="0" w:space="0" w:color="auto"/>
        <w:bottom w:val="none" w:sz="0" w:space="0" w:color="auto"/>
        <w:right w:val="none" w:sz="0" w:space="0" w:color="auto"/>
      </w:divBdr>
    </w:div>
    <w:div w:id="748430567">
      <w:bodyDiv w:val="1"/>
      <w:marLeft w:val="0"/>
      <w:marRight w:val="0"/>
      <w:marTop w:val="0"/>
      <w:marBottom w:val="0"/>
      <w:divBdr>
        <w:top w:val="none" w:sz="0" w:space="0" w:color="auto"/>
        <w:left w:val="none" w:sz="0" w:space="0" w:color="auto"/>
        <w:bottom w:val="none" w:sz="0" w:space="0" w:color="auto"/>
        <w:right w:val="none" w:sz="0" w:space="0" w:color="auto"/>
      </w:divBdr>
    </w:div>
    <w:div w:id="773743997">
      <w:bodyDiv w:val="1"/>
      <w:marLeft w:val="0"/>
      <w:marRight w:val="0"/>
      <w:marTop w:val="0"/>
      <w:marBottom w:val="0"/>
      <w:divBdr>
        <w:top w:val="none" w:sz="0" w:space="0" w:color="auto"/>
        <w:left w:val="none" w:sz="0" w:space="0" w:color="auto"/>
        <w:bottom w:val="none" w:sz="0" w:space="0" w:color="auto"/>
        <w:right w:val="none" w:sz="0" w:space="0" w:color="auto"/>
      </w:divBdr>
    </w:div>
    <w:div w:id="797844554">
      <w:bodyDiv w:val="1"/>
      <w:marLeft w:val="0"/>
      <w:marRight w:val="0"/>
      <w:marTop w:val="0"/>
      <w:marBottom w:val="0"/>
      <w:divBdr>
        <w:top w:val="none" w:sz="0" w:space="0" w:color="auto"/>
        <w:left w:val="none" w:sz="0" w:space="0" w:color="auto"/>
        <w:bottom w:val="none" w:sz="0" w:space="0" w:color="auto"/>
        <w:right w:val="none" w:sz="0" w:space="0" w:color="auto"/>
      </w:divBdr>
    </w:div>
    <w:div w:id="806316679">
      <w:bodyDiv w:val="1"/>
      <w:marLeft w:val="0"/>
      <w:marRight w:val="0"/>
      <w:marTop w:val="0"/>
      <w:marBottom w:val="0"/>
      <w:divBdr>
        <w:top w:val="none" w:sz="0" w:space="0" w:color="auto"/>
        <w:left w:val="none" w:sz="0" w:space="0" w:color="auto"/>
        <w:bottom w:val="none" w:sz="0" w:space="0" w:color="auto"/>
        <w:right w:val="none" w:sz="0" w:space="0" w:color="auto"/>
      </w:divBdr>
    </w:div>
    <w:div w:id="808789058">
      <w:bodyDiv w:val="1"/>
      <w:marLeft w:val="0"/>
      <w:marRight w:val="0"/>
      <w:marTop w:val="0"/>
      <w:marBottom w:val="0"/>
      <w:divBdr>
        <w:top w:val="none" w:sz="0" w:space="0" w:color="auto"/>
        <w:left w:val="none" w:sz="0" w:space="0" w:color="auto"/>
        <w:bottom w:val="none" w:sz="0" w:space="0" w:color="auto"/>
        <w:right w:val="none" w:sz="0" w:space="0" w:color="auto"/>
      </w:divBdr>
    </w:div>
    <w:div w:id="826047830">
      <w:bodyDiv w:val="1"/>
      <w:marLeft w:val="0"/>
      <w:marRight w:val="0"/>
      <w:marTop w:val="0"/>
      <w:marBottom w:val="0"/>
      <w:divBdr>
        <w:top w:val="none" w:sz="0" w:space="0" w:color="auto"/>
        <w:left w:val="none" w:sz="0" w:space="0" w:color="auto"/>
        <w:bottom w:val="none" w:sz="0" w:space="0" w:color="auto"/>
        <w:right w:val="none" w:sz="0" w:space="0" w:color="auto"/>
      </w:divBdr>
    </w:div>
    <w:div w:id="826559857">
      <w:bodyDiv w:val="1"/>
      <w:marLeft w:val="0"/>
      <w:marRight w:val="0"/>
      <w:marTop w:val="0"/>
      <w:marBottom w:val="0"/>
      <w:divBdr>
        <w:top w:val="none" w:sz="0" w:space="0" w:color="auto"/>
        <w:left w:val="none" w:sz="0" w:space="0" w:color="auto"/>
        <w:bottom w:val="none" w:sz="0" w:space="0" w:color="auto"/>
        <w:right w:val="none" w:sz="0" w:space="0" w:color="auto"/>
      </w:divBdr>
    </w:div>
    <w:div w:id="857547819">
      <w:bodyDiv w:val="1"/>
      <w:marLeft w:val="0"/>
      <w:marRight w:val="0"/>
      <w:marTop w:val="0"/>
      <w:marBottom w:val="0"/>
      <w:divBdr>
        <w:top w:val="none" w:sz="0" w:space="0" w:color="auto"/>
        <w:left w:val="none" w:sz="0" w:space="0" w:color="auto"/>
        <w:bottom w:val="none" w:sz="0" w:space="0" w:color="auto"/>
        <w:right w:val="none" w:sz="0" w:space="0" w:color="auto"/>
      </w:divBdr>
    </w:div>
    <w:div w:id="865405853">
      <w:bodyDiv w:val="1"/>
      <w:marLeft w:val="0"/>
      <w:marRight w:val="0"/>
      <w:marTop w:val="0"/>
      <w:marBottom w:val="0"/>
      <w:divBdr>
        <w:top w:val="none" w:sz="0" w:space="0" w:color="auto"/>
        <w:left w:val="none" w:sz="0" w:space="0" w:color="auto"/>
        <w:bottom w:val="none" w:sz="0" w:space="0" w:color="auto"/>
        <w:right w:val="none" w:sz="0" w:space="0" w:color="auto"/>
      </w:divBdr>
    </w:div>
    <w:div w:id="882905026">
      <w:bodyDiv w:val="1"/>
      <w:marLeft w:val="0"/>
      <w:marRight w:val="0"/>
      <w:marTop w:val="0"/>
      <w:marBottom w:val="0"/>
      <w:divBdr>
        <w:top w:val="none" w:sz="0" w:space="0" w:color="auto"/>
        <w:left w:val="none" w:sz="0" w:space="0" w:color="auto"/>
        <w:bottom w:val="none" w:sz="0" w:space="0" w:color="auto"/>
        <w:right w:val="none" w:sz="0" w:space="0" w:color="auto"/>
      </w:divBdr>
    </w:div>
    <w:div w:id="883564025">
      <w:bodyDiv w:val="1"/>
      <w:marLeft w:val="0"/>
      <w:marRight w:val="0"/>
      <w:marTop w:val="0"/>
      <w:marBottom w:val="0"/>
      <w:divBdr>
        <w:top w:val="none" w:sz="0" w:space="0" w:color="auto"/>
        <w:left w:val="none" w:sz="0" w:space="0" w:color="auto"/>
        <w:bottom w:val="none" w:sz="0" w:space="0" w:color="auto"/>
        <w:right w:val="none" w:sz="0" w:space="0" w:color="auto"/>
      </w:divBdr>
    </w:div>
    <w:div w:id="885221124">
      <w:bodyDiv w:val="1"/>
      <w:marLeft w:val="0"/>
      <w:marRight w:val="0"/>
      <w:marTop w:val="0"/>
      <w:marBottom w:val="0"/>
      <w:divBdr>
        <w:top w:val="none" w:sz="0" w:space="0" w:color="auto"/>
        <w:left w:val="none" w:sz="0" w:space="0" w:color="auto"/>
        <w:bottom w:val="none" w:sz="0" w:space="0" w:color="auto"/>
        <w:right w:val="none" w:sz="0" w:space="0" w:color="auto"/>
      </w:divBdr>
    </w:div>
    <w:div w:id="898244574">
      <w:bodyDiv w:val="1"/>
      <w:marLeft w:val="0"/>
      <w:marRight w:val="0"/>
      <w:marTop w:val="0"/>
      <w:marBottom w:val="0"/>
      <w:divBdr>
        <w:top w:val="none" w:sz="0" w:space="0" w:color="auto"/>
        <w:left w:val="none" w:sz="0" w:space="0" w:color="auto"/>
        <w:bottom w:val="none" w:sz="0" w:space="0" w:color="auto"/>
        <w:right w:val="none" w:sz="0" w:space="0" w:color="auto"/>
      </w:divBdr>
    </w:div>
    <w:div w:id="918254489">
      <w:bodyDiv w:val="1"/>
      <w:marLeft w:val="0"/>
      <w:marRight w:val="0"/>
      <w:marTop w:val="0"/>
      <w:marBottom w:val="0"/>
      <w:divBdr>
        <w:top w:val="none" w:sz="0" w:space="0" w:color="auto"/>
        <w:left w:val="none" w:sz="0" w:space="0" w:color="auto"/>
        <w:bottom w:val="none" w:sz="0" w:space="0" w:color="auto"/>
        <w:right w:val="none" w:sz="0" w:space="0" w:color="auto"/>
      </w:divBdr>
    </w:div>
    <w:div w:id="933127506">
      <w:bodyDiv w:val="1"/>
      <w:marLeft w:val="0"/>
      <w:marRight w:val="0"/>
      <w:marTop w:val="0"/>
      <w:marBottom w:val="0"/>
      <w:divBdr>
        <w:top w:val="none" w:sz="0" w:space="0" w:color="auto"/>
        <w:left w:val="none" w:sz="0" w:space="0" w:color="auto"/>
        <w:bottom w:val="none" w:sz="0" w:space="0" w:color="auto"/>
        <w:right w:val="none" w:sz="0" w:space="0" w:color="auto"/>
      </w:divBdr>
    </w:div>
    <w:div w:id="937448561">
      <w:bodyDiv w:val="1"/>
      <w:marLeft w:val="0"/>
      <w:marRight w:val="0"/>
      <w:marTop w:val="0"/>
      <w:marBottom w:val="0"/>
      <w:divBdr>
        <w:top w:val="none" w:sz="0" w:space="0" w:color="auto"/>
        <w:left w:val="none" w:sz="0" w:space="0" w:color="auto"/>
        <w:bottom w:val="none" w:sz="0" w:space="0" w:color="auto"/>
        <w:right w:val="none" w:sz="0" w:space="0" w:color="auto"/>
      </w:divBdr>
    </w:div>
    <w:div w:id="960500456">
      <w:bodyDiv w:val="1"/>
      <w:marLeft w:val="0"/>
      <w:marRight w:val="0"/>
      <w:marTop w:val="0"/>
      <w:marBottom w:val="0"/>
      <w:divBdr>
        <w:top w:val="none" w:sz="0" w:space="0" w:color="auto"/>
        <w:left w:val="none" w:sz="0" w:space="0" w:color="auto"/>
        <w:bottom w:val="none" w:sz="0" w:space="0" w:color="auto"/>
        <w:right w:val="none" w:sz="0" w:space="0" w:color="auto"/>
      </w:divBdr>
    </w:div>
    <w:div w:id="965231463">
      <w:bodyDiv w:val="1"/>
      <w:marLeft w:val="0"/>
      <w:marRight w:val="0"/>
      <w:marTop w:val="0"/>
      <w:marBottom w:val="0"/>
      <w:divBdr>
        <w:top w:val="none" w:sz="0" w:space="0" w:color="auto"/>
        <w:left w:val="none" w:sz="0" w:space="0" w:color="auto"/>
        <w:bottom w:val="none" w:sz="0" w:space="0" w:color="auto"/>
        <w:right w:val="none" w:sz="0" w:space="0" w:color="auto"/>
      </w:divBdr>
    </w:div>
    <w:div w:id="980889688">
      <w:bodyDiv w:val="1"/>
      <w:marLeft w:val="0"/>
      <w:marRight w:val="0"/>
      <w:marTop w:val="0"/>
      <w:marBottom w:val="0"/>
      <w:divBdr>
        <w:top w:val="none" w:sz="0" w:space="0" w:color="auto"/>
        <w:left w:val="none" w:sz="0" w:space="0" w:color="auto"/>
        <w:bottom w:val="none" w:sz="0" w:space="0" w:color="auto"/>
        <w:right w:val="none" w:sz="0" w:space="0" w:color="auto"/>
      </w:divBdr>
    </w:div>
    <w:div w:id="996961390">
      <w:bodyDiv w:val="1"/>
      <w:marLeft w:val="0"/>
      <w:marRight w:val="0"/>
      <w:marTop w:val="0"/>
      <w:marBottom w:val="0"/>
      <w:divBdr>
        <w:top w:val="none" w:sz="0" w:space="0" w:color="auto"/>
        <w:left w:val="none" w:sz="0" w:space="0" w:color="auto"/>
        <w:bottom w:val="none" w:sz="0" w:space="0" w:color="auto"/>
        <w:right w:val="none" w:sz="0" w:space="0" w:color="auto"/>
      </w:divBdr>
    </w:div>
    <w:div w:id="1045105338">
      <w:bodyDiv w:val="1"/>
      <w:marLeft w:val="0"/>
      <w:marRight w:val="0"/>
      <w:marTop w:val="0"/>
      <w:marBottom w:val="0"/>
      <w:divBdr>
        <w:top w:val="none" w:sz="0" w:space="0" w:color="auto"/>
        <w:left w:val="none" w:sz="0" w:space="0" w:color="auto"/>
        <w:bottom w:val="none" w:sz="0" w:space="0" w:color="auto"/>
        <w:right w:val="none" w:sz="0" w:space="0" w:color="auto"/>
      </w:divBdr>
    </w:div>
    <w:div w:id="1062946682">
      <w:bodyDiv w:val="1"/>
      <w:marLeft w:val="0"/>
      <w:marRight w:val="0"/>
      <w:marTop w:val="0"/>
      <w:marBottom w:val="0"/>
      <w:divBdr>
        <w:top w:val="none" w:sz="0" w:space="0" w:color="auto"/>
        <w:left w:val="none" w:sz="0" w:space="0" w:color="auto"/>
        <w:bottom w:val="none" w:sz="0" w:space="0" w:color="auto"/>
        <w:right w:val="none" w:sz="0" w:space="0" w:color="auto"/>
      </w:divBdr>
    </w:div>
    <w:div w:id="1072310898">
      <w:bodyDiv w:val="1"/>
      <w:marLeft w:val="0"/>
      <w:marRight w:val="0"/>
      <w:marTop w:val="0"/>
      <w:marBottom w:val="0"/>
      <w:divBdr>
        <w:top w:val="none" w:sz="0" w:space="0" w:color="auto"/>
        <w:left w:val="none" w:sz="0" w:space="0" w:color="auto"/>
        <w:bottom w:val="none" w:sz="0" w:space="0" w:color="auto"/>
        <w:right w:val="none" w:sz="0" w:space="0" w:color="auto"/>
      </w:divBdr>
    </w:div>
    <w:div w:id="1098717367">
      <w:bodyDiv w:val="1"/>
      <w:marLeft w:val="0"/>
      <w:marRight w:val="0"/>
      <w:marTop w:val="0"/>
      <w:marBottom w:val="0"/>
      <w:divBdr>
        <w:top w:val="none" w:sz="0" w:space="0" w:color="auto"/>
        <w:left w:val="none" w:sz="0" w:space="0" w:color="auto"/>
        <w:bottom w:val="none" w:sz="0" w:space="0" w:color="auto"/>
        <w:right w:val="none" w:sz="0" w:space="0" w:color="auto"/>
      </w:divBdr>
    </w:div>
    <w:div w:id="1110006627">
      <w:bodyDiv w:val="1"/>
      <w:marLeft w:val="0"/>
      <w:marRight w:val="0"/>
      <w:marTop w:val="0"/>
      <w:marBottom w:val="0"/>
      <w:divBdr>
        <w:top w:val="none" w:sz="0" w:space="0" w:color="auto"/>
        <w:left w:val="none" w:sz="0" w:space="0" w:color="auto"/>
        <w:bottom w:val="none" w:sz="0" w:space="0" w:color="auto"/>
        <w:right w:val="none" w:sz="0" w:space="0" w:color="auto"/>
      </w:divBdr>
    </w:div>
    <w:div w:id="1159921941">
      <w:bodyDiv w:val="1"/>
      <w:marLeft w:val="0"/>
      <w:marRight w:val="0"/>
      <w:marTop w:val="0"/>
      <w:marBottom w:val="0"/>
      <w:divBdr>
        <w:top w:val="none" w:sz="0" w:space="0" w:color="auto"/>
        <w:left w:val="none" w:sz="0" w:space="0" w:color="auto"/>
        <w:bottom w:val="none" w:sz="0" w:space="0" w:color="auto"/>
        <w:right w:val="none" w:sz="0" w:space="0" w:color="auto"/>
      </w:divBdr>
    </w:div>
    <w:div w:id="1160539275">
      <w:bodyDiv w:val="1"/>
      <w:marLeft w:val="0"/>
      <w:marRight w:val="0"/>
      <w:marTop w:val="0"/>
      <w:marBottom w:val="0"/>
      <w:divBdr>
        <w:top w:val="none" w:sz="0" w:space="0" w:color="auto"/>
        <w:left w:val="none" w:sz="0" w:space="0" w:color="auto"/>
        <w:bottom w:val="none" w:sz="0" w:space="0" w:color="auto"/>
        <w:right w:val="none" w:sz="0" w:space="0" w:color="auto"/>
      </w:divBdr>
    </w:div>
    <w:div w:id="1168666351">
      <w:bodyDiv w:val="1"/>
      <w:marLeft w:val="0"/>
      <w:marRight w:val="0"/>
      <w:marTop w:val="0"/>
      <w:marBottom w:val="0"/>
      <w:divBdr>
        <w:top w:val="none" w:sz="0" w:space="0" w:color="auto"/>
        <w:left w:val="none" w:sz="0" w:space="0" w:color="auto"/>
        <w:bottom w:val="none" w:sz="0" w:space="0" w:color="auto"/>
        <w:right w:val="none" w:sz="0" w:space="0" w:color="auto"/>
      </w:divBdr>
    </w:div>
    <w:div w:id="1170146184">
      <w:bodyDiv w:val="1"/>
      <w:marLeft w:val="0"/>
      <w:marRight w:val="0"/>
      <w:marTop w:val="0"/>
      <w:marBottom w:val="0"/>
      <w:divBdr>
        <w:top w:val="none" w:sz="0" w:space="0" w:color="auto"/>
        <w:left w:val="none" w:sz="0" w:space="0" w:color="auto"/>
        <w:bottom w:val="none" w:sz="0" w:space="0" w:color="auto"/>
        <w:right w:val="none" w:sz="0" w:space="0" w:color="auto"/>
      </w:divBdr>
    </w:div>
    <w:div w:id="1176767391">
      <w:bodyDiv w:val="1"/>
      <w:marLeft w:val="0"/>
      <w:marRight w:val="0"/>
      <w:marTop w:val="0"/>
      <w:marBottom w:val="0"/>
      <w:divBdr>
        <w:top w:val="none" w:sz="0" w:space="0" w:color="auto"/>
        <w:left w:val="none" w:sz="0" w:space="0" w:color="auto"/>
        <w:bottom w:val="none" w:sz="0" w:space="0" w:color="auto"/>
        <w:right w:val="none" w:sz="0" w:space="0" w:color="auto"/>
      </w:divBdr>
    </w:div>
    <w:div w:id="1185552982">
      <w:bodyDiv w:val="1"/>
      <w:marLeft w:val="0"/>
      <w:marRight w:val="0"/>
      <w:marTop w:val="0"/>
      <w:marBottom w:val="0"/>
      <w:divBdr>
        <w:top w:val="none" w:sz="0" w:space="0" w:color="auto"/>
        <w:left w:val="none" w:sz="0" w:space="0" w:color="auto"/>
        <w:bottom w:val="none" w:sz="0" w:space="0" w:color="auto"/>
        <w:right w:val="none" w:sz="0" w:space="0" w:color="auto"/>
      </w:divBdr>
    </w:div>
    <w:div w:id="1197036720">
      <w:bodyDiv w:val="1"/>
      <w:marLeft w:val="0"/>
      <w:marRight w:val="0"/>
      <w:marTop w:val="0"/>
      <w:marBottom w:val="0"/>
      <w:divBdr>
        <w:top w:val="none" w:sz="0" w:space="0" w:color="auto"/>
        <w:left w:val="none" w:sz="0" w:space="0" w:color="auto"/>
        <w:bottom w:val="none" w:sz="0" w:space="0" w:color="auto"/>
        <w:right w:val="none" w:sz="0" w:space="0" w:color="auto"/>
      </w:divBdr>
    </w:div>
    <w:div w:id="1225215927">
      <w:bodyDiv w:val="1"/>
      <w:marLeft w:val="0"/>
      <w:marRight w:val="0"/>
      <w:marTop w:val="0"/>
      <w:marBottom w:val="0"/>
      <w:divBdr>
        <w:top w:val="none" w:sz="0" w:space="0" w:color="auto"/>
        <w:left w:val="none" w:sz="0" w:space="0" w:color="auto"/>
        <w:bottom w:val="none" w:sz="0" w:space="0" w:color="auto"/>
        <w:right w:val="none" w:sz="0" w:space="0" w:color="auto"/>
      </w:divBdr>
    </w:div>
    <w:div w:id="1247886685">
      <w:bodyDiv w:val="1"/>
      <w:marLeft w:val="0"/>
      <w:marRight w:val="0"/>
      <w:marTop w:val="0"/>
      <w:marBottom w:val="0"/>
      <w:divBdr>
        <w:top w:val="none" w:sz="0" w:space="0" w:color="auto"/>
        <w:left w:val="none" w:sz="0" w:space="0" w:color="auto"/>
        <w:bottom w:val="none" w:sz="0" w:space="0" w:color="auto"/>
        <w:right w:val="none" w:sz="0" w:space="0" w:color="auto"/>
      </w:divBdr>
    </w:div>
    <w:div w:id="1252928032">
      <w:bodyDiv w:val="1"/>
      <w:marLeft w:val="0"/>
      <w:marRight w:val="0"/>
      <w:marTop w:val="0"/>
      <w:marBottom w:val="0"/>
      <w:divBdr>
        <w:top w:val="none" w:sz="0" w:space="0" w:color="auto"/>
        <w:left w:val="none" w:sz="0" w:space="0" w:color="auto"/>
        <w:bottom w:val="none" w:sz="0" w:space="0" w:color="auto"/>
        <w:right w:val="none" w:sz="0" w:space="0" w:color="auto"/>
      </w:divBdr>
    </w:div>
    <w:div w:id="1267275019">
      <w:bodyDiv w:val="1"/>
      <w:marLeft w:val="0"/>
      <w:marRight w:val="0"/>
      <w:marTop w:val="0"/>
      <w:marBottom w:val="0"/>
      <w:divBdr>
        <w:top w:val="none" w:sz="0" w:space="0" w:color="auto"/>
        <w:left w:val="none" w:sz="0" w:space="0" w:color="auto"/>
        <w:bottom w:val="none" w:sz="0" w:space="0" w:color="auto"/>
        <w:right w:val="none" w:sz="0" w:space="0" w:color="auto"/>
      </w:divBdr>
    </w:div>
    <w:div w:id="1302926629">
      <w:bodyDiv w:val="1"/>
      <w:marLeft w:val="0"/>
      <w:marRight w:val="0"/>
      <w:marTop w:val="0"/>
      <w:marBottom w:val="0"/>
      <w:divBdr>
        <w:top w:val="none" w:sz="0" w:space="0" w:color="auto"/>
        <w:left w:val="none" w:sz="0" w:space="0" w:color="auto"/>
        <w:bottom w:val="none" w:sz="0" w:space="0" w:color="auto"/>
        <w:right w:val="none" w:sz="0" w:space="0" w:color="auto"/>
      </w:divBdr>
    </w:div>
    <w:div w:id="1326667662">
      <w:bodyDiv w:val="1"/>
      <w:marLeft w:val="0"/>
      <w:marRight w:val="0"/>
      <w:marTop w:val="0"/>
      <w:marBottom w:val="0"/>
      <w:divBdr>
        <w:top w:val="none" w:sz="0" w:space="0" w:color="auto"/>
        <w:left w:val="none" w:sz="0" w:space="0" w:color="auto"/>
        <w:bottom w:val="none" w:sz="0" w:space="0" w:color="auto"/>
        <w:right w:val="none" w:sz="0" w:space="0" w:color="auto"/>
      </w:divBdr>
    </w:div>
    <w:div w:id="1329795352">
      <w:bodyDiv w:val="1"/>
      <w:marLeft w:val="0"/>
      <w:marRight w:val="0"/>
      <w:marTop w:val="0"/>
      <w:marBottom w:val="0"/>
      <w:divBdr>
        <w:top w:val="none" w:sz="0" w:space="0" w:color="auto"/>
        <w:left w:val="none" w:sz="0" w:space="0" w:color="auto"/>
        <w:bottom w:val="none" w:sz="0" w:space="0" w:color="auto"/>
        <w:right w:val="none" w:sz="0" w:space="0" w:color="auto"/>
      </w:divBdr>
    </w:div>
    <w:div w:id="1330056207">
      <w:bodyDiv w:val="1"/>
      <w:marLeft w:val="0"/>
      <w:marRight w:val="0"/>
      <w:marTop w:val="0"/>
      <w:marBottom w:val="0"/>
      <w:divBdr>
        <w:top w:val="none" w:sz="0" w:space="0" w:color="auto"/>
        <w:left w:val="none" w:sz="0" w:space="0" w:color="auto"/>
        <w:bottom w:val="none" w:sz="0" w:space="0" w:color="auto"/>
        <w:right w:val="none" w:sz="0" w:space="0" w:color="auto"/>
      </w:divBdr>
    </w:div>
    <w:div w:id="1332876748">
      <w:bodyDiv w:val="1"/>
      <w:marLeft w:val="0"/>
      <w:marRight w:val="0"/>
      <w:marTop w:val="0"/>
      <w:marBottom w:val="0"/>
      <w:divBdr>
        <w:top w:val="none" w:sz="0" w:space="0" w:color="auto"/>
        <w:left w:val="none" w:sz="0" w:space="0" w:color="auto"/>
        <w:bottom w:val="none" w:sz="0" w:space="0" w:color="auto"/>
        <w:right w:val="none" w:sz="0" w:space="0" w:color="auto"/>
      </w:divBdr>
    </w:div>
    <w:div w:id="1336686065">
      <w:bodyDiv w:val="1"/>
      <w:marLeft w:val="0"/>
      <w:marRight w:val="0"/>
      <w:marTop w:val="0"/>
      <w:marBottom w:val="0"/>
      <w:divBdr>
        <w:top w:val="none" w:sz="0" w:space="0" w:color="auto"/>
        <w:left w:val="none" w:sz="0" w:space="0" w:color="auto"/>
        <w:bottom w:val="none" w:sz="0" w:space="0" w:color="auto"/>
        <w:right w:val="none" w:sz="0" w:space="0" w:color="auto"/>
      </w:divBdr>
    </w:div>
    <w:div w:id="1347974951">
      <w:bodyDiv w:val="1"/>
      <w:marLeft w:val="0"/>
      <w:marRight w:val="0"/>
      <w:marTop w:val="0"/>
      <w:marBottom w:val="0"/>
      <w:divBdr>
        <w:top w:val="none" w:sz="0" w:space="0" w:color="auto"/>
        <w:left w:val="none" w:sz="0" w:space="0" w:color="auto"/>
        <w:bottom w:val="none" w:sz="0" w:space="0" w:color="auto"/>
        <w:right w:val="none" w:sz="0" w:space="0" w:color="auto"/>
      </w:divBdr>
    </w:div>
    <w:div w:id="1352799830">
      <w:bodyDiv w:val="1"/>
      <w:marLeft w:val="0"/>
      <w:marRight w:val="0"/>
      <w:marTop w:val="0"/>
      <w:marBottom w:val="0"/>
      <w:divBdr>
        <w:top w:val="none" w:sz="0" w:space="0" w:color="auto"/>
        <w:left w:val="none" w:sz="0" w:space="0" w:color="auto"/>
        <w:bottom w:val="none" w:sz="0" w:space="0" w:color="auto"/>
        <w:right w:val="none" w:sz="0" w:space="0" w:color="auto"/>
      </w:divBdr>
    </w:div>
    <w:div w:id="1378234456">
      <w:bodyDiv w:val="1"/>
      <w:marLeft w:val="0"/>
      <w:marRight w:val="0"/>
      <w:marTop w:val="0"/>
      <w:marBottom w:val="0"/>
      <w:divBdr>
        <w:top w:val="none" w:sz="0" w:space="0" w:color="auto"/>
        <w:left w:val="none" w:sz="0" w:space="0" w:color="auto"/>
        <w:bottom w:val="none" w:sz="0" w:space="0" w:color="auto"/>
        <w:right w:val="none" w:sz="0" w:space="0" w:color="auto"/>
      </w:divBdr>
    </w:div>
    <w:div w:id="1412852456">
      <w:bodyDiv w:val="1"/>
      <w:marLeft w:val="0"/>
      <w:marRight w:val="0"/>
      <w:marTop w:val="0"/>
      <w:marBottom w:val="0"/>
      <w:divBdr>
        <w:top w:val="none" w:sz="0" w:space="0" w:color="auto"/>
        <w:left w:val="none" w:sz="0" w:space="0" w:color="auto"/>
        <w:bottom w:val="none" w:sz="0" w:space="0" w:color="auto"/>
        <w:right w:val="none" w:sz="0" w:space="0" w:color="auto"/>
      </w:divBdr>
    </w:div>
    <w:div w:id="1435246153">
      <w:bodyDiv w:val="1"/>
      <w:marLeft w:val="0"/>
      <w:marRight w:val="0"/>
      <w:marTop w:val="0"/>
      <w:marBottom w:val="0"/>
      <w:divBdr>
        <w:top w:val="none" w:sz="0" w:space="0" w:color="auto"/>
        <w:left w:val="none" w:sz="0" w:space="0" w:color="auto"/>
        <w:bottom w:val="none" w:sz="0" w:space="0" w:color="auto"/>
        <w:right w:val="none" w:sz="0" w:space="0" w:color="auto"/>
      </w:divBdr>
    </w:div>
    <w:div w:id="1450008641">
      <w:bodyDiv w:val="1"/>
      <w:marLeft w:val="0"/>
      <w:marRight w:val="0"/>
      <w:marTop w:val="0"/>
      <w:marBottom w:val="0"/>
      <w:divBdr>
        <w:top w:val="none" w:sz="0" w:space="0" w:color="auto"/>
        <w:left w:val="none" w:sz="0" w:space="0" w:color="auto"/>
        <w:bottom w:val="none" w:sz="0" w:space="0" w:color="auto"/>
        <w:right w:val="none" w:sz="0" w:space="0" w:color="auto"/>
      </w:divBdr>
    </w:div>
    <w:div w:id="1464926692">
      <w:bodyDiv w:val="1"/>
      <w:marLeft w:val="0"/>
      <w:marRight w:val="0"/>
      <w:marTop w:val="0"/>
      <w:marBottom w:val="0"/>
      <w:divBdr>
        <w:top w:val="none" w:sz="0" w:space="0" w:color="auto"/>
        <w:left w:val="none" w:sz="0" w:space="0" w:color="auto"/>
        <w:bottom w:val="none" w:sz="0" w:space="0" w:color="auto"/>
        <w:right w:val="none" w:sz="0" w:space="0" w:color="auto"/>
      </w:divBdr>
    </w:div>
    <w:div w:id="1470905496">
      <w:bodyDiv w:val="1"/>
      <w:marLeft w:val="0"/>
      <w:marRight w:val="0"/>
      <w:marTop w:val="0"/>
      <w:marBottom w:val="0"/>
      <w:divBdr>
        <w:top w:val="none" w:sz="0" w:space="0" w:color="auto"/>
        <w:left w:val="none" w:sz="0" w:space="0" w:color="auto"/>
        <w:bottom w:val="none" w:sz="0" w:space="0" w:color="auto"/>
        <w:right w:val="none" w:sz="0" w:space="0" w:color="auto"/>
      </w:divBdr>
    </w:div>
    <w:div w:id="1484737332">
      <w:bodyDiv w:val="1"/>
      <w:marLeft w:val="0"/>
      <w:marRight w:val="0"/>
      <w:marTop w:val="0"/>
      <w:marBottom w:val="0"/>
      <w:divBdr>
        <w:top w:val="none" w:sz="0" w:space="0" w:color="auto"/>
        <w:left w:val="none" w:sz="0" w:space="0" w:color="auto"/>
        <w:bottom w:val="none" w:sz="0" w:space="0" w:color="auto"/>
        <w:right w:val="none" w:sz="0" w:space="0" w:color="auto"/>
      </w:divBdr>
    </w:div>
    <w:div w:id="1506894503">
      <w:bodyDiv w:val="1"/>
      <w:marLeft w:val="0"/>
      <w:marRight w:val="0"/>
      <w:marTop w:val="0"/>
      <w:marBottom w:val="0"/>
      <w:divBdr>
        <w:top w:val="none" w:sz="0" w:space="0" w:color="auto"/>
        <w:left w:val="none" w:sz="0" w:space="0" w:color="auto"/>
        <w:bottom w:val="none" w:sz="0" w:space="0" w:color="auto"/>
        <w:right w:val="none" w:sz="0" w:space="0" w:color="auto"/>
      </w:divBdr>
    </w:div>
    <w:div w:id="1536505210">
      <w:bodyDiv w:val="1"/>
      <w:marLeft w:val="0"/>
      <w:marRight w:val="0"/>
      <w:marTop w:val="0"/>
      <w:marBottom w:val="0"/>
      <w:divBdr>
        <w:top w:val="none" w:sz="0" w:space="0" w:color="auto"/>
        <w:left w:val="none" w:sz="0" w:space="0" w:color="auto"/>
        <w:bottom w:val="none" w:sz="0" w:space="0" w:color="auto"/>
        <w:right w:val="none" w:sz="0" w:space="0" w:color="auto"/>
      </w:divBdr>
    </w:div>
    <w:div w:id="1537354039">
      <w:bodyDiv w:val="1"/>
      <w:marLeft w:val="0"/>
      <w:marRight w:val="0"/>
      <w:marTop w:val="0"/>
      <w:marBottom w:val="0"/>
      <w:divBdr>
        <w:top w:val="none" w:sz="0" w:space="0" w:color="auto"/>
        <w:left w:val="none" w:sz="0" w:space="0" w:color="auto"/>
        <w:bottom w:val="none" w:sz="0" w:space="0" w:color="auto"/>
        <w:right w:val="none" w:sz="0" w:space="0" w:color="auto"/>
      </w:divBdr>
    </w:div>
    <w:div w:id="1550342867">
      <w:bodyDiv w:val="1"/>
      <w:marLeft w:val="0"/>
      <w:marRight w:val="0"/>
      <w:marTop w:val="0"/>
      <w:marBottom w:val="0"/>
      <w:divBdr>
        <w:top w:val="none" w:sz="0" w:space="0" w:color="auto"/>
        <w:left w:val="none" w:sz="0" w:space="0" w:color="auto"/>
        <w:bottom w:val="none" w:sz="0" w:space="0" w:color="auto"/>
        <w:right w:val="none" w:sz="0" w:space="0" w:color="auto"/>
      </w:divBdr>
    </w:div>
    <w:div w:id="1561091343">
      <w:bodyDiv w:val="1"/>
      <w:marLeft w:val="0"/>
      <w:marRight w:val="0"/>
      <w:marTop w:val="0"/>
      <w:marBottom w:val="0"/>
      <w:divBdr>
        <w:top w:val="none" w:sz="0" w:space="0" w:color="auto"/>
        <w:left w:val="none" w:sz="0" w:space="0" w:color="auto"/>
        <w:bottom w:val="none" w:sz="0" w:space="0" w:color="auto"/>
        <w:right w:val="none" w:sz="0" w:space="0" w:color="auto"/>
      </w:divBdr>
    </w:div>
    <w:div w:id="1562204327">
      <w:bodyDiv w:val="1"/>
      <w:marLeft w:val="0"/>
      <w:marRight w:val="0"/>
      <w:marTop w:val="0"/>
      <w:marBottom w:val="0"/>
      <w:divBdr>
        <w:top w:val="none" w:sz="0" w:space="0" w:color="auto"/>
        <w:left w:val="none" w:sz="0" w:space="0" w:color="auto"/>
        <w:bottom w:val="none" w:sz="0" w:space="0" w:color="auto"/>
        <w:right w:val="none" w:sz="0" w:space="0" w:color="auto"/>
      </w:divBdr>
    </w:div>
    <w:div w:id="1566069460">
      <w:bodyDiv w:val="1"/>
      <w:marLeft w:val="0"/>
      <w:marRight w:val="0"/>
      <w:marTop w:val="0"/>
      <w:marBottom w:val="0"/>
      <w:divBdr>
        <w:top w:val="none" w:sz="0" w:space="0" w:color="auto"/>
        <w:left w:val="none" w:sz="0" w:space="0" w:color="auto"/>
        <w:bottom w:val="none" w:sz="0" w:space="0" w:color="auto"/>
        <w:right w:val="none" w:sz="0" w:space="0" w:color="auto"/>
      </w:divBdr>
    </w:div>
    <w:div w:id="1574464382">
      <w:bodyDiv w:val="1"/>
      <w:marLeft w:val="0"/>
      <w:marRight w:val="0"/>
      <w:marTop w:val="0"/>
      <w:marBottom w:val="0"/>
      <w:divBdr>
        <w:top w:val="none" w:sz="0" w:space="0" w:color="auto"/>
        <w:left w:val="none" w:sz="0" w:space="0" w:color="auto"/>
        <w:bottom w:val="none" w:sz="0" w:space="0" w:color="auto"/>
        <w:right w:val="none" w:sz="0" w:space="0" w:color="auto"/>
      </w:divBdr>
    </w:div>
    <w:div w:id="1580670615">
      <w:bodyDiv w:val="1"/>
      <w:marLeft w:val="0"/>
      <w:marRight w:val="0"/>
      <w:marTop w:val="0"/>
      <w:marBottom w:val="0"/>
      <w:divBdr>
        <w:top w:val="none" w:sz="0" w:space="0" w:color="auto"/>
        <w:left w:val="none" w:sz="0" w:space="0" w:color="auto"/>
        <w:bottom w:val="none" w:sz="0" w:space="0" w:color="auto"/>
        <w:right w:val="none" w:sz="0" w:space="0" w:color="auto"/>
      </w:divBdr>
    </w:div>
    <w:div w:id="1581714968">
      <w:bodyDiv w:val="1"/>
      <w:marLeft w:val="0"/>
      <w:marRight w:val="0"/>
      <w:marTop w:val="0"/>
      <w:marBottom w:val="0"/>
      <w:divBdr>
        <w:top w:val="none" w:sz="0" w:space="0" w:color="auto"/>
        <w:left w:val="none" w:sz="0" w:space="0" w:color="auto"/>
        <w:bottom w:val="none" w:sz="0" w:space="0" w:color="auto"/>
        <w:right w:val="none" w:sz="0" w:space="0" w:color="auto"/>
      </w:divBdr>
    </w:div>
    <w:div w:id="1586644570">
      <w:bodyDiv w:val="1"/>
      <w:marLeft w:val="0"/>
      <w:marRight w:val="0"/>
      <w:marTop w:val="0"/>
      <w:marBottom w:val="0"/>
      <w:divBdr>
        <w:top w:val="none" w:sz="0" w:space="0" w:color="auto"/>
        <w:left w:val="none" w:sz="0" w:space="0" w:color="auto"/>
        <w:bottom w:val="none" w:sz="0" w:space="0" w:color="auto"/>
        <w:right w:val="none" w:sz="0" w:space="0" w:color="auto"/>
      </w:divBdr>
    </w:div>
    <w:div w:id="1597253872">
      <w:bodyDiv w:val="1"/>
      <w:marLeft w:val="0"/>
      <w:marRight w:val="0"/>
      <w:marTop w:val="0"/>
      <w:marBottom w:val="0"/>
      <w:divBdr>
        <w:top w:val="none" w:sz="0" w:space="0" w:color="auto"/>
        <w:left w:val="none" w:sz="0" w:space="0" w:color="auto"/>
        <w:bottom w:val="none" w:sz="0" w:space="0" w:color="auto"/>
        <w:right w:val="none" w:sz="0" w:space="0" w:color="auto"/>
      </w:divBdr>
    </w:div>
    <w:div w:id="1614896804">
      <w:bodyDiv w:val="1"/>
      <w:marLeft w:val="0"/>
      <w:marRight w:val="0"/>
      <w:marTop w:val="0"/>
      <w:marBottom w:val="0"/>
      <w:divBdr>
        <w:top w:val="none" w:sz="0" w:space="0" w:color="auto"/>
        <w:left w:val="none" w:sz="0" w:space="0" w:color="auto"/>
        <w:bottom w:val="none" w:sz="0" w:space="0" w:color="auto"/>
        <w:right w:val="none" w:sz="0" w:space="0" w:color="auto"/>
      </w:divBdr>
    </w:div>
    <w:div w:id="1615290018">
      <w:bodyDiv w:val="1"/>
      <w:marLeft w:val="0"/>
      <w:marRight w:val="0"/>
      <w:marTop w:val="0"/>
      <w:marBottom w:val="0"/>
      <w:divBdr>
        <w:top w:val="none" w:sz="0" w:space="0" w:color="auto"/>
        <w:left w:val="none" w:sz="0" w:space="0" w:color="auto"/>
        <w:bottom w:val="none" w:sz="0" w:space="0" w:color="auto"/>
        <w:right w:val="none" w:sz="0" w:space="0" w:color="auto"/>
      </w:divBdr>
    </w:div>
    <w:div w:id="1631550278">
      <w:bodyDiv w:val="1"/>
      <w:marLeft w:val="0"/>
      <w:marRight w:val="0"/>
      <w:marTop w:val="0"/>
      <w:marBottom w:val="0"/>
      <w:divBdr>
        <w:top w:val="none" w:sz="0" w:space="0" w:color="auto"/>
        <w:left w:val="none" w:sz="0" w:space="0" w:color="auto"/>
        <w:bottom w:val="none" w:sz="0" w:space="0" w:color="auto"/>
        <w:right w:val="none" w:sz="0" w:space="0" w:color="auto"/>
      </w:divBdr>
    </w:div>
    <w:div w:id="1667586021">
      <w:bodyDiv w:val="1"/>
      <w:marLeft w:val="0"/>
      <w:marRight w:val="0"/>
      <w:marTop w:val="0"/>
      <w:marBottom w:val="0"/>
      <w:divBdr>
        <w:top w:val="none" w:sz="0" w:space="0" w:color="auto"/>
        <w:left w:val="none" w:sz="0" w:space="0" w:color="auto"/>
        <w:bottom w:val="none" w:sz="0" w:space="0" w:color="auto"/>
        <w:right w:val="none" w:sz="0" w:space="0" w:color="auto"/>
      </w:divBdr>
    </w:div>
    <w:div w:id="1668173087">
      <w:bodyDiv w:val="1"/>
      <w:marLeft w:val="0"/>
      <w:marRight w:val="0"/>
      <w:marTop w:val="0"/>
      <w:marBottom w:val="0"/>
      <w:divBdr>
        <w:top w:val="none" w:sz="0" w:space="0" w:color="auto"/>
        <w:left w:val="none" w:sz="0" w:space="0" w:color="auto"/>
        <w:bottom w:val="none" w:sz="0" w:space="0" w:color="auto"/>
        <w:right w:val="none" w:sz="0" w:space="0" w:color="auto"/>
      </w:divBdr>
    </w:div>
    <w:div w:id="1693602613">
      <w:bodyDiv w:val="1"/>
      <w:marLeft w:val="0"/>
      <w:marRight w:val="0"/>
      <w:marTop w:val="0"/>
      <w:marBottom w:val="0"/>
      <w:divBdr>
        <w:top w:val="none" w:sz="0" w:space="0" w:color="auto"/>
        <w:left w:val="none" w:sz="0" w:space="0" w:color="auto"/>
        <w:bottom w:val="none" w:sz="0" w:space="0" w:color="auto"/>
        <w:right w:val="none" w:sz="0" w:space="0" w:color="auto"/>
      </w:divBdr>
    </w:div>
    <w:div w:id="1701473265">
      <w:bodyDiv w:val="1"/>
      <w:marLeft w:val="0"/>
      <w:marRight w:val="0"/>
      <w:marTop w:val="0"/>
      <w:marBottom w:val="0"/>
      <w:divBdr>
        <w:top w:val="none" w:sz="0" w:space="0" w:color="auto"/>
        <w:left w:val="none" w:sz="0" w:space="0" w:color="auto"/>
        <w:bottom w:val="none" w:sz="0" w:space="0" w:color="auto"/>
        <w:right w:val="none" w:sz="0" w:space="0" w:color="auto"/>
      </w:divBdr>
    </w:div>
    <w:div w:id="1707290913">
      <w:bodyDiv w:val="1"/>
      <w:marLeft w:val="0"/>
      <w:marRight w:val="0"/>
      <w:marTop w:val="0"/>
      <w:marBottom w:val="0"/>
      <w:divBdr>
        <w:top w:val="none" w:sz="0" w:space="0" w:color="auto"/>
        <w:left w:val="none" w:sz="0" w:space="0" w:color="auto"/>
        <w:bottom w:val="none" w:sz="0" w:space="0" w:color="auto"/>
        <w:right w:val="none" w:sz="0" w:space="0" w:color="auto"/>
      </w:divBdr>
    </w:div>
    <w:div w:id="1707369673">
      <w:bodyDiv w:val="1"/>
      <w:marLeft w:val="0"/>
      <w:marRight w:val="0"/>
      <w:marTop w:val="0"/>
      <w:marBottom w:val="0"/>
      <w:divBdr>
        <w:top w:val="none" w:sz="0" w:space="0" w:color="auto"/>
        <w:left w:val="none" w:sz="0" w:space="0" w:color="auto"/>
        <w:bottom w:val="none" w:sz="0" w:space="0" w:color="auto"/>
        <w:right w:val="none" w:sz="0" w:space="0" w:color="auto"/>
      </w:divBdr>
    </w:div>
    <w:div w:id="1729524100">
      <w:bodyDiv w:val="1"/>
      <w:marLeft w:val="0"/>
      <w:marRight w:val="0"/>
      <w:marTop w:val="0"/>
      <w:marBottom w:val="0"/>
      <w:divBdr>
        <w:top w:val="none" w:sz="0" w:space="0" w:color="auto"/>
        <w:left w:val="none" w:sz="0" w:space="0" w:color="auto"/>
        <w:bottom w:val="none" w:sz="0" w:space="0" w:color="auto"/>
        <w:right w:val="none" w:sz="0" w:space="0" w:color="auto"/>
      </w:divBdr>
    </w:div>
    <w:div w:id="1776093081">
      <w:bodyDiv w:val="1"/>
      <w:marLeft w:val="0"/>
      <w:marRight w:val="0"/>
      <w:marTop w:val="0"/>
      <w:marBottom w:val="0"/>
      <w:divBdr>
        <w:top w:val="none" w:sz="0" w:space="0" w:color="auto"/>
        <w:left w:val="none" w:sz="0" w:space="0" w:color="auto"/>
        <w:bottom w:val="none" w:sz="0" w:space="0" w:color="auto"/>
        <w:right w:val="none" w:sz="0" w:space="0" w:color="auto"/>
      </w:divBdr>
    </w:div>
    <w:div w:id="1788812678">
      <w:bodyDiv w:val="1"/>
      <w:marLeft w:val="0"/>
      <w:marRight w:val="0"/>
      <w:marTop w:val="0"/>
      <w:marBottom w:val="0"/>
      <w:divBdr>
        <w:top w:val="none" w:sz="0" w:space="0" w:color="auto"/>
        <w:left w:val="none" w:sz="0" w:space="0" w:color="auto"/>
        <w:bottom w:val="none" w:sz="0" w:space="0" w:color="auto"/>
        <w:right w:val="none" w:sz="0" w:space="0" w:color="auto"/>
      </w:divBdr>
    </w:div>
    <w:div w:id="1820264200">
      <w:bodyDiv w:val="1"/>
      <w:marLeft w:val="0"/>
      <w:marRight w:val="0"/>
      <w:marTop w:val="0"/>
      <w:marBottom w:val="0"/>
      <w:divBdr>
        <w:top w:val="none" w:sz="0" w:space="0" w:color="auto"/>
        <w:left w:val="none" w:sz="0" w:space="0" w:color="auto"/>
        <w:bottom w:val="none" w:sz="0" w:space="0" w:color="auto"/>
        <w:right w:val="none" w:sz="0" w:space="0" w:color="auto"/>
      </w:divBdr>
    </w:div>
    <w:div w:id="1834225113">
      <w:bodyDiv w:val="1"/>
      <w:marLeft w:val="0"/>
      <w:marRight w:val="0"/>
      <w:marTop w:val="0"/>
      <w:marBottom w:val="0"/>
      <w:divBdr>
        <w:top w:val="none" w:sz="0" w:space="0" w:color="auto"/>
        <w:left w:val="none" w:sz="0" w:space="0" w:color="auto"/>
        <w:bottom w:val="none" w:sz="0" w:space="0" w:color="auto"/>
        <w:right w:val="none" w:sz="0" w:space="0" w:color="auto"/>
      </w:divBdr>
    </w:div>
    <w:div w:id="1838376727">
      <w:bodyDiv w:val="1"/>
      <w:marLeft w:val="0"/>
      <w:marRight w:val="0"/>
      <w:marTop w:val="0"/>
      <w:marBottom w:val="0"/>
      <w:divBdr>
        <w:top w:val="none" w:sz="0" w:space="0" w:color="auto"/>
        <w:left w:val="none" w:sz="0" w:space="0" w:color="auto"/>
        <w:bottom w:val="none" w:sz="0" w:space="0" w:color="auto"/>
        <w:right w:val="none" w:sz="0" w:space="0" w:color="auto"/>
      </w:divBdr>
    </w:div>
    <w:div w:id="1841580887">
      <w:bodyDiv w:val="1"/>
      <w:marLeft w:val="0"/>
      <w:marRight w:val="0"/>
      <w:marTop w:val="0"/>
      <w:marBottom w:val="0"/>
      <w:divBdr>
        <w:top w:val="none" w:sz="0" w:space="0" w:color="auto"/>
        <w:left w:val="none" w:sz="0" w:space="0" w:color="auto"/>
        <w:bottom w:val="none" w:sz="0" w:space="0" w:color="auto"/>
        <w:right w:val="none" w:sz="0" w:space="0" w:color="auto"/>
      </w:divBdr>
    </w:div>
    <w:div w:id="1891918924">
      <w:bodyDiv w:val="1"/>
      <w:marLeft w:val="0"/>
      <w:marRight w:val="0"/>
      <w:marTop w:val="0"/>
      <w:marBottom w:val="0"/>
      <w:divBdr>
        <w:top w:val="none" w:sz="0" w:space="0" w:color="auto"/>
        <w:left w:val="none" w:sz="0" w:space="0" w:color="auto"/>
        <w:bottom w:val="none" w:sz="0" w:space="0" w:color="auto"/>
        <w:right w:val="none" w:sz="0" w:space="0" w:color="auto"/>
      </w:divBdr>
    </w:div>
    <w:div w:id="1898319996">
      <w:bodyDiv w:val="1"/>
      <w:marLeft w:val="0"/>
      <w:marRight w:val="0"/>
      <w:marTop w:val="0"/>
      <w:marBottom w:val="0"/>
      <w:divBdr>
        <w:top w:val="none" w:sz="0" w:space="0" w:color="auto"/>
        <w:left w:val="none" w:sz="0" w:space="0" w:color="auto"/>
        <w:bottom w:val="none" w:sz="0" w:space="0" w:color="auto"/>
        <w:right w:val="none" w:sz="0" w:space="0" w:color="auto"/>
      </w:divBdr>
    </w:div>
    <w:div w:id="1909606764">
      <w:bodyDiv w:val="1"/>
      <w:marLeft w:val="0"/>
      <w:marRight w:val="0"/>
      <w:marTop w:val="0"/>
      <w:marBottom w:val="0"/>
      <w:divBdr>
        <w:top w:val="none" w:sz="0" w:space="0" w:color="auto"/>
        <w:left w:val="none" w:sz="0" w:space="0" w:color="auto"/>
        <w:bottom w:val="none" w:sz="0" w:space="0" w:color="auto"/>
        <w:right w:val="none" w:sz="0" w:space="0" w:color="auto"/>
      </w:divBdr>
    </w:div>
    <w:div w:id="1920749389">
      <w:bodyDiv w:val="1"/>
      <w:marLeft w:val="0"/>
      <w:marRight w:val="0"/>
      <w:marTop w:val="0"/>
      <w:marBottom w:val="0"/>
      <w:divBdr>
        <w:top w:val="none" w:sz="0" w:space="0" w:color="auto"/>
        <w:left w:val="none" w:sz="0" w:space="0" w:color="auto"/>
        <w:bottom w:val="none" w:sz="0" w:space="0" w:color="auto"/>
        <w:right w:val="none" w:sz="0" w:space="0" w:color="auto"/>
      </w:divBdr>
    </w:div>
    <w:div w:id="1921133845">
      <w:bodyDiv w:val="1"/>
      <w:marLeft w:val="0"/>
      <w:marRight w:val="0"/>
      <w:marTop w:val="0"/>
      <w:marBottom w:val="0"/>
      <w:divBdr>
        <w:top w:val="none" w:sz="0" w:space="0" w:color="auto"/>
        <w:left w:val="none" w:sz="0" w:space="0" w:color="auto"/>
        <w:bottom w:val="none" w:sz="0" w:space="0" w:color="auto"/>
        <w:right w:val="none" w:sz="0" w:space="0" w:color="auto"/>
      </w:divBdr>
    </w:div>
    <w:div w:id="1967270759">
      <w:bodyDiv w:val="1"/>
      <w:marLeft w:val="0"/>
      <w:marRight w:val="0"/>
      <w:marTop w:val="0"/>
      <w:marBottom w:val="0"/>
      <w:divBdr>
        <w:top w:val="none" w:sz="0" w:space="0" w:color="auto"/>
        <w:left w:val="none" w:sz="0" w:space="0" w:color="auto"/>
        <w:bottom w:val="none" w:sz="0" w:space="0" w:color="auto"/>
        <w:right w:val="none" w:sz="0" w:space="0" w:color="auto"/>
      </w:divBdr>
    </w:div>
    <w:div w:id="1997295810">
      <w:bodyDiv w:val="1"/>
      <w:marLeft w:val="0"/>
      <w:marRight w:val="0"/>
      <w:marTop w:val="0"/>
      <w:marBottom w:val="0"/>
      <w:divBdr>
        <w:top w:val="none" w:sz="0" w:space="0" w:color="auto"/>
        <w:left w:val="none" w:sz="0" w:space="0" w:color="auto"/>
        <w:bottom w:val="none" w:sz="0" w:space="0" w:color="auto"/>
        <w:right w:val="none" w:sz="0" w:space="0" w:color="auto"/>
      </w:divBdr>
    </w:div>
    <w:div w:id="1998653526">
      <w:bodyDiv w:val="1"/>
      <w:marLeft w:val="0"/>
      <w:marRight w:val="0"/>
      <w:marTop w:val="0"/>
      <w:marBottom w:val="0"/>
      <w:divBdr>
        <w:top w:val="none" w:sz="0" w:space="0" w:color="auto"/>
        <w:left w:val="none" w:sz="0" w:space="0" w:color="auto"/>
        <w:bottom w:val="none" w:sz="0" w:space="0" w:color="auto"/>
        <w:right w:val="none" w:sz="0" w:space="0" w:color="auto"/>
      </w:divBdr>
    </w:div>
    <w:div w:id="2013100036">
      <w:bodyDiv w:val="1"/>
      <w:marLeft w:val="0"/>
      <w:marRight w:val="0"/>
      <w:marTop w:val="0"/>
      <w:marBottom w:val="0"/>
      <w:divBdr>
        <w:top w:val="none" w:sz="0" w:space="0" w:color="auto"/>
        <w:left w:val="none" w:sz="0" w:space="0" w:color="auto"/>
        <w:bottom w:val="none" w:sz="0" w:space="0" w:color="auto"/>
        <w:right w:val="none" w:sz="0" w:space="0" w:color="auto"/>
      </w:divBdr>
    </w:div>
    <w:div w:id="2016567318">
      <w:bodyDiv w:val="1"/>
      <w:marLeft w:val="0"/>
      <w:marRight w:val="0"/>
      <w:marTop w:val="0"/>
      <w:marBottom w:val="0"/>
      <w:divBdr>
        <w:top w:val="none" w:sz="0" w:space="0" w:color="auto"/>
        <w:left w:val="none" w:sz="0" w:space="0" w:color="auto"/>
        <w:bottom w:val="none" w:sz="0" w:space="0" w:color="auto"/>
        <w:right w:val="none" w:sz="0" w:space="0" w:color="auto"/>
      </w:divBdr>
    </w:div>
    <w:div w:id="2051370809">
      <w:bodyDiv w:val="1"/>
      <w:marLeft w:val="0"/>
      <w:marRight w:val="0"/>
      <w:marTop w:val="0"/>
      <w:marBottom w:val="0"/>
      <w:divBdr>
        <w:top w:val="none" w:sz="0" w:space="0" w:color="auto"/>
        <w:left w:val="none" w:sz="0" w:space="0" w:color="auto"/>
        <w:bottom w:val="none" w:sz="0" w:space="0" w:color="auto"/>
        <w:right w:val="none" w:sz="0" w:space="0" w:color="auto"/>
      </w:divBdr>
    </w:div>
    <w:div w:id="2054958780">
      <w:bodyDiv w:val="1"/>
      <w:marLeft w:val="0"/>
      <w:marRight w:val="0"/>
      <w:marTop w:val="0"/>
      <w:marBottom w:val="0"/>
      <w:divBdr>
        <w:top w:val="none" w:sz="0" w:space="0" w:color="auto"/>
        <w:left w:val="none" w:sz="0" w:space="0" w:color="auto"/>
        <w:bottom w:val="none" w:sz="0" w:space="0" w:color="auto"/>
        <w:right w:val="none" w:sz="0" w:space="0" w:color="auto"/>
      </w:divBdr>
    </w:div>
    <w:div w:id="2062437363">
      <w:bodyDiv w:val="1"/>
      <w:marLeft w:val="0"/>
      <w:marRight w:val="0"/>
      <w:marTop w:val="0"/>
      <w:marBottom w:val="0"/>
      <w:divBdr>
        <w:top w:val="none" w:sz="0" w:space="0" w:color="auto"/>
        <w:left w:val="none" w:sz="0" w:space="0" w:color="auto"/>
        <w:bottom w:val="none" w:sz="0" w:space="0" w:color="auto"/>
        <w:right w:val="none" w:sz="0" w:space="0" w:color="auto"/>
      </w:divBdr>
    </w:div>
    <w:div w:id="2074959969">
      <w:bodyDiv w:val="1"/>
      <w:marLeft w:val="0"/>
      <w:marRight w:val="0"/>
      <w:marTop w:val="0"/>
      <w:marBottom w:val="0"/>
      <w:divBdr>
        <w:top w:val="none" w:sz="0" w:space="0" w:color="auto"/>
        <w:left w:val="none" w:sz="0" w:space="0" w:color="auto"/>
        <w:bottom w:val="none" w:sz="0" w:space="0" w:color="auto"/>
        <w:right w:val="none" w:sz="0" w:space="0" w:color="auto"/>
      </w:divBdr>
    </w:div>
    <w:div w:id="2079742117">
      <w:bodyDiv w:val="1"/>
      <w:marLeft w:val="0"/>
      <w:marRight w:val="0"/>
      <w:marTop w:val="0"/>
      <w:marBottom w:val="0"/>
      <w:divBdr>
        <w:top w:val="none" w:sz="0" w:space="0" w:color="auto"/>
        <w:left w:val="none" w:sz="0" w:space="0" w:color="auto"/>
        <w:bottom w:val="none" w:sz="0" w:space="0" w:color="auto"/>
        <w:right w:val="none" w:sz="0" w:space="0" w:color="auto"/>
      </w:divBdr>
    </w:div>
    <w:div w:id="2088190397">
      <w:bodyDiv w:val="1"/>
      <w:marLeft w:val="0"/>
      <w:marRight w:val="0"/>
      <w:marTop w:val="0"/>
      <w:marBottom w:val="0"/>
      <w:divBdr>
        <w:top w:val="none" w:sz="0" w:space="0" w:color="auto"/>
        <w:left w:val="none" w:sz="0" w:space="0" w:color="auto"/>
        <w:bottom w:val="none" w:sz="0" w:space="0" w:color="auto"/>
        <w:right w:val="none" w:sz="0" w:space="0" w:color="auto"/>
      </w:divBdr>
    </w:div>
    <w:div w:id="2090957705">
      <w:bodyDiv w:val="1"/>
      <w:marLeft w:val="0"/>
      <w:marRight w:val="0"/>
      <w:marTop w:val="0"/>
      <w:marBottom w:val="0"/>
      <w:divBdr>
        <w:top w:val="none" w:sz="0" w:space="0" w:color="auto"/>
        <w:left w:val="none" w:sz="0" w:space="0" w:color="auto"/>
        <w:bottom w:val="none" w:sz="0" w:space="0" w:color="auto"/>
        <w:right w:val="none" w:sz="0" w:space="0" w:color="auto"/>
      </w:divBdr>
    </w:div>
    <w:div w:id="2104764247">
      <w:bodyDiv w:val="1"/>
      <w:marLeft w:val="0"/>
      <w:marRight w:val="0"/>
      <w:marTop w:val="0"/>
      <w:marBottom w:val="0"/>
      <w:divBdr>
        <w:top w:val="none" w:sz="0" w:space="0" w:color="auto"/>
        <w:left w:val="none" w:sz="0" w:space="0" w:color="auto"/>
        <w:bottom w:val="none" w:sz="0" w:space="0" w:color="auto"/>
        <w:right w:val="none" w:sz="0" w:space="0" w:color="auto"/>
      </w:divBdr>
    </w:div>
    <w:div w:id="2106001349">
      <w:bodyDiv w:val="1"/>
      <w:marLeft w:val="0"/>
      <w:marRight w:val="0"/>
      <w:marTop w:val="0"/>
      <w:marBottom w:val="0"/>
      <w:divBdr>
        <w:top w:val="none" w:sz="0" w:space="0" w:color="auto"/>
        <w:left w:val="none" w:sz="0" w:space="0" w:color="auto"/>
        <w:bottom w:val="none" w:sz="0" w:space="0" w:color="auto"/>
        <w:right w:val="none" w:sz="0" w:space="0" w:color="auto"/>
      </w:divBdr>
    </w:div>
    <w:div w:id="2127920091">
      <w:bodyDiv w:val="1"/>
      <w:marLeft w:val="0"/>
      <w:marRight w:val="0"/>
      <w:marTop w:val="0"/>
      <w:marBottom w:val="0"/>
      <w:divBdr>
        <w:top w:val="none" w:sz="0" w:space="0" w:color="auto"/>
        <w:left w:val="none" w:sz="0" w:space="0" w:color="auto"/>
        <w:bottom w:val="none" w:sz="0" w:space="0" w:color="auto"/>
        <w:right w:val="none" w:sz="0" w:space="0" w:color="auto"/>
      </w:divBdr>
    </w:div>
    <w:div w:id="2133279692">
      <w:bodyDiv w:val="1"/>
      <w:marLeft w:val="0"/>
      <w:marRight w:val="0"/>
      <w:marTop w:val="0"/>
      <w:marBottom w:val="0"/>
      <w:divBdr>
        <w:top w:val="none" w:sz="0" w:space="0" w:color="auto"/>
        <w:left w:val="none" w:sz="0" w:space="0" w:color="auto"/>
        <w:bottom w:val="none" w:sz="0" w:space="0" w:color="auto"/>
        <w:right w:val="none" w:sz="0" w:space="0" w:color="auto"/>
      </w:divBdr>
    </w:div>
    <w:div w:id="2143570813">
      <w:bodyDiv w:val="1"/>
      <w:marLeft w:val="0"/>
      <w:marRight w:val="0"/>
      <w:marTop w:val="0"/>
      <w:marBottom w:val="0"/>
      <w:divBdr>
        <w:top w:val="none" w:sz="0" w:space="0" w:color="auto"/>
        <w:left w:val="none" w:sz="0" w:space="0" w:color="auto"/>
        <w:bottom w:val="none" w:sz="0" w:space="0" w:color="auto"/>
        <w:right w:val="none" w:sz="0" w:space="0" w:color="auto"/>
      </w:divBdr>
    </w:div>
    <w:div w:id="21445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277BE70400348A4D8EEC7D959D14FCE9" ma:contentTypeVersion="0" ma:contentTypeDescription="新建文档。" ma:contentTypeScope="" ma:versionID="c2d6fc419c2b1c800d14a129d15d07c3">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CF8E7-789A-497F-A2D7-1E5BB7A7A3D1}">
  <ds:schemaRefs>
    <ds:schemaRef ds:uri="http://schemas.microsoft.com/sharepoint/v3/contenttype/forms"/>
  </ds:schemaRefs>
</ds:datastoreItem>
</file>

<file path=customXml/itemProps2.xml><?xml version="1.0" encoding="utf-8"?>
<ds:datastoreItem xmlns:ds="http://schemas.openxmlformats.org/officeDocument/2006/customXml" ds:itemID="{775E60E4-8927-4475-8611-9EF990389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4EB19E-22DF-4B34-92CD-0B49C7CB82A5}">
  <ds:schemaRefs>
    <ds:schemaRef ds:uri="http://schemas.microsoft.com/office/2006/metadata/longProperties"/>
  </ds:schemaRefs>
</ds:datastoreItem>
</file>

<file path=customXml/itemProps4.xml><?xml version="1.0" encoding="utf-8"?>
<ds:datastoreItem xmlns:ds="http://schemas.openxmlformats.org/officeDocument/2006/customXml" ds:itemID="{7253812D-281C-44E1-A071-3547A81EBAAB}">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5ED25C9F-17F0-48FF-9651-9C07C038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1559</Words>
  <Characters>8889</Characters>
  <Application>Microsoft Office Word</Application>
  <DocSecurity>4</DocSecurity>
  <Lines>74</Lines>
  <Paragraphs>20</Paragraphs>
  <ScaleCrop>false</ScaleCrop>
  <Company>sse</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联合发文：深证上[2016]3号-关于发布《深圳市场首次公开发行股票网上发行实施细则（2016年1月修订）》、《深圳市场首次公开发行股票网下发行实施细则（2016年1月修订）》的通知</dc:title>
  <dc:creator>user</dc:creator>
  <cp:lastModifiedBy>liyan</cp:lastModifiedBy>
  <cp:revision>2</cp:revision>
  <cp:lastPrinted>2014-06-03T02:02:00Z</cp:lastPrinted>
  <dcterms:created xsi:type="dcterms:W3CDTF">2017-09-11T17:29:00Z</dcterms:created>
  <dcterms:modified xsi:type="dcterms:W3CDTF">2017-09-11T17:29:00Z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联合发文：深证上[2016]3号-关于发布《深圳市场首次公开发行股票网上发行实施细则（2016年1月修订）》、《深圳市场首次公开发行股票网下发行实施细则（2016年1月修订）》的通知</vt:lpwstr>
  </property>
  <property fmtid="{D5CDD505-2E9C-101B-9397-08002B2CF9AE}" pid="3" name="文档类别">
    <vt:lpwstr>33;#发文|c89deae4-f839-4773-b8cc-74ff09f1bd35</vt:lpwstr>
  </property>
  <property fmtid="{D5CDD505-2E9C-101B-9397-08002B2CF9AE}" pid="4" name="h90047a72cdf4854a400f5b10d3f5460">
    <vt:lpwstr>业务|55344bd3-acce-4d17-902a-b1b8935bd545</vt:lpwstr>
  </property>
  <property fmtid="{D5CDD505-2E9C-101B-9397-08002B2CF9AE}" pid="5" name="k332fc7e3f224dffb11565a539ac09cb">
    <vt:lpwstr>发文|c89deae4-f839-4773-b8cc-74ff09f1bd35</vt:lpwstr>
  </property>
  <property fmtid="{D5CDD505-2E9C-101B-9397-08002B2CF9AE}" pid="6" name="所属部门">
    <vt:lpwstr>58;#创业板公司管理部|7d578145-b1b3-4d2d-a687-0bccae6fd701</vt:lpwstr>
  </property>
  <property fmtid="{D5CDD505-2E9C-101B-9397-08002B2CF9AE}" pid="7" name="专业类别">
    <vt:lpwstr>177;#业务|55344bd3-acce-4d17-902a-b1b8935bd545</vt:lpwstr>
  </property>
  <property fmtid="{D5CDD505-2E9C-101B-9397-08002B2CF9AE}" pid="8" name="a2d602a9542b44fba0cf093327db0549">
    <vt:lpwstr>创业板公司管理部|7d578145-b1b3-4d2d-a687-0bccae6fd701</vt:lpwstr>
  </property>
  <property fmtid="{D5CDD505-2E9C-101B-9397-08002B2CF9AE}" pid="9" name="知识标签">
    <vt:lpwstr/>
  </property>
  <property fmtid="{D5CDD505-2E9C-101B-9397-08002B2CF9AE}" pid="10" name="文件字号">
    <vt:lpwstr/>
  </property>
  <property fmtid="{D5CDD505-2E9C-101B-9397-08002B2CF9AE}" pid="11" name="所属年度">
    <vt:lpwstr>2015</vt:lpwstr>
  </property>
  <property fmtid="{D5CDD505-2E9C-101B-9397-08002B2CF9AE}" pid="12" name="TaxCatchAll">
    <vt:lpwstr>58;#创业板公司管理部|7d578145-b1b3-4d2d-a687-0bccae6fd701;#177;#业务|55344bd3-acce-4d17-902a-b1b8935bd545;#33;#发文|c89deae4-f839-4773-b8cc-74ff09f1bd35</vt:lpwstr>
  </property>
  <property fmtid="{D5CDD505-2E9C-101B-9397-08002B2CF9AE}" pid="13" name="点击">
    <vt:lpwstr>170</vt:lpwstr>
  </property>
  <property fmtid="{D5CDD505-2E9C-101B-9397-08002B2CF9AE}" pid="14" name="失效日期">
    <vt:lpwstr/>
  </property>
  <property fmtid="{D5CDD505-2E9C-101B-9397-08002B2CF9AE}" pid="15" name="生效日期">
    <vt:lpwstr/>
  </property>
</Properties>
</file>