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264" w:rsidRPr="00443ECF" w:rsidRDefault="00AE5264" w:rsidP="00AE5264">
      <w:pPr>
        <w:widowControl/>
        <w:shd w:val="clear" w:color="auto" w:fill="FFFFFF"/>
        <w:spacing w:line="525" w:lineRule="atLeast"/>
        <w:jc w:val="center"/>
        <w:rPr>
          <w:rFonts w:asciiTheme="minorEastAsia" w:hAnsiTheme="minorEastAsia" w:cs="宋体"/>
          <w:b/>
          <w:bCs/>
          <w:kern w:val="0"/>
          <w:sz w:val="30"/>
          <w:szCs w:val="30"/>
        </w:rPr>
      </w:pPr>
      <w:r w:rsidRPr="00443ECF">
        <w:rPr>
          <w:rFonts w:asciiTheme="minorEastAsia" w:hAnsiTheme="minorEastAsia" w:cs="宋体" w:hint="eastAsia"/>
          <w:b/>
          <w:bCs/>
          <w:kern w:val="0"/>
          <w:sz w:val="30"/>
          <w:szCs w:val="30"/>
        </w:rPr>
        <w:t>基金行业人员离任审计及审查报告内容准则</w:t>
      </w:r>
    </w:p>
    <w:p w:rsidR="00AE5264" w:rsidRPr="00AE5264" w:rsidRDefault="00AE5264" w:rsidP="00443ECF">
      <w:pPr>
        <w:widowControl/>
        <w:shd w:val="clear" w:color="auto" w:fill="FFFFFF"/>
        <w:spacing w:line="480" w:lineRule="auto"/>
        <w:jc w:val="center"/>
        <w:rPr>
          <w:rFonts w:ascii="方正大标宋简体" w:eastAsia="方正大标宋简体" w:hAnsi="宋体" w:cs="宋体"/>
          <w:color w:val="333333"/>
          <w:kern w:val="0"/>
          <w:sz w:val="42"/>
          <w:szCs w:val="42"/>
        </w:rPr>
      </w:pPr>
      <w:r w:rsidRPr="00AE5264">
        <w:rPr>
          <w:rFonts w:ascii="inherit" w:eastAsia="宋体" w:hAnsi="inherit" w:cs="宋体"/>
          <w:color w:val="888888"/>
          <w:kern w:val="0"/>
          <w:sz w:val="18"/>
          <w:szCs w:val="18"/>
        </w:rPr>
        <w:t>中国证监会</w:t>
      </w:r>
      <w:r w:rsidRPr="00AE5264">
        <w:rPr>
          <w:rFonts w:ascii="inherit" w:eastAsia="宋体" w:hAnsi="inherit" w:cs="宋体"/>
          <w:color w:val="888888"/>
          <w:kern w:val="0"/>
          <w:sz w:val="18"/>
          <w:szCs w:val="18"/>
        </w:rPr>
        <w:t xml:space="preserve"> www.csrc.gov.cn </w:t>
      </w:r>
      <w:r w:rsidRPr="00AE5264">
        <w:rPr>
          <w:rFonts w:ascii="inherit" w:eastAsia="宋体" w:hAnsi="inherit" w:cs="宋体"/>
          <w:color w:val="888888"/>
          <w:kern w:val="0"/>
          <w:sz w:val="18"/>
          <w:szCs w:val="18"/>
        </w:rPr>
        <w:t>时间：</w:t>
      </w:r>
      <w:r w:rsidRPr="00AE5264">
        <w:rPr>
          <w:rFonts w:ascii="inherit" w:eastAsia="宋体" w:hAnsi="inherit" w:cs="宋体"/>
          <w:color w:val="888888"/>
          <w:kern w:val="0"/>
          <w:sz w:val="18"/>
          <w:szCs w:val="18"/>
        </w:rPr>
        <w:t xml:space="preserve">2014-02-26 </w:t>
      </w:r>
      <w:r w:rsidRPr="00AE5264">
        <w:rPr>
          <w:rFonts w:ascii="inherit" w:eastAsia="宋体" w:hAnsi="inherit" w:cs="宋体"/>
          <w:color w:val="888888"/>
          <w:kern w:val="0"/>
          <w:sz w:val="18"/>
          <w:szCs w:val="18"/>
        </w:rPr>
        <w:t>来源：</w:t>
      </w:r>
      <w:r w:rsidRPr="00AE5264">
        <w:rPr>
          <w:rFonts w:ascii="inherit" w:eastAsia="宋体" w:hAnsi="inherit" w:cs="宋体"/>
          <w:color w:val="888888"/>
          <w:kern w:val="0"/>
          <w:sz w:val="18"/>
          <w:szCs w:val="18"/>
        </w:rPr>
        <w:t xml:space="preserve"> </w:t>
      </w:r>
    </w:p>
    <w:p w:rsidR="00AE5264" w:rsidRPr="00AE5264" w:rsidRDefault="00AE5264" w:rsidP="00443ECF">
      <w:pPr>
        <w:widowControl/>
        <w:shd w:val="clear" w:color="auto" w:fill="FFFFFF"/>
        <w:snapToGrid w:val="0"/>
        <w:spacing w:line="560" w:lineRule="atLeast"/>
        <w:jc w:val="center"/>
        <w:rPr>
          <w:rFonts w:ascii="方正仿宋简体" w:eastAsia="方正仿宋简体" w:hAnsi="宋体" w:cs="宋体"/>
          <w:b/>
          <w:bCs/>
          <w:color w:val="333333"/>
          <w:kern w:val="0"/>
          <w:sz w:val="32"/>
          <w:szCs w:val="32"/>
        </w:rPr>
      </w:pPr>
      <w:r w:rsidRPr="00AE5264">
        <w:rPr>
          <w:rFonts w:ascii="方正大标宋简体" w:eastAsia="方正大标宋简体" w:hAnsi="宋体" w:cs="宋体" w:hint="eastAsia"/>
          <w:color w:val="333333"/>
          <w:kern w:val="0"/>
          <w:szCs w:val="21"/>
        </w:rPr>
        <w:t>(2011年7月7日 证监会公告[2011]16号)</w:t>
      </w:r>
      <w:r w:rsidRPr="00AE5264">
        <w:rPr>
          <w:rFonts w:ascii="宋体" w:eastAsia="宋体" w:hAnsi="宋体" w:cs="宋体" w:hint="eastAsia"/>
          <w:color w:val="333333"/>
          <w:kern w:val="0"/>
          <w:szCs w:val="21"/>
        </w:rPr>
        <w:t> </w:t>
      </w:r>
      <w:r w:rsidR="00443ECF" w:rsidRPr="00AE5264">
        <w:rPr>
          <w:rFonts w:ascii="方正仿宋简体" w:eastAsia="方正仿宋简体" w:hAnsi="宋体" w:cs="宋体"/>
          <w:b/>
          <w:bCs/>
          <w:color w:val="333333"/>
          <w:kern w:val="0"/>
          <w:sz w:val="32"/>
          <w:szCs w:val="32"/>
        </w:rPr>
        <w:t xml:space="preserve"> </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黑体简体" w:eastAsia="方正黑体简体" w:hAnsi="宋体" w:cs="宋体" w:hint="eastAsia"/>
          <w:color w:val="333333"/>
          <w:kern w:val="0"/>
          <w:szCs w:val="21"/>
        </w:rPr>
        <w:t>第一条</w:t>
      </w:r>
      <w:r w:rsidRPr="00AE5264">
        <w:rPr>
          <w:rFonts w:ascii="方正仿宋简体" w:eastAsia="方正仿宋简体" w:hAnsi="宋体" w:cs="宋体" w:hint="eastAsia"/>
          <w:color w:val="333333"/>
          <w:kern w:val="0"/>
          <w:szCs w:val="21"/>
        </w:rPr>
        <w:t xml:space="preserve"> 为了规范基金行业人员离任审计及审查报告内容，根据基金监管相关规定，制定本准则。</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黑体简体" w:eastAsia="方正黑体简体" w:hAnsi="宋体" w:cs="宋体" w:hint="eastAsia"/>
          <w:color w:val="333333"/>
          <w:kern w:val="0"/>
          <w:szCs w:val="21"/>
        </w:rPr>
        <w:t>第二条</w:t>
      </w:r>
      <w:r w:rsidRPr="00AE5264">
        <w:rPr>
          <w:rFonts w:ascii="方正仿宋简体" w:eastAsia="方正仿宋简体" w:hAnsi="宋体" w:cs="宋体" w:hint="eastAsia"/>
          <w:color w:val="333333"/>
          <w:kern w:val="0"/>
          <w:szCs w:val="21"/>
        </w:rPr>
        <w:t xml:space="preserve"> 基金管理公司、基金托管银行、基金销售机构应当建立相关人员离任审计或者离任审查制度。</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黑体简体" w:eastAsia="方正黑体简体" w:hAnsi="宋体" w:cs="宋体" w:hint="eastAsia"/>
          <w:color w:val="333333"/>
          <w:kern w:val="0"/>
          <w:szCs w:val="21"/>
        </w:rPr>
        <w:t>第三条</w:t>
      </w:r>
      <w:r w:rsidRPr="00AE5264">
        <w:rPr>
          <w:rFonts w:ascii="方正仿宋简体" w:eastAsia="方正仿宋简体" w:hAnsi="宋体" w:cs="宋体" w:hint="eastAsia"/>
          <w:color w:val="333333"/>
          <w:kern w:val="0"/>
          <w:szCs w:val="21"/>
        </w:rPr>
        <w:t xml:space="preserve"> </w:t>
      </w:r>
      <w:r w:rsidRPr="00751DA2">
        <w:rPr>
          <w:rFonts w:ascii="方正仿宋简体" w:eastAsia="方正仿宋简体" w:hAnsi="宋体" w:cs="宋体" w:hint="eastAsia"/>
          <w:color w:val="333333"/>
          <w:kern w:val="0"/>
          <w:szCs w:val="21"/>
          <w:highlight w:val="yellow"/>
        </w:rPr>
        <w:t>基金管理公司高级管理人员、基金经理、投资经理及基金托管银行基金托管部门高级管理人员、独立基金销售机构的高级管理人员或者执行事务合伙人、证券投资咨询机构负责基金销售业务的高级管理人员、其他基金销售机构负责基金销售业务的部门负责人离任的，</w:t>
      </w:r>
      <w:r w:rsidRPr="00AE5264">
        <w:rPr>
          <w:rFonts w:ascii="方正仿宋简体" w:eastAsia="方正仿宋简体" w:hAnsi="宋体" w:cs="宋体" w:hint="eastAsia"/>
          <w:color w:val="333333"/>
          <w:kern w:val="0"/>
          <w:szCs w:val="21"/>
        </w:rPr>
        <w:t>应当接受离任审计或者离任审查，</w:t>
      </w:r>
      <w:r w:rsidRPr="00443ECF">
        <w:rPr>
          <w:rFonts w:ascii="方正仿宋简体" w:eastAsia="方正仿宋简体" w:hAnsi="宋体" w:cs="宋体" w:hint="eastAsia"/>
          <w:color w:val="FF0000"/>
          <w:kern w:val="0"/>
          <w:szCs w:val="21"/>
          <w:highlight w:val="yellow"/>
        </w:rPr>
        <w:t>在离任审计或者离任审查期间不得到其他基金管理公司、基金托管银行基金托管部门或者基金销售机构任职。</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黑体简体" w:eastAsia="方正黑体简体" w:hAnsi="宋体" w:cs="宋体" w:hint="eastAsia"/>
          <w:color w:val="333333"/>
          <w:kern w:val="0"/>
          <w:szCs w:val="21"/>
        </w:rPr>
        <w:t>第四条</w:t>
      </w:r>
      <w:r w:rsidRPr="00AE5264">
        <w:rPr>
          <w:rFonts w:ascii="方正仿宋简体" w:eastAsia="方正仿宋简体" w:hAnsi="宋体" w:cs="宋体" w:hint="eastAsia"/>
          <w:color w:val="333333"/>
          <w:kern w:val="0"/>
          <w:szCs w:val="21"/>
        </w:rPr>
        <w:t xml:space="preserve"> 基金管理公司、独立基金销售机构的董事长、总经理离任或者执行事务合伙人退伙的，基金管理公司、独立基金销售机构应当立即聘请具有从事证券相关业务资格的会计师事务所对其进行离任审计，并自离任之日起</w:t>
      </w:r>
      <w:r w:rsidRPr="00AE5264">
        <w:rPr>
          <w:rFonts w:ascii="方正仿宋简体" w:eastAsia="方正仿宋简体" w:hAnsi="宋体" w:cs="宋体" w:hint="eastAsia"/>
          <w:b/>
          <w:color w:val="FF0000"/>
          <w:kern w:val="0"/>
          <w:szCs w:val="21"/>
        </w:rPr>
        <w:t>30个工作日</w:t>
      </w:r>
      <w:r w:rsidRPr="00AE5264">
        <w:rPr>
          <w:rFonts w:ascii="方正仿宋简体" w:eastAsia="方正仿宋简体" w:hAnsi="宋体" w:cs="宋体" w:hint="eastAsia"/>
          <w:color w:val="333333"/>
          <w:kern w:val="0"/>
          <w:szCs w:val="21"/>
        </w:rPr>
        <w:t>内将离任审计报告报送中国证监会基金</w:t>
      </w:r>
      <w:proofErr w:type="gramStart"/>
      <w:r w:rsidRPr="00AE5264">
        <w:rPr>
          <w:rFonts w:ascii="方正仿宋简体" w:eastAsia="方正仿宋简体" w:hAnsi="宋体" w:cs="宋体" w:hint="eastAsia"/>
          <w:color w:val="333333"/>
          <w:kern w:val="0"/>
          <w:szCs w:val="21"/>
        </w:rPr>
        <w:t>监管部</w:t>
      </w:r>
      <w:proofErr w:type="gramEnd"/>
      <w:r w:rsidRPr="00AE5264">
        <w:rPr>
          <w:rFonts w:ascii="方正仿宋简体" w:eastAsia="方正仿宋简体" w:hAnsi="宋体" w:cs="宋体" w:hint="eastAsia"/>
          <w:color w:val="333333"/>
          <w:kern w:val="0"/>
          <w:szCs w:val="21"/>
        </w:rPr>
        <w:t>及企业经营所在地中国证监会派出机构，同时存档备查。</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黑体简体" w:eastAsia="方正黑体简体" w:hAnsi="宋体" w:cs="宋体" w:hint="eastAsia"/>
          <w:color w:val="333333"/>
          <w:kern w:val="0"/>
          <w:szCs w:val="21"/>
        </w:rPr>
        <w:t>第五条</w:t>
      </w:r>
      <w:r w:rsidRPr="00AE5264">
        <w:rPr>
          <w:rFonts w:ascii="方正仿宋简体" w:eastAsia="方正仿宋简体" w:hAnsi="宋体" w:cs="宋体" w:hint="eastAsia"/>
          <w:color w:val="333333"/>
          <w:kern w:val="0"/>
          <w:szCs w:val="21"/>
        </w:rPr>
        <w:t xml:space="preserve"> 基金管理公司、独立基金销售机构的董事长、总经理或者执行事务合伙人的离任审计报告，应当至少包括其任职期间的以下内容：</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（一）审计工作实施情况，包括审计时间、范围、内容、审计方法等；</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（二）审计对象的基本情况、基本职责以及实际履行职责的情况；</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（三）企业内部对审计对象的年度考核情况；</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（四）企业的经营状况，包括资产管理规模或者基金销售规模的变化情况、业务拓展情况、主要财务指标的变动情况及原因；</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（五）企业内部控制建设和风险管理情况，包括企业制度、管理模式等方面的调整情况及效果；</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（六）企业发生违法违规行为，受到刑事处罚、行政处罚、被采取行政监管措施等，审计对象应当承担责任的情况；</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（七）审计对象受到刑事处罚、行政处罚、被采取行政监管措施、受到行业自律组织纪律处分的情况以及违反企业制度受到企业处分的情况；</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（八）审计中发现的主要问题；</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（九）审计结论。</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黑体简体" w:eastAsia="方正黑体简体" w:hAnsi="宋体" w:cs="宋体" w:hint="eastAsia"/>
          <w:color w:val="333333"/>
          <w:kern w:val="0"/>
          <w:szCs w:val="21"/>
        </w:rPr>
        <w:t>第六条</w:t>
      </w:r>
      <w:r w:rsidRPr="00AE5264">
        <w:rPr>
          <w:rFonts w:ascii="方正仿宋简体" w:eastAsia="方正仿宋简体" w:hAnsi="宋体" w:cs="宋体" w:hint="eastAsia"/>
          <w:color w:val="333333"/>
          <w:kern w:val="0"/>
          <w:szCs w:val="21"/>
        </w:rPr>
        <w:t xml:space="preserve"> 基金管理公司的副总经理、督察长、基金经理或者投资经理离任的，基金管理公司应当立即对其进行</w:t>
      </w:r>
      <w:r w:rsidRPr="00AE5264">
        <w:rPr>
          <w:rFonts w:ascii="方正仿宋简体" w:eastAsia="方正仿宋简体" w:hAnsi="宋体" w:cs="宋体" w:hint="eastAsia"/>
          <w:b/>
          <w:color w:val="FF0000"/>
          <w:kern w:val="0"/>
          <w:szCs w:val="21"/>
        </w:rPr>
        <w:t>离任审查，</w:t>
      </w:r>
      <w:r w:rsidRPr="00AE5264">
        <w:rPr>
          <w:rFonts w:ascii="方正仿宋简体" w:eastAsia="方正仿宋简体" w:hAnsi="宋体" w:cs="宋体" w:hint="eastAsia"/>
          <w:color w:val="333333"/>
          <w:kern w:val="0"/>
          <w:szCs w:val="21"/>
        </w:rPr>
        <w:t>并自离任之日起</w:t>
      </w:r>
      <w:r w:rsidRPr="00AE5264">
        <w:rPr>
          <w:rFonts w:ascii="方正仿宋简体" w:eastAsia="方正仿宋简体" w:hAnsi="宋体" w:cs="宋体" w:hint="eastAsia"/>
          <w:b/>
          <w:color w:val="FF0000"/>
          <w:kern w:val="0"/>
          <w:szCs w:val="21"/>
        </w:rPr>
        <w:t>30个工作日内将审查报告报送中国证</w:t>
      </w:r>
      <w:r w:rsidRPr="00AE5264">
        <w:rPr>
          <w:rFonts w:ascii="方正仿宋简体" w:eastAsia="方正仿宋简体" w:hAnsi="宋体" w:cs="宋体" w:hint="eastAsia"/>
          <w:b/>
          <w:color w:val="FF0000"/>
          <w:kern w:val="0"/>
          <w:szCs w:val="21"/>
        </w:rPr>
        <w:lastRenderedPageBreak/>
        <w:t>监会基金</w:t>
      </w:r>
      <w:proofErr w:type="gramStart"/>
      <w:r w:rsidRPr="00AE5264">
        <w:rPr>
          <w:rFonts w:ascii="方正仿宋简体" w:eastAsia="方正仿宋简体" w:hAnsi="宋体" w:cs="宋体" w:hint="eastAsia"/>
          <w:b/>
          <w:color w:val="FF0000"/>
          <w:kern w:val="0"/>
          <w:szCs w:val="21"/>
        </w:rPr>
        <w:t>监管部</w:t>
      </w:r>
      <w:proofErr w:type="gramEnd"/>
      <w:r w:rsidRPr="00AE5264">
        <w:rPr>
          <w:rFonts w:ascii="方正仿宋简体" w:eastAsia="方正仿宋简体" w:hAnsi="宋体" w:cs="宋体" w:hint="eastAsia"/>
          <w:b/>
          <w:color w:val="FF0000"/>
          <w:kern w:val="0"/>
          <w:szCs w:val="21"/>
        </w:rPr>
        <w:t>及公司经营所在地中国证监会派出机构，同时存档备查，基金经理、投资经理的离任审查报告还应当同时报送行业协会。</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黑体简体" w:eastAsia="方正黑体简体" w:hAnsi="宋体" w:cs="宋体" w:hint="eastAsia"/>
          <w:color w:val="333333"/>
          <w:kern w:val="0"/>
          <w:szCs w:val="21"/>
        </w:rPr>
        <w:t>第七条</w:t>
      </w:r>
      <w:r w:rsidRPr="00AE5264">
        <w:rPr>
          <w:rFonts w:ascii="方正仿宋简体" w:eastAsia="方正仿宋简体" w:hAnsi="宋体" w:cs="宋体" w:hint="eastAsia"/>
          <w:color w:val="333333"/>
          <w:kern w:val="0"/>
          <w:szCs w:val="21"/>
        </w:rPr>
        <w:t xml:space="preserve"> 基金管理公司副总经理、督察长的离任审查报告，应当参照本准则第五条第一项至第三项、第六项至第九项有关内容，副总经理的离任审查报告还应当包括其任期内</w:t>
      </w:r>
      <w:r w:rsidRPr="00484F09">
        <w:rPr>
          <w:rFonts w:ascii="方正仿宋简体" w:eastAsia="方正仿宋简体" w:hAnsi="宋体" w:cs="宋体" w:hint="eastAsia"/>
          <w:color w:val="333333"/>
          <w:kern w:val="0"/>
          <w:szCs w:val="21"/>
          <w:highlight w:val="yellow"/>
        </w:rPr>
        <w:t>分管业务的经营状况、内控建设和风险管理情况</w:t>
      </w:r>
      <w:r w:rsidRPr="00AE5264">
        <w:rPr>
          <w:rFonts w:ascii="方正仿宋简体" w:eastAsia="方正仿宋简体" w:hAnsi="宋体" w:cs="宋体" w:hint="eastAsia"/>
          <w:color w:val="333333"/>
          <w:kern w:val="0"/>
          <w:szCs w:val="21"/>
        </w:rPr>
        <w:t>等，督察长的离任审查报告还应当包括其任期内</w:t>
      </w:r>
      <w:r w:rsidRPr="00484F09">
        <w:rPr>
          <w:rFonts w:ascii="方正仿宋简体" w:eastAsia="方正仿宋简体" w:hAnsi="宋体" w:cs="宋体" w:hint="eastAsia"/>
          <w:color w:val="333333"/>
          <w:kern w:val="0"/>
          <w:szCs w:val="21"/>
          <w:highlight w:val="yellow"/>
        </w:rPr>
        <w:t>基金管理公司合法合</w:t>
      </w:r>
      <w:proofErr w:type="gramStart"/>
      <w:r w:rsidRPr="00484F09">
        <w:rPr>
          <w:rFonts w:ascii="方正仿宋简体" w:eastAsia="方正仿宋简体" w:hAnsi="宋体" w:cs="宋体" w:hint="eastAsia"/>
          <w:color w:val="333333"/>
          <w:kern w:val="0"/>
          <w:szCs w:val="21"/>
          <w:highlight w:val="yellow"/>
        </w:rPr>
        <w:t>规</w:t>
      </w:r>
      <w:proofErr w:type="gramEnd"/>
      <w:r w:rsidRPr="00484F09">
        <w:rPr>
          <w:rFonts w:ascii="方正仿宋简体" w:eastAsia="方正仿宋简体" w:hAnsi="宋体" w:cs="宋体" w:hint="eastAsia"/>
          <w:color w:val="333333"/>
          <w:kern w:val="0"/>
          <w:szCs w:val="21"/>
          <w:highlight w:val="yellow"/>
        </w:rPr>
        <w:t>、风险控制及监察稽核工作情况</w:t>
      </w:r>
      <w:bookmarkStart w:id="0" w:name="_GoBack"/>
      <w:bookmarkEnd w:id="0"/>
      <w:r w:rsidRPr="00AE5264">
        <w:rPr>
          <w:rFonts w:ascii="方正仿宋简体" w:eastAsia="方正仿宋简体" w:hAnsi="宋体" w:cs="宋体" w:hint="eastAsia"/>
          <w:color w:val="333333"/>
          <w:kern w:val="0"/>
          <w:szCs w:val="21"/>
        </w:rPr>
        <w:t>等。</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黑体简体" w:eastAsia="方正黑体简体" w:hAnsi="宋体" w:cs="宋体" w:hint="eastAsia"/>
          <w:color w:val="333333"/>
          <w:kern w:val="0"/>
          <w:szCs w:val="21"/>
        </w:rPr>
        <w:t>第八条</w:t>
      </w:r>
      <w:r w:rsidRPr="00AE5264">
        <w:rPr>
          <w:rFonts w:ascii="方正仿宋简体" w:eastAsia="方正仿宋简体" w:hAnsi="宋体" w:cs="宋体" w:hint="eastAsia"/>
          <w:color w:val="333333"/>
          <w:kern w:val="0"/>
          <w:szCs w:val="21"/>
        </w:rPr>
        <w:t xml:space="preserve"> 基金经理、投资经理的离任审查报告应当至少包括其任职期间的以下内容：</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（一）审查工作实施情况，包括审查时间、范围、内容、审查方法等；</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（二）所管理基金或者投资组合的基本情况；</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（三）所管理基金或者投资组合与业绩比较基准的对比情况；</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（四）所管理基金或者投资组合的投资合</w:t>
      </w:r>
      <w:proofErr w:type="gramStart"/>
      <w:r w:rsidRPr="00AE5264">
        <w:rPr>
          <w:rFonts w:ascii="方正仿宋简体" w:eastAsia="方正仿宋简体" w:hAnsi="宋体" w:cs="宋体" w:hint="eastAsia"/>
          <w:color w:val="333333"/>
          <w:kern w:val="0"/>
          <w:szCs w:val="21"/>
        </w:rPr>
        <w:t>规</w:t>
      </w:r>
      <w:proofErr w:type="gramEnd"/>
      <w:r w:rsidRPr="00AE5264">
        <w:rPr>
          <w:rFonts w:ascii="方正仿宋简体" w:eastAsia="方正仿宋简体" w:hAnsi="宋体" w:cs="宋体" w:hint="eastAsia"/>
          <w:color w:val="333333"/>
          <w:kern w:val="0"/>
          <w:szCs w:val="21"/>
        </w:rPr>
        <w:t>情况，是否发现有利益输送、利用非公开信息牟利及违反公平交易原则等情况；</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（五）遵守投资管理人员行为规范的情况；</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（六）基金管理公司发生违法违规行为，受到刑事处罚、行政处罚、被采取行政监管措施等，审查对象应当承担责任的情况；</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（七）审查对象受到刑事处罚、行政处罚、被采取行政监管措施、受到行业自律组织纪律处分的情况以及违反基金管理公司制度受到基金管理公司处分的情况；</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（八）审查中发现的主要问题；</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（九）审查结论。</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黑体简体" w:eastAsia="方正黑体简体" w:hAnsi="宋体" w:cs="宋体" w:hint="eastAsia"/>
          <w:color w:val="333333"/>
          <w:kern w:val="0"/>
          <w:szCs w:val="21"/>
        </w:rPr>
        <w:t>第九条</w:t>
      </w:r>
      <w:r w:rsidRPr="00AE5264">
        <w:rPr>
          <w:rFonts w:ascii="方正仿宋简体" w:eastAsia="方正仿宋简体" w:hAnsi="宋体" w:cs="宋体" w:hint="eastAsia"/>
          <w:color w:val="333333"/>
          <w:kern w:val="0"/>
          <w:szCs w:val="21"/>
        </w:rPr>
        <w:t xml:space="preserve"> 基金托管银行基金托管部门的总经理、副总经理离任的，基金托管银行应当立即对其进行离任审查，并自离任之日起30个工作日内将审查报告报送中国证监会基金监管部，同时存档备查。</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基金托管银行基金托管部门总经理、副总经理的离任审查报告应当参照本准则第五条第一项至第三项、第六项至第九项有关内容，并应当包括其任期内主管或者分管业务的经营状况、内控建设和风险管理情况等。</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黑体简体" w:eastAsia="方正黑体简体" w:hAnsi="宋体" w:cs="宋体" w:hint="eastAsia"/>
          <w:color w:val="333333"/>
          <w:kern w:val="0"/>
          <w:szCs w:val="21"/>
        </w:rPr>
        <w:t>第十条</w:t>
      </w:r>
      <w:r w:rsidRPr="00AE5264">
        <w:rPr>
          <w:rFonts w:ascii="方正仿宋简体" w:eastAsia="方正仿宋简体" w:hAnsi="宋体" w:cs="宋体" w:hint="eastAsia"/>
          <w:color w:val="333333"/>
          <w:kern w:val="0"/>
          <w:szCs w:val="21"/>
        </w:rPr>
        <w:t xml:space="preserve"> 独立基金销售机构的其他高级管理人员、证券投资咨询机构负责基金销售业务的高级管理人员、其他基金销售机构负责基金销售业务的部门负责人离任的，相关基金销售机构应当立即对其进行离任审查，并自离任之日起30个工作日内将离任审查报告报送中国证监会基金</w:t>
      </w:r>
      <w:proofErr w:type="gramStart"/>
      <w:r w:rsidRPr="00AE5264">
        <w:rPr>
          <w:rFonts w:ascii="方正仿宋简体" w:eastAsia="方正仿宋简体" w:hAnsi="宋体" w:cs="宋体" w:hint="eastAsia"/>
          <w:color w:val="333333"/>
          <w:kern w:val="0"/>
          <w:szCs w:val="21"/>
        </w:rPr>
        <w:t>监管部</w:t>
      </w:r>
      <w:proofErr w:type="gramEnd"/>
      <w:r w:rsidRPr="00AE5264">
        <w:rPr>
          <w:rFonts w:ascii="方正仿宋简体" w:eastAsia="方正仿宋简体" w:hAnsi="宋体" w:cs="宋体" w:hint="eastAsia"/>
          <w:color w:val="333333"/>
          <w:kern w:val="0"/>
          <w:szCs w:val="21"/>
        </w:rPr>
        <w:t>及相关派出机构，同时存档备查。</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上述人员的离任审查报告，应当参照本准则第五条第一项至第三项、第六项至第九项有关内容，并应当包括其任期内分管业务的经营状况、内控建设和风险管理情况等。</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黑体简体" w:eastAsia="方正黑体简体" w:hAnsi="宋体" w:cs="宋体" w:hint="eastAsia"/>
          <w:color w:val="333333"/>
          <w:kern w:val="0"/>
          <w:szCs w:val="21"/>
        </w:rPr>
        <w:t>第十一条</w:t>
      </w:r>
      <w:r w:rsidRPr="00AE5264">
        <w:rPr>
          <w:rFonts w:ascii="方正仿宋简体" w:eastAsia="方正仿宋简体" w:hAnsi="宋体" w:cs="宋体" w:hint="eastAsia"/>
          <w:color w:val="333333"/>
          <w:kern w:val="0"/>
          <w:szCs w:val="21"/>
        </w:rPr>
        <w:t xml:space="preserve"> 基金管理公司、独立基金销售机构应当真实、准确、完整地向出具离任审计报告的会计师事务所提供相关材料。</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lastRenderedPageBreak/>
        <w:t>会计师事务所应当勤勉尽责，对所依据的文件资料内容的真实性、准确性、完整性进行核查和验证，客观、公正地出具离任审计报告。</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黑体简体" w:eastAsia="方正黑体简体" w:hAnsi="宋体" w:cs="宋体" w:hint="eastAsia"/>
          <w:color w:val="333333"/>
          <w:kern w:val="0"/>
          <w:szCs w:val="21"/>
        </w:rPr>
        <w:t>第十二条</w:t>
      </w:r>
      <w:r w:rsidRPr="00AE5264">
        <w:rPr>
          <w:rFonts w:ascii="方正仿宋简体" w:eastAsia="方正仿宋简体" w:hAnsi="宋体" w:cs="宋体" w:hint="eastAsia"/>
          <w:color w:val="333333"/>
          <w:kern w:val="0"/>
          <w:szCs w:val="21"/>
        </w:rPr>
        <w:t xml:space="preserve"> 离任审计、审查报告的内容应当全面、客观、公正地反映审计、审查对象任职期间履行职责情况及合</w:t>
      </w:r>
      <w:proofErr w:type="gramStart"/>
      <w:r w:rsidRPr="00AE5264">
        <w:rPr>
          <w:rFonts w:ascii="方正仿宋简体" w:eastAsia="方正仿宋简体" w:hAnsi="宋体" w:cs="宋体" w:hint="eastAsia"/>
          <w:color w:val="333333"/>
          <w:kern w:val="0"/>
          <w:szCs w:val="21"/>
        </w:rPr>
        <w:t>规</w:t>
      </w:r>
      <w:proofErr w:type="gramEnd"/>
      <w:r w:rsidRPr="00AE5264">
        <w:rPr>
          <w:rFonts w:ascii="方正仿宋简体" w:eastAsia="方正仿宋简体" w:hAnsi="宋体" w:cs="宋体" w:hint="eastAsia"/>
          <w:color w:val="333333"/>
          <w:kern w:val="0"/>
          <w:szCs w:val="21"/>
        </w:rPr>
        <w:t>情况。</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黑体简体" w:eastAsia="方正黑体简体" w:hAnsi="宋体" w:cs="宋体" w:hint="eastAsia"/>
          <w:color w:val="333333"/>
          <w:kern w:val="0"/>
          <w:szCs w:val="21"/>
        </w:rPr>
        <w:t>第十三条</w:t>
      </w:r>
      <w:r w:rsidRPr="00AE5264">
        <w:rPr>
          <w:rFonts w:ascii="方正仿宋简体" w:eastAsia="方正仿宋简体" w:hAnsi="宋体" w:cs="宋体" w:hint="eastAsia"/>
          <w:color w:val="333333"/>
          <w:kern w:val="0"/>
          <w:szCs w:val="21"/>
        </w:rPr>
        <w:t xml:space="preserve"> 审计、审查对象应当配合离任审计、审查工作。</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离任审计、审查报告应当附审计、审查对象的书面意见，审计、审查对象拒绝对审计、审查报告发表意见的，应当注明。</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黑体简体" w:eastAsia="方正黑体简体" w:hAnsi="宋体" w:cs="宋体" w:hint="eastAsia"/>
          <w:color w:val="333333"/>
          <w:kern w:val="0"/>
          <w:szCs w:val="21"/>
        </w:rPr>
        <w:t>第十四条</w:t>
      </w:r>
      <w:r w:rsidRPr="00AE5264">
        <w:rPr>
          <w:rFonts w:ascii="方正仿宋简体" w:eastAsia="方正仿宋简体" w:hAnsi="宋体" w:cs="宋体" w:hint="eastAsia"/>
          <w:color w:val="333333"/>
          <w:kern w:val="0"/>
          <w:szCs w:val="21"/>
        </w:rPr>
        <w:t xml:space="preserve"> 根据本企业、上级主管机关或者其他监管机构要求对审计、审查对象已经出具离任审计、审查报告的，如果审计、审查内容涵盖本准则规定的相关内容的，可以不进行重复审计或者审查。</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黑体简体" w:eastAsia="方正黑体简体" w:hAnsi="宋体" w:cs="宋体" w:hint="eastAsia"/>
          <w:color w:val="333333"/>
          <w:kern w:val="0"/>
          <w:szCs w:val="21"/>
        </w:rPr>
        <w:t>第十五条</w:t>
      </w:r>
      <w:r w:rsidRPr="00AE5264">
        <w:rPr>
          <w:rFonts w:ascii="方正仿宋简体" w:eastAsia="方正仿宋简体" w:hAnsi="宋体" w:cs="宋体" w:hint="eastAsia"/>
          <w:color w:val="333333"/>
          <w:kern w:val="0"/>
          <w:szCs w:val="21"/>
        </w:rPr>
        <w:t xml:space="preserve"> 出具离任审计、审查报告的机构应当妥善保管离任审计、审查报告。</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仿宋简体" w:eastAsia="方正仿宋简体" w:hAnsi="宋体" w:cs="宋体" w:hint="eastAsia"/>
          <w:color w:val="333333"/>
          <w:kern w:val="0"/>
          <w:szCs w:val="21"/>
        </w:rPr>
        <w:t>中国证监会在审核基金行业高级管理人员任职资格申请，行业协会在对基金经理、投资经理进行注册登记时，参考相关离任审计、审查报告。</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黑体简体" w:eastAsia="方正黑体简体" w:hAnsi="宋体" w:cs="宋体" w:hint="eastAsia"/>
          <w:color w:val="333333"/>
          <w:kern w:val="0"/>
          <w:szCs w:val="21"/>
        </w:rPr>
        <w:t>第十六条</w:t>
      </w:r>
      <w:r w:rsidRPr="00AE5264">
        <w:rPr>
          <w:rFonts w:ascii="方正仿宋简体" w:eastAsia="方正仿宋简体" w:hAnsi="宋体" w:cs="宋体" w:hint="eastAsia"/>
          <w:color w:val="333333"/>
          <w:kern w:val="0"/>
          <w:szCs w:val="21"/>
        </w:rPr>
        <w:t xml:space="preserve"> 出具离任审计报告的会计师事务所未按本准则规定进行必要的核查、验证，离任审计报告内容不符合本准则要求或者出具的报告有虚假记载、重大遗漏的，中国证监会可以对会计师事务所相关负责人及直接责任人员采取行政监管措施，并要求重新出具离任审计报告；违反法律、行政法规或者规章的，按照相关规定进行处罚。</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黑体简体" w:eastAsia="方正黑体简体" w:hAnsi="宋体" w:cs="宋体" w:hint="eastAsia"/>
          <w:color w:val="333333"/>
          <w:kern w:val="0"/>
          <w:szCs w:val="21"/>
        </w:rPr>
        <w:t>第十七条</w:t>
      </w:r>
      <w:r w:rsidRPr="00AE5264">
        <w:rPr>
          <w:rFonts w:ascii="方正仿宋简体" w:eastAsia="方正仿宋简体" w:hAnsi="宋体" w:cs="宋体" w:hint="eastAsia"/>
          <w:color w:val="333333"/>
          <w:kern w:val="0"/>
          <w:szCs w:val="21"/>
        </w:rPr>
        <w:t xml:space="preserve"> 基金管理公司、基金托管银行、基金销售机构未按规定建立离任审计、审查制度，出具的离任审查报告有虚假记载、重大遗漏或者不符合本准则要求的，中国证监会及其派出机构可以对负有主要责任的高级管理人员和直接责任人员采取行政监管措施，并要求重新出具离任审查报告；违反法律、行政法规或者规章的，按照相关规定进行处罚。</w:t>
      </w:r>
    </w:p>
    <w:p w:rsidR="00AE5264" w:rsidRPr="00AE5264" w:rsidRDefault="00AE5264" w:rsidP="00443ECF">
      <w:pPr>
        <w:widowControl/>
        <w:shd w:val="clear" w:color="auto" w:fill="FFFFFF"/>
        <w:snapToGrid w:val="0"/>
        <w:spacing w:line="360" w:lineRule="auto"/>
        <w:ind w:firstLine="600"/>
        <w:jc w:val="left"/>
        <w:rPr>
          <w:rFonts w:ascii="方正仿宋简体" w:eastAsia="方正仿宋简体" w:hAnsi="宋体" w:cs="宋体"/>
          <w:color w:val="333333"/>
          <w:kern w:val="0"/>
          <w:szCs w:val="21"/>
        </w:rPr>
      </w:pPr>
      <w:r w:rsidRPr="00AE5264">
        <w:rPr>
          <w:rFonts w:ascii="方正黑体简体" w:eastAsia="方正黑体简体" w:hAnsi="宋体" w:cs="宋体" w:hint="eastAsia"/>
          <w:color w:val="333333"/>
          <w:kern w:val="0"/>
          <w:szCs w:val="21"/>
        </w:rPr>
        <w:t>第十八条</w:t>
      </w:r>
      <w:r w:rsidRPr="00AE5264">
        <w:rPr>
          <w:rFonts w:ascii="方正仿宋简体" w:eastAsia="方正仿宋简体" w:hAnsi="宋体" w:cs="宋体" w:hint="eastAsia"/>
          <w:color w:val="333333"/>
          <w:kern w:val="0"/>
          <w:szCs w:val="21"/>
        </w:rPr>
        <w:t xml:space="preserve"> 离任审计、审查对象没有正当理由不配合离任审计、审查工作的，中国证监会及其派出机构可以对其采取相应行政监管措施。</w:t>
      </w:r>
    </w:p>
    <w:p w:rsidR="00AE5264" w:rsidRPr="00AE5264" w:rsidRDefault="00AE5264" w:rsidP="00443ECF">
      <w:pPr>
        <w:widowControl/>
        <w:shd w:val="clear" w:color="auto" w:fill="FFFFFF"/>
        <w:snapToGrid w:val="0"/>
        <w:spacing w:line="360" w:lineRule="auto"/>
        <w:ind w:firstLine="600"/>
        <w:jc w:val="left"/>
        <w:rPr>
          <w:rFonts w:ascii="inherit" w:eastAsia="宋体" w:hAnsi="inherit" w:cs="宋体" w:hint="eastAsia"/>
          <w:color w:val="333333"/>
          <w:kern w:val="0"/>
          <w:szCs w:val="21"/>
        </w:rPr>
      </w:pPr>
      <w:r w:rsidRPr="00AE5264">
        <w:rPr>
          <w:rFonts w:ascii="方正黑体简体" w:eastAsia="方正黑体简体" w:hAnsi="宋体" w:cs="宋体" w:hint="eastAsia"/>
          <w:color w:val="333333"/>
          <w:kern w:val="0"/>
          <w:szCs w:val="21"/>
        </w:rPr>
        <w:t>第十九条</w:t>
      </w:r>
      <w:r w:rsidRPr="00AE5264">
        <w:rPr>
          <w:rFonts w:ascii="方正仿宋简体" w:eastAsia="方正仿宋简体" w:hAnsi="宋体" w:cs="宋体" w:hint="eastAsia"/>
          <w:color w:val="333333"/>
          <w:kern w:val="0"/>
          <w:szCs w:val="21"/>
        </w:rPr>
        <w:t xml:space="preserve"> 本准则自2011年10月1日起施行。</w:t>
      </w:r>
    </w:p>
    <w:p w:rsidR="00336864" w:rsidRDefault="00336864" w:rsidP="00443ECF">
      <w:pPr>
        <w:spacing w:line="360" w:lineRule="auto"/>
      </w:pPr>
    </w:p>
    <w:sectPr w:rsidR="003368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532" w:rsidRDefault="00D35532" w:rsidP="00443ECF">
      <w:r>
        <w:separator/>
      </w:r>
    </w:p>
  </w:endnote>
  <w:endnote w:type="continuationSeparator" w:id="0">
    <w:p w:rsidR="00D35532" w:rsidRDefault="00D35532" w:rsidP="00443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方正大标宋简体">
    <w:altName w:val="Arial Unicode MS"/>
    <w:charset w:val="86"/>
    <w:family w:val="auto"/>
    <w:pitch w:val="default"/>
    <w:sig w:usb0="00000000" w:usb1="080E0000" w:usb2="00000000" w:usb3="00000000" w:csb0="00040000" w:csb1="00000000"/>
  </w:font>
  <w:font w:name="方正仿宋简体">
    <w:altName w:val="宋体"/>
    <w:panose1 w:val="00000000000000000000"/>
    <w:charset w:val="86"/>
    <w:family w:val="roman"/>
    <w:notTrueType/>
    <w:pitch w:val="default"/>
    <w:sig w:usb0="00000001" w:usb1="080E0000" w:usb2="00000010" w:usb3="00000000" w:csb0="00040000" w:csb1="00000000"/>
  </w:font>
  <w:font w:name="方正黑体简体">
    <w:altName w:val="宋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532" w:rsidRDefault="00D35532" w:rsidP="00443ECF">
      <w:r>
        <w:separator/>
      </w:r>
    </w:p>
  </w:footnote>
  <w:footnote w:type="continuationSeparator" w:id="0">
    <w:p w:rsidR="00D35532" w:rsidRDefault="00D35532" w:rsidP="00443E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264"/>
    <w:rsid w:val="00336864"/>
    <w:rsid w:val="00443ECF"/>
    <w:rsid w:val="00484F09"/>
    <w:rsid w:val="006138D1"/>
    <w:rsid w:val="00751DA2"/>
    <w:rsid w:val="009F5E27"/>
    <w:rsid w:val="00AE5264"/>
    <w:rsid w:val="00D35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1">
    <w:name w:val="p01"/>
    <w:basedOn w:val="a"/>
    <w:rsid w:val="00AE5264"/>
    <w:pPr>
      <w:widowControl/>
      <w:spacing w:before="90" w:after="90"/>
      <w:jc w:val="left"/>
    </w:pPr>
    <w:rPr>
      <w:rFonts w:ascii="宋体" w:eastAsia="宋体" w:hAnsi="宋体" w:cs="宋体"/>
      <w:kern w:val="0"/>
      <w:szCs w:val="21"/>
    </w:rPr>
  </w:style>
  <w:style w:type="paragraph" w:styleId="a3">
    <w:name w:val="header"/>
    <w:basedOn w:val="a"/>
    <w:link w:val="Char"/>
    <w:uiPriority w:val="99"/>
    <w:unhideWhenUsed/>
    <w:rsid w:val="00443E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3ECF"/>
    <w:rPr>
      <w:sz w:val="18"/>
      <w:szCs w:val="18"/>
    </w:rPr>
  </w:style>
  <w:style w:type="paragraph" w:styleId="a4">
    <w:name w:val="footer"/>
    <w:basedOn w:val="a"/>
    <w:link w:val="Char0"/>
    <w:uiPriority w:val="99"/>
    <w:unhideWhenUsed/>
    <w:rsid w:val="00443ECF"/>
    <w:pPr>
      <w:tabs>
        <w:tab w:val="center" w:pos="4153"/>
        <w:tab w:val="right" w:pos="8306"/>
      </w:tabs>
      <w:snapToGrid w:val="0"/>
      <w:jc w:val="left"/>
    </w:pPr>
    <w:rPr>
      <w:sz w:val="18"/>
      <w:szCs w:val="18"/>
    </w:rPr>
  </w:style>
  <w:style w:type="character" w:customStyle="1" w:styleId="Char0">
    <w:name w:val="页脚 Char"/>
    <w:basedOn w:val="a0"/>
    <w:link w:val="a4"/>
    <w:uiPriority w:val="99"/>
    <w:rsid w:val="00443EC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1">
    <w:name w:val="p01"/>
    <w:basedOn w:val="a"/>
    <w:rsid w:val="00AE5264"/>
    <w:pPr>
      <w:widowControl/>
      <w:spacing w:before="90" w:after="90"/>
      <w:jc w:val="left"/>
    </w:pPr>
    <w:rPr>
      <w:rFonts w:ascii="宋体" w:eastAsia="宋体" w:hAnsi="宋体" w:cs="宋体"/>
      <w:kern w:val="0"/>
      <w:szCs w:val="21"/>
    </w:rPr>
  </w:style>
  <w:style w:type="paragraph" w:styleId="a3">
    <w:name w:val="header"/>
    <w:basedOn w:val="a"/>
    <w:link w:val="Char"/>
    <w:uiPriority w:val="99"/>
    <w:unhideWhenUsed/>
    <w:rsid w:val="00443E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3ECF"/>
    <w:rPr>
      <w:sz w:val="18"/>
      <w:szCs w:val="18"/>
    </w:rPr>
  </w:style>
  <w:style w:type="paragraph" w:styleId="a4">
    <w:name w:val="footer"/>
    <w:basedOn w:val="a"/>
    <w:link w:val="Char0"/>
    <w:uiPriority w:val="99"/>
    <w:unhideWhenUsed/>
    <w:rsid w:val="00443ECF"/>
    <w:pPr>
      <w:tabs>
        <w:tab w:val="center" w:pos="4153"/>
        <w:tab w:val="right" w:pos="8306"/>
      </w:tabs>
      <w:snapToGrid w:val="0"/>
      <w:jc w:val="left"/>
    </w:pPr>
    <w:rPr>
      <w:sz w:val="18"/>
      <w:szCs w:val="18"/>
    </w:rPr>
  </w:style>
  <w:style w:type="character" w:customStyle="1" w:styleId="Char0">
    <w:name w:val="页脚 Char"/>
    <w:basedOn w:val="a0"/>
    <w:link w:val="a4"/>
    <w:uiPriority w:val="99"/>
    <w:rsid w:val="00443E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4868">
      <w:bodyDiv w:val="1"/>
      <w:marLeft w:val="0"/>
      <w:marRight w:val="0"/>
      <w:marTop w:val="0"/>
      <w:marBottom w:val="0"/>
      <w:divBdr>
        <w:top w:val="none" w:sz="0" w:space="0" w:color="auto"/>
        <w:left w:val="none" w:sz="0" w:space="0" w:color="auto"/>
        <w:bottom w:val="none" w:sz="0" w:space="0" w:color="auto"/>
        <w:right w:val="none" w:sz="0" w:space="0" w:color="auto"/>
      </w:divBdr>
      <w:divsChild>
        <w:div w:id="1837960219">
          <w:marLeft w:val="0"/>
          <w:marRight w:val="0"/>
          <w:marTop w:val="0"/>
          <w:marBottom w:val="0"/>
          <w:divBdr>
            <w:top w:val="none" w:sz="0" w:space="0" w:color="auto"/>
            <w:left w:val="none" w:sz="0" w:space="0" w:color="auto"/>
            <w:bottom w:val="none" w:sz="0" w:space="0" w:color="auto"/>
            <w:right w:val="none" w:sz="0" w:space="0" w:color="auto"/>
          </w:divBdr>
          <w:divsChild>
            <w:div w:id="231426826">
              <w:marLeft w:val="0"/>
              <w:marRight w:val="0"/>
              <w:marTop w:val="0"/>
              <w:marBottom w:val="0"/>
              <w:divBdr>
                <w:top w:val="none" w:sz="0" w:space="0" w:color="auto"/>
                <w:left w:val="none" w:sz="0" w:space="0" w:color="auto"/>
                <w:bottom w:val="none" w:sz="0" w:space="0" w:color="auto"/>
                <w:right w:val="none" w:sz="0" w:space="0" w:color="auto"/>
              </w:divBdr>
              <w:divsChild>
                <w:div w:id="1718309183">
                  <w:marLeft w:val="105"/>
                  <w:marRight w:val="105"/>
                  <w:marTop w:val="0"/>
                  <w:marBottom w:val="0"/>
                  <w:divBdr>
                    <w:top w:val="none" w:sz="0" w:space="0" w:color="auto"/>
                    <w:left w:val="none" w:sz="0" w:space="0" w:color="auto"/>
                    <w:bottom w:val="none" w:sz="0" w:space="0" w:color="auto"/>
                    <w:right w:val="none" w:sz="0" w:space="0" w:color="auto"/>
                  </w:divBdr>
                  <w:divsChild>
                    <w:div w:id="2105104436">
                      <w:marLeft w:val="0"/>
                      <w:marRight w:val="0"/>
                      <w:marTop w:val="0"/>
                      <w:marBottom w:val="0"/>
                      <w:divBdr>
                        <w:top w:val="none" w:sz="0" w:space="0" w:color="auto"/>
                        <w:left w:val="none" w:sz="0" w:space="0" w:color="auto"/>
                        <w:bottom w:val="none" w:sz="0" w:space="0" w:color="auto"/>
                        <w:right w:val="none" w:sz="0" w:space="0" w:color="auto"/>
                      </w:divBdr>
                      <w:divsChild>
                        <w:div w:id="1639335160">
                          <w:marLeft w:val="0"/>
                          <w:marRight w:val="0"/>
                          <w:marTop w:val="0"/>
                          <w:marBottom w:val="0"/>
                          <w:divBdr>
                            <w:top w:val="none" w:sz="0" w:space="0" w:color="auto"/>
                            <w:left w:val="none" w:sz="0" w:space="0" w:color="auto"/>
                            <w:bottom w:val="single" w:sz="12" w:space="11" w:color="CCCCCC"/>
                            <w:right w:val="none" w:sz="0" w:space="0" w:color="auto"/>
                          </w:divBdr>
                        </w:div>
                        <w:div w:id="2018343420">
                          <w:marLeft w:val="0"/>
                          <w:marRight w:val="0"/>
                          <w:marTop w:val="0"/>
                          <w:marBottom w:val="300"/>
                          <w:divBdr>
                            <w:top w:val="none" w:sz="0" w:space="0" w:color="auto"/>
                            <w:left w:val="none" w:sz="0" w:space="0" w:color="auto"/>
                            <w:bottom w:val="none" w:sz="0" w:space="0" w:color="auto"/>
                            <w:right w:val="none" w:sz="0" w:space="0" w:color="auto"/>
                          </w:divBdr>
                        </w:div>
                        <w:div w:id="514076371">
                          <w:marLeft w:val="0"/>
                          <w:marRight w:val="0"/>
                          <w:marTop w:val="0"/>
                          <w:marBottom w:val="0"/>
                          <w:divBdr>
                            <w:top w:val="none" w:sz="0" w:space="0" w:color="auto"/>
                            <w:left w:val="none" w:sz="0" w:space="0" w:color="auto"/>
                            <w:bottom w:val="none" w:sz="0" w:space="0" w:color="auto"/>
                            <w:right w:val="none" w:sz="0" w:space="0" w:color="auto"/>
                          </w:divBdr>
                          <w:divsChild>
                            <w:div w:id="176291916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D3553-67C3-4489-9FDA-46341657B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liyan</cp:lastModifiedBy>
  <cp:revision>5</cp:revision>
  <dcterms:created xsi:type="dcterms:W3CDTF">2016-03-15T08:04:00Z</dcterms:created>
  <dcterms:modified xsi:type="dcterms:W3CDTF">2017-09-09T03:04:00Z</dcterms:modified>
</cp:coreProperties>
</file>