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6CB5" w:rsidRDefault="00876CB5" w:rsidP="00EB297B">
      <w:pPr>
        <w:pStyle w:val="1"/>
        <w:jc w:val="center"/>
        <w:rPr>
          <w:sz w:val="21"/>
          <w:szCs w:val="21"/>
        </w:rPr>
      </w:pPr>
      <w:r>
        <w:rPr>
          <w:rFonts w:hint="eastAsia"/>
        </w:rPr>
        <w:t>基金从业人员执业行为自律准则</w:t>
      </w:r>
    </w:p>
    <w:p w:rsidR="00876CB5" w:rsidRDefault="00876CB5" w:rsidP="00EB297B">
      <w:pPr>
        <w:pStyle w:val="a3"/>
        <w:spacing w:before="180" w:beforeAutospacing="0" w:after="180" w:afterAutospacing="0" w:line="360" w:lineRule="atLeast"/>
        <w:ind w:firstLineChars="200" w:firstLine="420"/>
        <w:rPr>
          <w:color w:val="000000"/>
          <w:sz w:val="21"/>
          <w:szCs w:val="21"/>
        </w:rPr>
      </w:pPr>
      <w:r>
        <w:rPr>
          <w:rFonts w:hint="eastAsia"/>
          <w:color w:val="000000"/>
          <w:sz w:val="21"/>
          <w:szCs w:val="21"/>
        </w:rPr>
        <w:t>为促进基金行业健康持续发展，保护基金持有人利益，规范基金从业人员（以下简称“从业人员”）执业行为，树立从业人员的良好职业形象和维护行业声誉，提高从业人员专业服务水平，根据《证券投资基金法》及其他行政法规的有关规定，制定本准则：</w:t>
      </w:r>
    </w:p>
    <w:p w:rsidR="00876CB5" w:rsidRDefault="00876CB5" w:rsidP="00876CB5">
      <w:pPr>
        <w:pStyle w:val="a3"/>
        <w:spacing w:before="180" w:beforeAutospacing="0" w:after="180" w:afterAutospacing="0" w:line="360" w:lineRule="atLeast"/>
        <w:rPr>
          <w:color w:val="000000"/>
          <w:sz w:val="21"/>
          <w:szCs w:val="21"/>
        </w:rPr>
      </w:pPr>
      <w:r>
        <w:rPr>
          <w:rFonts w:hint="eastAsia"/>
          <w:color w:val="000000"/>
          <w:sz w:val="21"/>
          <w:szCs w:val="21"/>
        </w:rPr>
        <w:t xml:space="preserve">　　第一条 从业人员应自觉遵守法律、行政法规，及职业道德，不得损害社会公共利益、基金持有人利益和行业利益。</w:t>
      </w:r>
    </w:p>
    <w:p w:rsidR="00876CB5" w:rsidRDefault="00876CB5" w:rsidP="00876CB5">
      <w:pPr>
        <w:pStyle w:val="a3"/>
        <w:spacing w:before="180" w:beforeAutospacing="0" w:after="180" w:afterAutospacing="0" w:line="360" w:lineRule="atLeast"/>
        <w:rPr>
          <w:color w:val="000000"/>
          <w:sz w:val="21"/>
          <w:szCs w:val="21"/>
        </w:rPr>
      </w:pPr>
      <w:r>
        <w:rPr>
          <w:rFonts w:hint="eastAsia"/>
          <w:color w:val="000000"/>
          <w:sz w:val="21"/>
          <w:szCs w:val="21"/>
        </w:rPr>
        <w:t xml:space="preserve">　　第二条 从业人员应将基金持有人的利益置于个人及所在机构的利益之上，公平对待基金持有人。不得侵占或者挪用基金持有人的交易资金，不得在不同基金资产之间、基金资产和其它受托资产之间进行利益输送。</w:t>
      </w:r>
    </w:p>
    <w:p w:rsidR="00876CB5" w:rsidRDefault="00876CB5" w:rsidP="00876CB5">
      <w:pPr>
        <w:pStyle w:val="a3"/>
        <w:spacing w:before="180" w:beforeAutospacing="0" w:after="180" w:afterAutospacing="0" w:line="360" w:lineRule="atLeast"/>
        <w:rPr>
          <w:color w:val="000000"/>
          <w:sz w:val="21"/>
          <w:szCs w:val="21"/>
        </w:rPr>
      </w:pPr>
      <w:r>
        <w:rPr>
          <w:rFonts w:hint="eastAsia"/>
          <w:color w:val="000000"/>
          <w:sz w:val="21"/>
          <w:szCs w:val="21"/>
        </w:rPr>
        <w:t xml:space="preserve">　　第三条 从业人员应具备从事相关活动所必需的专业知识和技能，保持和提高专业胜任能力，审慎开展业务，提高风险管理能力，不得做出任何与职业声誉或专业胜任能力相背离的行为。</w:t>
      </w:r>
    </w:p>
    <w:p w:rsidR="00876CB5" w:rsidRDefault="00876CB5" w:rsidP="00876CB5">
      <w:pPr>
        <w:pStyle w:val="a3"/>
        <w:spacing w:before="180" w:beforeAutospacing="0" w:after="180" w:afterAutospacing="0" w:line="360" w:lineRule="atLeast"/>
        <w:rPr>
          <w:color w:val="000000"/>
          <w:sz w:val="21"/>
          <w:szCs w:val="21"/>
        </w:rPr>
      </w:pPr>
      <w:r>
        <w:rPr>
          <w:rFonts w:hint="eastAsia"/>
          <w:color w:val="000000"/>
          <w:sz w:val="21"/>
          <w:szCs w:val="21"/>
        </w:rPr>
        <w:t xml:space="preserve">　　第四条 从业人员应当在进行投资分析、提供投资建议、采取投资行动时，具有合理充分的调查研究依据，保持独立性与客观性，坚持原则，不得受各种外界因素的干扰。</w:t>
      </w:r>
    </w:p>
    <w:p w:rsidR="00876CB5" w:rsidRDefault="00876CB5" w:rsidP="00876CB5">
      <w:pPr>
        <w:pStyle w:val="a3"/>
        <w:spacing w:before="180" w:beforeAutospacing="0" w:after="180" w:afterAutospacing="0" w:line="360" w:lineRule="atLeast"/>
        <w:rPr>
          <w:color w:val="000000"/>
          <w:sz w:val="21"/>
          <w:szCs w:val="21"/>
        </w:rPr>
      </w:pPr>
      <w:r>
        <w:rPr>
          <w:rFonts w:hint="eastAsia"/>
          <w:color w:val="000000"/>
          <w:sz w:val="21"/>
          <w:szCs w:val="21"/>
        </w:rPr>
        <w:t xml:space="preserve">　　第五条 从业人员应当公平、合法、有序地开展业务，不得以排挤竞争对手为目的，压低基金的收费水平，低于基金销售成本销售基金；不得采取抽奖、回扣或者赠送实物、保险、基金份额等方式销售基金。</w:t>
      </w:r>
    </w:p>
    <w:p w:rsidR="00876CB5" w:rsidRDefault="00876CB5" w:rsidP="00876CB5">
      <w:pPr>
        <w:pStyle w:val="a3"/>
        <w:spacing w:before="180" w:beforeAutospacing="0" w:after="180" w:afterAutospacing="0" w:line="360" w:lineRule="atLeast"/>
        <w:rPr>
          <w:color w:val="000000"/>
          <w:sz w:val="21"/>
          <w:szCs w:val="21"/>
        </w:rPr>
      </w:pPr>
      <w:r>
        <w:rPr>
          <w:rFonts w:hint="eastAsia"/>
          <w:color w:val="000000"/>
          <w:sz w:val="21"/>
          <w:szCs w:val="21"/>
        </w:rPr>
        <w:t xml:space="preserve">　　第六条 </w:t>
      </w:r>
      <w:r w:rsidRPr="00EB297B">
        <w:rPr>
          <w:rFonts w:hint="eastAsia"/>
          <w:b/>
          <w:color w:val="FF0000"/>
          <w:sz w:val="21"/>
          <w:szCs w:val="21"/>
        </w:rPr>
        <w:t>从业人员不得泄露任何基金持有人资料和交易信息，不得泄露在执业活动中所获知的各相关方的信息及所属机构的商业秘密，</w:t>
      </w:r>
      <w:r>
        <w:rPr>
          <w:rFonts w:hint="eastAsia"/>
          <w:color w:val="000000"/>
          <w:sz w:val="21"/>
          <w:szCs w:val="21"/>
        </w:rPr>
        <w:t>更不得为自己或他人谋取不正当利益。</w:t>
      </w:r>
    </w:p>
    <w:p w:rsidR="00876CB5" w:rsidRDefault="00876CB5" w:rsidP="00876CB5">
      <w:pPr>
        <w:pStyle w:val="a3"/>
        <w:spacing w:before="180" w:beforeAutospacing="0" w:after="180" w:afterAutospacing="0" w:line="360" w:lineRule="atLeast"/>
        <w:rPr>
          <w:color w:val="000000"/>
          <w:sz w:val="21"/>
          <w:szCs w:val="21"/>
        </w:rPr>
      </w:pPr>
      <w:r>
        <w:rPr>
          <w:rFonts w:hint="eastAsia"/>
          <w:color w:val="000000"/>
          <w:sz w:val="21"/>
          <w:szCs w:val="21"/>
        </w:rPr>
        <w:t xml:space="preserve">　　第七条 从业人员不得从事或协同他人从事内幕交易或利用未公开信息交易活动，不得泄露利用工作便利获取的内幕信息或其它未公开信息，或明示、暗示他人从事内幕交易活动。</w:t>
      </w:r>
    </w:p>
    <w:p w:rsidR="00876CB5" w:rsidRDefault="00876CB5" w:rsidP="00876CB5">
      <w:pPr>
        <w:pStyle w:val="a3"/>
        <w:spacing w:before="180" w:beforeAutospacing="0" w:after="180" w:afterAutospacing="0" w:line="360" w:lineRule="atLeast"/>
        <w:rPr>
          <w:color w:val="000000"/>
          <w:sz w:val="21"/>
          <w:szCs w:val="21"/>
        </w:rPr>
      </w:pPr>
      <w:r>
        <w:rPr>
          <w:rFonts w:hint="eastAsia"/>
          <w:color w:val="000000"/>
          <w:sz w:val="21"/>
          <w:szCs w:val="21"/>
        </w:rPr>
        <w:t xml:space="preserve">　　第八条 从业人员不得利用资金优势、持股优势和信息优势，单独或者合谋串通，影响证券交易价格或交易量，误导和干扰市场。</w:t>
      </w:r>
    </w:p>
    <w:p w:rsidR="00876CB5" w:rsidRDefault="00876CB5" w:rsidP="00876CB5">
      <w:pPr>
        <w:pStyle w:val="a3"/>
        <w:spacing w:before="180" w:beforeAutospacing="0" w:after="180" w:afterAutospacing="0" w:line="360" w:lineRule="atLeast"/>
        <w:rPr>
          <w:color w:val="000000"/>
          <w:sz w:val="21"/>
          <w:szCs w:val="21"/>
        </w:rPr>
      </w:pPr>
      <w:r>
        <w:rPr>
          <w:rFonts w:hint="eastAsia"/>
          <w:color w:val="000000"/>
          <w:sz w:val="21"/>
          <w:szCs w:val="21"/>
        </w:rPr>
        <w:t xml:space="preserve">　　第九条 从业人员不得利用工作之便向任何机构和个人输送利益，损害基金持有人利益和损害证券市场秩序。</w:t>
      </w:r>
    </w:p>
    <w:p w:rsidR="00876CB5" w:rsidRDefault="00876CB5" w:rsidP="00876CB5">
      <w:pPr>
        <w:pStyle w:val="a3"/>
        <w:spacing w:before="180" w:beforeAutospacing="0" w:after="180" w:afterAutospacing="0" w:line="360" w:lineRule="atLeast"/>
        <w:rPr>
          <w:color w:val="000000"/>
          <w:sz w:val="21"/>
          <w:szCs w:val="21"/>
        </w:rPr>
      </w:pPr>
      <w:r>
        <w:rPr>
          <w:rFonts w:hint="eastAsia"/>
          <w:color w:val="000000"/>
          <w:sz w:val="21"/>
          <w:szCs w:val="21"/>
        </w:rPr>
        <w:t xml:space="preserve">　　第十条 从业人员应廉洁自律，不得接受利益相关方的贿赂或对其进行贿赂，如接受或赠送礼物、回扣、补偿或报酬等，或从事可能导致与投资者或所在机构之间产生利益冲突的活动。</w:t>
      </w:r>
    </w:p>
    <w:p w:rsidR="00876CB5" w:rsidRDefault="00876CB5" w:rsidP="00876CB5">
      <w:pPr>
        <w:pStyle w:val="a3"/>
        <w:spacing w:before="180" w:beforeAutospacing="0" w:after="180" w:afterAutospacing="0" w:line="360" w:lineRule="atLeast"/>
        <w:rPr>
          <w:color w:val="000000"/>
          <w:sz w:val="21"/>
          <w:szCs w:val="21"/>
        </w:rPr>
      </w:pPr>
      <w:r>
        <w:rPr>
          <w:rFonts w:hint="eastAsia"/>
          <w:color w:val="000000"/>
          <w:sz w:val="21"/>
          <w:szCs w:val="21"/>
        </w:rPr>
        <w:t xml:space="preserve">　　第十一条 从业人员应当在宣传、推介和销售基金产品时，坚持销售适用性原则，客观、全面、准确地向投资者推荐或销售适合的基金产品，并及时揭示投资风险。不得进行不适当</w:t>
      </w:r>
      <w:r>
        <w:rPr>
          <w:rFonts w:hint="eastAsia"/>
          <w:color w:val="000000"/>
          <w:sz w:val="21"/>
          <w:szCs w:val="21"/>
        </w:rPr>
        <w:lastRenderedPageBreak/>
        <w:t>地宣传，误导欺诈投资者，不得片面夸大过往业绩，不得预测所推介基金的未来业绩，不得违规承诺保本保收益。</w:t>
      </w:r>
    </w:p>
    <w:p w:rsidR="00D63C56" w:rsidRPr="00FF60C3" w:rsidRDefault="00876CB5" w:rsidP="00FF60C3">
      <w:pPr>
        <w:pStyle w:val="a3"/>
        <w:spacing w:before="180" w:beforeAutospacing="0" w:after="180" w:afterAutospacing="0" w:line="360" w:lineRule="atLeast"/>
        <w:rPr>
          <w:color w:val="000000"/>
          <w:sz w:val="21"/>
          <w:szCs w:val="21"/>
        </w:rPr>
      </w:pPr>
      <w:r>
        <w:rPr>
          <w:rFonts w:hint="eastAsia"/>
          <w:color w:val="000000"/>
          <w:sz w:val="21"/>
          <w:szCs w:val="21"/>
        </w:rPr>
        <w:t xml:space="preserve">　　第十二条 从业人员应主动倡导理性成熟的投资理念，坚持长期投资、价值投资导向，自觉弘扬行业优秀道德文化，加强自身职业道德修养，规范自身行为，履行社会责任，遵从社会公德，更好地服务社会和投资者。</w:t>
      </w:r>
      <w:bookmarkStart w:id="0" w:name="_GoBack"/>
      <w:bookmarkEnd w:id="0"/>
    </w:p>
    <w:sectPr w:rsidR="00D63C56" w:rsidRPr="00FF60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49DB" w:rsidRDefault="00C949DB" w:rsidP="00FF60C3">
      <w:r>
        <w:separator/>
      </w:r>
    </w:p>
  </w:endnote>
  <w:endnote w:type="continuationSeparator" w:id="0">
    <w:p w:rsidR="00C949DB" w:rsidRDefault="00C949DB" w:rsidP="00FF6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49DB" w:rsidRDefault="00C949DB" w:rsidP="00FF60C3">
      <w:r>
        <w:separator/>
      </w:r>
    </w:p>
  </w:footnote>
  <w:footnote w:type="continuationSeparator" w:id="0">
    <w:p w:rsidR="00C949DB" w:rsidRDefault="00C949DB" w:rsidP="00FF60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CB5"/>
    <w:rsid w:val="00876CB5"/>
    <w:rsid w:val="00C949DB"/>
    <w:rsid w:val="00D63C56"/>
    <w:rsid w:val="00EB297B"/>
    <w:rsid w:val="00FF60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B297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76CB5"/>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EB297B"/>
    <w:rPr>
      <w:b/>
      <w:bCs/>
      <w:kern w:val="44"/>
      <w:sz w:val="44"/>
      <w:szCs w:val="44"/>
    </w:rPr>
  </w:style>
  <w:style w:type="paragraph" w:styleId="a4">
    <w:name w:val="header"/>
    <w:basedOn w:val="a"/>
    <w:link w:val="Char"/>
    <w:uiPriority w:val="99"/>
    <w:unhideWhenUsed/>
    <w:rsid w:val="00FF60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F60C3"/>
    <w:rPr>
      <w:sz w:val="18"/>
      <w:szCs w:val="18"/>
    </w:rPr>
  </w:style>
  <w:style w:type="paragraph" w:styleId="a5">
    <w:name w:val="footer"/>
    <w:basedOn w:val="a"/>
    <w:link w:val="Char0"/>
    <w:uiPriority w:val="99"/>
    <w:unhideWhenUsed/>
    <w:rsid w:val="00FF60C3"/>
    <w:pPr>
      <w:tabs>
        <w:tab w:val="center" w:pos="4153"/>
        <w:tab w:val="right" w:pos="8306"/>
      </w:tabs>
      <w:snapToGrid w:val="0"/>
      <w:jc w:val="left"/>
    </w:pPr>
    <w:rPr>
      <w:sz w:val="18"/>
      <w:szCs w:val="18"/>
    </w:rPr>
  </w:style>
  <w:style w:type="character" w:customStyle="1" w:styleId="Char0">
    <w:name w:val="页脚 Char"/>
    <w:basedOn w:val="a0"/>
    <w:link w:val="a5"/>
    <w:uiPriority w:val="99"/>
    <w:rsid w:val="00FF60C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B297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76CB5"/>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EB297B"/>
    <w:rPr>
      <w:b/>
      <w:bCs/>
      <w:kern w:val="44"/>
      <w:sz w:val="44"/>
      <w:szCs w:val="44"/>
    </w:rPr>
  </w:style>
  <w:style w:type="paragraph" w:styleId="a4">
    <w:name w:val="header"/>
    <w:basedOn w:val="a"/>
    <w:link w:val="Char"/>
    <w:uiPriority w:val="99"/>
    <w:unhideWhenUsed/>
    <w:rsid w:val="00FF60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F60C3"/>
    <w:rPr>
      <w:sz w:val="18"/>
      <w:szCs w:val="18"/>
    </w:rPr>
  </w:style>
  <w:style w:type="paragraph" w:styleId="a5">
    <w:name w:val="footer"/>
    <w:basedOn w:val="a"/>
    <w:link w:val="Char0"/>
    <w:uiPriority w:val="99"/>
    <w:unhideWhenUsed/>
    <w:rsid w:val="00FF60C3"/>
    <w:pPr>
      <w:tabs>
        <w:tab w:val="center" w:pos="4153"/>
        <w:tab w:val="right" w:pos="8306"/>
      </w:tabs>
      <w:snapToGrid w:val="0"/>
      <w:jc w:val="left"/>
    </w:pPr>
    <w:rPr>
      <w:sz w:val="18"/>
      <w:szCs w:val="18"/>
    </w:rPr>
  </w:style>
  <w:style w:type="character" w:customStyle="1" w:styleId="Char0">
    <w:name w:val="页脚 Char"/>
    <w:basedOn w:val="a0"/>
    <w:link w:val="a5"/>
    <w:uiPriority w:val="99"/>
    <w:rsid w:val="00FF60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54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167</Words>
  <Characters>956</Characters>
  <Application>Microsoft Office Word</Application>
  <DocSecurity>0</DocSecurity>
  <Lines>7</Lines>
  <Paragraphs>2</Paragraphs>
  <ScaleCrop>false</ScaleCrop>
  <Company/>
  <LinksUpToDate>false</LinksUpToDate>
  <CharactersWithSpaces>1121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李绍</dc:creator>
  <cp:lastModifiedBy>liyan</cp:lastModifiedBy>
  <cp:revision>3</cp:revision>
  <dcterms:created xsi:type="dcterms:W3CDTF">2016-03-16T01:39:00Z</dcterms:created>
  <dcterms:modified xsi:type="dcterms:W3CDTF">2017-09-09T02:57:00Z</dcterms:modified>
</cp:coreProperties>
</file>