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796" w:rsidRPr="00015796" w:rsidRDefault="00015796" w:rsidP="00015796">
      <w:pPr>
        <w:widowControl/>
        <w:shd w:val="clear" w:color="auto" w:fill="FFFFFF"/>
        <w:spacing w:line="525" w:lineRule="atLeast"/>
        <w:jc w:val="center"/>
        <w:rPr>
          <w:rFonts w:ascii="微软雅黑" w:eastAsia="微软雅黑" w:hAnsi="微软雅黑" w:cs="宋体"/>
          <w:b/>
          <w:bCs/>
          <w:color w:val="0C5CB1"/>
          <w:kern w:val="0"/>
          <w:sz w:val="30"/>
          <w:szCs w:val="30"/>
        </w:rPr>
      </w:pPr>
      <w:r w:rsidRPr="00015796">
        <w:rPr>
          <w:rFonts w:ascii="微软雅黑" w:eastAsia="微软雅黑" w:hAnsi="微软雅黑" w:cs="宋体" w:hint="eastAsia"/>
          <w:b/>
          <w:bCs/>
          <w:color w:val="0C5CB1"/>
          <w:kern w:val="0"/>
          <w:sz w:val="30"/>
          <w:szCs w:val="30"/>
        </w:rPr>
        <w:t>关于基金投资非公开发行股票等流通受限证券有关问题的通知</w:t>
      </w:r>
    </w:p>
    <w:p w:rsidR="00015796" w:rsidRPr="00015796" w:rsidRDefault="00015796" w:rsidP="00015796">
      <w:pPr>
        <w:widowControl/>
        <w:shd w:val="clear" w:color="auto" w:fill="FFFFFF"/>
        <w:spacing w:line="480" w:lineRule="auto"/>
        <w:jc w:val="center"/>
        <w:rPr>
          <w:rFonts w:ascii="inherit" w:eastAsia="宋体" w:hAnsi="inherit" w:cs="宋体" w:hint="eastAsia"/>
          <w:color w:val="888888"/>
          <w:kern w:val="0"/>
          <w:sz w:val="18"/>
          <w:szCs w:val="18"/>
        </w:rPr>
      </w:pPr>
      <w:r w:rsidRPr="00015796">
        <w:rPr>
          <w:rFonts w:ascii="inherit" w:eastAsia="宋体" w:hAnsi="inherit" w:cs="宋体"/>
          <w:color w:val="888888"/>
          <w:kern w:val="0"/>
          <w:sz w:val="18"/>
          <w:szCs w:val="18"/>
        </w:rPr>
        <w:t>中国证监会</w:t>
      </w:r>
      <w:r w:rsidRPr="00015796">
        <w:rPr>
          <w:rFonts w:ascii="inherit" w:eastAsia="宋体" w:hAnsi="inherit" w:cs="宋体"/>
          <w:color w:val="888888"/>
          <w:kern w:val="0"/>
          <w:sz w:val="18"/>
          <w:szCs w:val="18"/>
        </w:rPr>
        <w:t xml:space="preserve"> www.csrc.gov.cn </w:t>
      </w:r>
      <w:r w:rsidRPr="00015796">
        <w:rPr>
          <w:rFonts w:ascii="inherit" w:eastAsia="宋体" w:hAnsi="inherit" w:cs="宋体"/>
          <w:color w:val="888888"/>
          <w:kern w:val="0"/>
          <w:sz w:val="18"/>
          <w:szCs w:val="18"/>
        </w:rPr>
        <w:t>时间：</w:t>
      </w:r>
      <w:r w:rsidRPr="00015796">
        <w:rPr>
          <w:rFonts w:ascii="inherit" w:eastAsia="宋体" w:hAnsi="inherit" w:cs="宋体"/>
          <w:color w:val="888888"/>
          <w:kern w:val="0"/>
          <w:sz w:val="18"/>
          <w:szCs w:val="18"/>
        </w:rPr>
        <w:t xml:space="preserve">2006-07-20 </w:t>
      </w:r>
      <w:r w:rsidRPr="00015796">
        <w:rPr>
          <w:rFonts w:ascii="inherit" w:eastAsia="宋体" w:hAnsi="inherit" w:cs="宋体"/>
          <w:color w:val="888888"/>
          <w:kern w:val="0"/>
          <w:sz w:val="18"/>
          <w:szCs w:val="18"/>
        </w:rPr>
        <w:t>来源：</w:t>
      </w:r>
      <w:r w:rsidRPr="00015796">
        <w:rPr>
          <w:rFonts w:ascii="inherit" w:eastAsia="宋体" w:hAnsi="inherit" w:cs="宋体"/>
          <w:color w:val="888888"/>
          <w:kern w:val="0"/>
          <w:sz w:val="18"/>
          <w:szCs w:val="18"/>
        </w:rPr>
        <w:t xml:space="preserve"> </w:t>
      </w:r>
    </w:p>
    <w:p w:rsidR="00015796" w:rsidRPr="00015796" w:rsidRDefault="00015796" w:rsidP="00015796">
      <w:pPr>
        <w:widowControl/>
        <w:shd w:val="clear" w:color="auto" w:fill="FFFFFF"/>
        <w:spacing w:line="480" w:lineRule="auto"/>
        <w:jc w:val="center"/>
        <w:rPr>
          <w:rFonts w:ascii="inherit" w:eastAsia="宋体" w:hAnsi="inherit" w:cs="宋体" w:hint="eastAsia"/>
          <w:color w:val="333333"/>
          <w:kern w:val="0"/>
          <w:szCs w:val="21"/>
        </w:rPr>
      </w:pPr>
      <w:r w:rsidRPr="00015796">
        <w:rPr>
          <w:rFonts w:ascii="宋体" w:eastAsia="宋体" w:hAnsi="宋体" w:cs="宋体"/>
          <w:color w:val="333333"/>
          <w:kern w:val="0"/>
          <w:szCs w:val="21"/>
        </w:rPr>
        <w:t>证</w:t>
      </w:r>
      <w:proofErr w:type="gramStart"/>
      <w:r w:rsidRPr="00015796">
        <w:rPr>
          <w:rFonts w:ascii="宋体" w:eastAsia="宋体" w:hAnsi="宋体" w:cs="宋体"/>
          <w:color w:val="333333"/>
          <w:kern w:val="0"/>
          <w:szCs w:val="21"/>
        </w:rPr>
        <w:t>监基金字</w:t>
      </w:r>
      <w:proofErr w:type="gramEnd"/>
      <w:r w:rsidRPr="00015796">
        <w:rPr>
          <w:rFonts w:ascii="宋体" w:eastAsia="宋体" w:hAnsi="宋体" w:cs="宋体"/>
          <w:color w:val="333333"/>
          <w:kern w:val="0"/>
          <w:szCs w:val="21"/>
        </w:rPr>
        <w:t>[2006]141号</w:t>
      </w:r>
    </w:p>
    <w:p w:rsidR="00015796" w:rsidRPr="00015796" w:rsidRDefault="00015796" w:rsidP="00C441D0">
      <w:pPr>
        <w:widowControl/>
        <w:shd w:val="clear" w:color="auto" w:fill="FFFFFF"/>
        <w:spacing w:line="360" w:lineRule="auto"/>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 xml:space="preserve">各基金管理公司、基金托管银行： </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为规范基金投资非公开发行股票等流通受限证券的行为，防范风险，保护基金份额持有人的利益，根据《证券投资基金法》、《证券投资基金运作管理办法》等法律法规，现将基金投资非公开发行股票等流通受限证券有关问题通知如下：</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一、本通知所称流通受限证券，包括由《上市公司证券发行管理办法》规范的</w:t>
      </w:r>
      <w:r w:rsidRPr="00015796">
        <w:rPr>
          <w:rFonts w:ascii="宋体" w:eastAsia="宋体" w:hAnsi="宋体" w:cs="宋体"/>
          <w:b/>
          <w:color w:val="FF0000"/>
          <w:kern w:val="0"/>
          <w:szCs w:val="21"/>
        </w:rPr>
        <w:t>非公开发行股票、公开发行股票网下配售部分</w:t>
      </w:r>
      <w:r w:rsidRPr="00015796">
        <w:rPr>
          <w:rFonts w:ascii="宋体" w:eastAsia="宋体" w:hAnsi="宋体" w:cs="宋体"/>
          <w:color w:val="333333"/>
          <w:kern w:val="0"/>
          <w:szCs w:val="21"/>
        </w:rPr>
        <w:t>等在发行时明确</w:t>
      </w:r>
      <w:r w:rsidRPr="00015796">
        <w:rPr>
          <w:rFonts w:ascii="宋体" w:eastAsia="宋体" w:hAnsi="宋体" w:cs="宋体"/>
          <w:b/>
          <w:color w:val="FF0000"/>
          <w:kern w:val="0"/>
          <w:szCs w:val="21"/>
        </w:rPr>
        <w:t>一定期限锁定期的可交易证券</w:t>
      </w:r>
      <w:r w:rsidRPr="00015796">
        <w:rPr>
          <w:rFonts w:ascii="宋体" w:eastAsia="宋体" w:hAnsi="宋体" w:cs="宋体"/>
          <w:color w:val="333333"/>
          <w:kern w:val="0"/>
          <w:szCs w:val="21"/>
        </w:rPr>
        <w:t>，</w:t>
      </w:r>
      <w:r w:rsidRPr="00C441D0">
        <w:rPr>
          <w:rFonts w:ascii="宋体" w:eastAsia="宋体" w:hAnsi="宋体" w:cs="宋体"/>
          <w:b/>
          <w:color w:val="FF0000"/>
          <w:kern w:val="0"/>
          <w:szCs w:val="21"/>
        </w:rPr>
        <w:t>不包括</w:t>
      </w:r>
      <w:r w:rsidRPr="00015796">
        <w:rPr>
          <w:rFonts w:ascii="宋体" w:eastAsia="宋体" w:hAnsi="宋体" w:cs="宋体"/>
          <w:color w:val="333333"/>
          <w:kern w:val="0"/>
          <w:szCs w:val="21"/>
        </w:rPr>
        <w:t>由于发布重大消息或其他原因而临时停牌的证券、已发行未上市证券、回购交易中的质押</w:t>
      </w:r>
      <w:proofErr w:type="gramStart"/>
      <w:r w:rsidRPr="00015796">
        <w:rPr>
          <w:rFonts w:ascii="宋体" w:eastAsia="宋体" w:hAnsi="宋体" w:cs="宋体"/>
          <w:color w:val="333333"/>
          <w:kern w:val="0"/>
          <w:szCs w:val="21"/>
        </w:rPr>
        <w:t>券</w:t>
      </w:r>
      <w:proofErr w:type="gramEnd"/>
      <w:r w:rsidRPr="00015796">
        <w:rPr>
          <w:rFonts w:ascii="宋体" w:eastAsia="宋体" w:hAnsi="宋体" w:cs="宋体"/>
          <w:color w:val="333333"/>
          <w:kern w:val="0"/>
          <w:szCs w:val="21"/>
        </w:rPr>
        <w:t>等流通受限证券。</w:t>
      </w:r>
    </w:p>
    <w:p w:rsidR="00015796" w:rsidRPr="00C441D0" w:rsidRDefault="00015796" w:rsidP="00C441D0">
      <w:pPr>
        <w:widowControl/>
        <w:shd w:val="clear" w:color="auto" w:fill="FFFFFF"/>
        <w:spacing w:line="360" w:lineRule="auto"/>
        <w:ind w:firstLineChars="200" w:firstLine="420"/>
        <w:jc w:val="left"/>
        <w:rPr>
          <w:rFonts w:ascii="inherit" w:eastAsia="宋体" w:hAnsi="inherit" w:cs="宋体" w:hint="eastAsia"/>
          <w:b/>
          <w:color w:val="FF0000"/>
          <w:kern w:val="0"/>
          <w:szCs w:val="21"/>
        </w:rPr>
      </w:pPr>
      <w:r w:rsidRPr="00015796">
        <w:rPr>
          <w:rFonts w:ascii="宋体" w:eastAsia="宋体" w:hAnsi="宋体" w:cs="宋体"/>
          <w:color w:val="333333"/>
          <w:kern w:val="0"/>
          <w:szCs w:val="21"/>
        </w:rPr>
        <w:t>二、</w:t>
      </w:r>
      <w:r w:rsidRPr="00C441D0">
        <w:rPr>
          <w:rFonts w:ascii="宋体" w:eastAsia="宋体" w:hAnsi="宋体" w:cs="宋体"/>
          <w:b/>
          <w:color w:val="FF0000"/>
          <w:kern w:val="0"/>
          <w:szCs w:val="21"/>
        </w:rPr>
        <w:t>基金投资流通受限证券限于由中国证券登记结算有限责任公司或中央国债登记结算有限责任公司负责登记和存管的，并可在证券交易所或全国银行间债券市场交易的证券。</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三、基金</w:t>
      </w:r>
      <w:r w:rsidRPr="00015796">
        <w:rPr>
          <w:rFonts w:ascii="宋体" w:eastAsia="宋体" w:hAnsi="宋体" w:cs="宋体"/>
          <w:b/>
          <w:color w:val="FF0000"/>
          <w:kern w:val="0"/>
          <w:szCs w:val="21"/>
        </w:rPr>
        <w:t>不得投资有</w:t>
      </w:r>
      <w:proofErr w:type="gramStart"/>
      <w:r w:rsidRPr="00015796">
        <w:rPr>
          <w:rFonts w:ascii="宋体" w:eastAsia="宋体" w:hAnsi="宋体" w:cs="宋体"/>
          <w:b/>
          <w:color w:val="FF0000"/>
          <w:kern w:val="0"/>
          <w:szCs w:val="21"/>
        </w:rPr>
        <w:t>锁定期但锁定</w:t>
      </w:r>
      <w:proofErr w:type="gramEnd"/>
      <w:r w:rsidRPr="00015796">
        <w:rPr>
          <w:rFonts w:ascii="宋体" w:eastAsia="宋体" w:hAnsi="宋体" w:cs="宋体"/>
          <w:b/>
          <w:color w:val="FF0000"/>
          <w:kern w:val="0"/>
          <w:szCs w:val="21"/>
        </w:rPr>
        <w:t>期不明确的证券。</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四、</w:t>
      </w:r>
      <w:r w:rsidRPr="00015796">
        <w:rPr>
          <w:rFonts w:ascii="宋体" w:eastAsia="宋体" w:hAnsi="宋体" w:cs="宋体"/>
          <w:b/>
          <w:color w:val="FF0000"/>
          <w:kern w:val="0"/>
          <w:szCs w:val="21"/>
        </w:rPr>
        <w:t>货币市场基金、中短</w:t>
      </w:r>
      <w:proofErr w:type="gramStart"/>
      <w:r w:rsidRPr="00015796">
        <w:rPr>
          <w:rFonts w:ascii="宋体" w:eastAsia="宋体" w:hAnsi="宋体" w:cs="宋体"/>
          <w:b/>
          <w:color w:val="FF0000"/>
          <w:kern w:val="0"/>
          <w:szCs w:val="21"/>
        </w:rPr>
        <w:t>债基金</w:t>
      </w:r>
      <w:proofErr w:type="gramEnd"/>
      <w:r w:rsidRPr="00015796">
        <w:rPr>
          <w:rFonts w:ascii="宋体" w:eastAsia="宋体" w:hAnsi="宋体" w:cs="宋体"/>
          <w:b/>
          <w:color w:val="FF0000"/>
          <w:kern w:val="0"/>
          <w:szCs w:val="21"/>
        </w:rPr>
        <w:t>不得投资流通受限证券。</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五、</w:t>
      </w:r>
      <w:r w:rsidRPr="00015796">
        <w:rPr>
          <w:rFonts w:ascii="宋体" w:eastAsia="宋体" w:hAnsi="宋体" w:cs="宋体"/>
          <w:b/>
          <w:color w:val="FF0000"/>
          <w:kern w:val="0"/>
          <w:szCs w:val="21"/>
        </w:rPr>
        <w:t>封闭式基金投资流通受限证券的锁定期不得超过封闭式基金的剩余存续期。</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六、基金投资流通受限证券，基金管理公司应制</w:t>
      </w:r>
      <w:proofErr w:type="gramStart"/>
      <w:r w:rsidRPr="00015796">
        <w:rPr>
          <w:rFonts w:ascii="宋体" w:eastAsia="宋体" w:hAnsi="宋体" w:cs="宋体"/>
          <w:color w:val="333333"/>
          <w:kern w:val="0"/>
          <w:szCs w:val="21"/>
        </w:rPr>
        <w:t>订严格</w:t>
      </w:r>
      <w:proofErr w:type="gramEnd"/>
      <w:r w:rsidRPr="00015796">
        <w:rPr>
          <w:rFonts w:ascii="宋体" w:eastAsia="宋体" w:hAnsi="宋体" w:cs="宋体"/>
          <w:color w:val="333333"/>
          <w:kern w:val="0"/>
          <w:szCs w:val="21"/>
        </w:rPr>
        <w:t>的投资决策流程和风险控制制度，防范流动性风险、法律风险、道德风险和操作风险等各种风险。</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七、基金管理公司应重视风险管理和监察稽核部门的作用，上述部门应恪尽职守，发挥专业判断能力，并保持相对独立性。风险管理部门要对基金投资流通受限证券进行风险评估，并留存书面报告备查。</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八、</w:t>
      </w:r>
      <w:bookmarkStart w:id="0" w:name="_GoBack"/>
      <w:r w:rsidRPr="007C0910">
        <w:rPr>
          <w:rFonts w:ascii="宋体" w:eastAsia="宋体" w:hAnsi="宋体" w:cs="宋体"/>
          <w:b/>
          <w:color w:val="FF0000"/>
          <w:kern w:val="0"/>
          <w:szCs w:val="21"/>
        </w:rPr>
        <w:t>基金管理公司应根据公司净资本规模</w:t>
      </w:r>
      <w:bookmarkEnd w:id="0"/>
      <w:r w:rsidRPr="00015796">
        <w:rPr>
          <w:rFonts w:ascii="宋体" w:eastAsia="宋体" w:hAnsi="宋体" w:cs="宋体"/>
          <w:color w:val="333333"/>
          <w:kern w:val="0"/>
          <w:szCs w:val="21"/>
        </w:rPr>
        <w:t>，以及不同基金的投资风格和流动性特点，兼顾基金投资的安全性、流动性和收益性，合理控制基金投资流通受限证券的比例。</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九、基金投资流通受限证券，相关投资决策流程、风险控制制度须经基金管理公司董事会批准。基金投资非公开发行股票，基金管理公司董事会还应批准相关流动性风险处置预案。</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十、基金投资流通受限证券，基金管理公司应按照《托管协议的内容与格式》准则的规定，与基金托管银行签订风险控制补充协议。协议应包括基金托管银行对于基金管理公司是否遵守相关制度、流动性风险处置预案以及相关投资额度和比例的情况进行监督等内容。如果基金托管银行没有切实履行监督职责，导致基金出现风险，基金托管银行应承担连带责任。</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lastRenderedPageBreak/>
        <w:t>十一、基金管理公司应在基金投资非公开发行股票后</w:t>
      </w:r>
      <w:r w:rsidRPr="00015796">
        <w:rPr>
          <w:rFonts w:ascii="宋体" w:eastAsia="宋体" w:hAnsi="宋体" w:cs="宋体"/>
          <w:b/>
          <w:color w:val="FF0000"/>
          <w:kern w:val="0"/>
          <w:szCs w:val="21"/>
        </w:rPr>
        <w:t>两个交易日内</w:t>
      </w:r>
      <w:r w:rsidRPr="00015796">
        <w:rPr>
          <w:rFonts w:ascii="宋体" w:eastAsia="宋体" w:hAnsi="宋体" w:cs="宋体"/>
          <w:color w:val="333333"/>
          <w:kern w:val="0"/>
          <w:szCs w:val="21"/>
        </w:rPr>
        <w:t>，在中国证监会指定媒体披露所投资非公</w:t>
      </w:r>
      <w:r w:rsidRPr="00015796">
        <w:rPr>
          <w:rFonts w:ascii="宋体" w:eastAsia="宋体" w:hAnsi="宋体" w:cs="宋体"/>
          <w:b/>
          <w:color w:val="FF0000"/>
          <w:kern w:val="0"/>
          <w:szCs w:val="21"/>
        </w:rPr>
        <w:t>开发行股票的名称、数量、总成本、账面价值，以及总成本和账面价值占基金资产净值的比例、锁定期等信息。</w:t>
      </w:r>
    </w:p>
    <w:p w:rsidR="00015796" w:rsidRPr="00015796" w:rsidRDefault="00015796" w:rsidP="00C441D0">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015796">
        <w:rPr>
          <w:rFonts w:ascii="宋体" w:eastAsia="宋体" w:hAnsi="宋体" w:cs="宋体"/>
          <w:color w:val="333333"/>
          <w:kern w:val="0"/>
          <w:szCs w:val="21"/>
        </w:rPr>
        <w:t>十二、本通知自发布之日起施行。</w:t>
      </w:r>
    </w:p>
    <w:p w:rsidR="00544585" w:rsidRDefault="00544585" w:rsidP="00C441D0">
      <w:pPr>
        <w:spacing w:line="360" w:lineRule="auto"/>
      </w:pPr>
    </w:p>
    <w:sectPr w:rsidR="005445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254" w:rsidRDefault="00805254" w:rsidP="00C441D0">
      <w:r>
        <w:separator/>
      </w:r>
    </w:p>
  </w:endnote>
  <w:endnote w:type="continuationSeparator" w:id="0">
    <w:p w:rsidR="00805254" w:rsidRDefault="00805254" w:rsidP="00C4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254" w:rsidRDefault="00805254" w:rsidP="00C441D0">
      <w:r>
        <w:separator/>
      </w:r>
    </w:p>
  </w:footnote>
  <w:footnote w:type="continuationSeparator" w:id="0">
    <w:p w:rsidR="00805254" w:rsidRDefault="00805254" w:rsidP="00C44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96"/>
    <w:rsid w:val="00015796"/>
    <w:rsid w:val="00544585"/>
    <w:rsid w:val="007C0910"/>
    <w:rsid w:val="00805254"/>
    <w:rsid w:val="00C441D0"/>
    <w:rsid w:val="00DC5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1D0"/>
    <w:rPr>
      <w:sz w:val="18"/>
      <w:szCs w:val="18"/>
    </w:rPr>
  </w:style>
  <w:style w:type="paragraph" w:styleId="a4">
    <w:name w:val="footer"/>
    <w:basedOn w:val="a"/>
    <w:link w:val="Char0"/>
    <w:uiPriority w:val="99"/>
    <w:unhideWhenUsed/>
    <w:rsid w:val="00C441D0"/>
    <w:pPr>
      <w:tabs>
        <w:tab w:val="center" w:pos="4153"/>
        <w:tab w:val="right" w:pos="8306"/>
      </w:tabs>
      <w:snapToGrid w:val="0"/>
      <w:jc w:val="left"/>
    </w:pPr>
    <w:rPr>
      <w:sz w:val="18"/>
      <w:szCs w:val="18"/>
    </w:rPr>
  </w:style>
  <w:style w:type="character" w:customStyle="1" w:styleId="Char0">
    <w:name w:val="页脚 Char"/>
    <w:basedOn w:val="a0"/>
    <w:link w:val="a4"/>
    <w:uiPriority w:val="99"/>
    <w:rsid w:val="00C441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1D0"/>
    <w:rPr>
      <w:sz w:val="18"/>
      <w:szCs w:val="18"/>
    </w:rPr>
  </w:style>
  <w:style w:type="paragraph" w:styleId="a4">
    <w:name w:val="footer"/>
    <w:basedOn w:val="a"/>
    <w:link w:val="Char0"/>
    <w:uiPriority w:val="99"/>
    <w:unhideWhenUsed/>
    <w:rsid w:val="00C441D0"/>
    <w:pPr>
      <w:tabs>
        <w:tab w:val="center" w:pos="4153"/>
        <w:tab w:val="right" w:pos="8306"/>
      </w:tabs>
      <w:snapToGrid w:val="0"/>
      <w:jc w:val="left"/>
    </w:pPr>
    <w:rPr>
      <w:sz w:val="18"/>
      <w:szCs w:val="18"/>
    </w:rPr>
  </w:style>
  <w:style w:type="character" w:customStyle="1" w:styleId="Char0">
    <w:name w:val="页脚 Char"/>
    <w:basedOn w:val="a0"/>
    <w:link w:val="a4"/>
    <w:uiPriority w:val="99"/>
    <w:rsid w:val="00C441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811542">
      <w:bodyDiv w:val="1"/>
      <w:marLeft w:val="0"/>
      <w:marRight w:val="0"/>
      <w:marTop w:val="0"/>
      <w:marBottom w:val="0"/>
      <w:divBdr>
        <w:top w:val="none" w:sz="0" w:space="0" w:color="auto"/>
        <w:left w:val="none" w:sz="0" w:space="0" w:color="auto"/>
        <w:bottom w:val="none" w:sz="0" w:space="0" w:color="auto"/>
        <w:right w:val="none" w:sz="0" w:space="0" w:color="auto"/>
      </w:divBdr>
      <w:divsChild>
        <w:div w:id="1703897068">
          <w:marLeft w:val="0"/>
          <w:marRight w:val="0"/>
          <w:marTop w:val="0"/>
          <w:marBottom w:val="0"/>
          <w:divBdr>
            <w:top w:val="none" w:sz="0" w:space="0" w:color="auto"/>
            <w:left w:val="none" w:sz="0" w:space="0" w:color="auto"/>
            <w:bottom w:val="none" w:sz="0" w:space="0" w:color="auto"/>
            <w:right w:val="none" w:sz="0" w:space="0" w:color="auto"/>
          </w:divBdr>
          <w:divsChild>
            <w:div w:id="1499148611">
              <w:marLeft w:val="0"/>
              <w:marRight w:val="0"/>
              <w:marTop w:val="0"/>
              <w:marBottom w:val="0"/>
              <w:divBdr>
                <w:top w:val="none" w:sz="0" w:space="0" w:color="auto"/>
                <w:left w:val="none" w:sz="0" w:space="0" w:color="auto"/>
                <w:bottom w:val="none" w:sz="0" w:space="0" w:color="auto"/>
                <w:right w:val="none" w:sz="0" w:space="0" w:color="auto"/>
              </w:divBdr>
              <w:divsChild>
                <w:div w:id="1658192705">
                  <w:marLeft w:val="105"/>
                  <w:marRight w:val="105"/>
                  <w:marTop w:val="0"/>
                  <w:marBottom w:val="0"/>
                  <w:divBdr>
                    <w:top w:val="none" w:sz="0" w:space="0" w:color="auto"/>
                    <w:left w:val="none" w:sz="0" w:space="0" w:color="auto"/>
                    <w:bottom w:val="none" w:sz="0" w:space="0" w:color="auto"/>
                    <w:right w:val="none" w:sz="0" w:space="0" w:color="auto"/>
                  </w:divBdr>
                  <w:divsChild>
                    <w:div w:id="1914004746">
                      <w:marLeft w:val="0"/>
                      <w:marRight w:val="0"/>
                      <w:marTop w:val="0"/>
                      <w:marBottom w:val="0"/>
                      <w:divBdr>
                        <w:top w:val="none" w:sz="0" w:space="0" w:color="auto"/>
                        <w:left w:val="none" w:sz="0" w:space="0" w:color="auto"/>
                        <w:bottom w:val="none" w:sz="0" w:space="0" w:color="auto"/>
                        <w:right w:val="none" w:sz="0" w:space="0" w:color="auto"/>
                      </w:divBdr>
                      <w:divsChild>
                        <w:div w:id="1693340679">
                          <w:marLeft w:val="0"/>
                          <w:marRight w:val="0"/>
                          <w:marTop w:val="0"/>
                          <w:marBottom w:val="0"/>
                          <w:divBdr>
                            <w:top w:val="none" w:sz="0" w:space="0" w:color="auto"/>
                            <w:left w:val="none" w:sz="0" w:space="0" w:color="auto"/>
                            <w:bottom w:val="single" w:sz="12" w:space="11" w:color="CCCCCC"/>
                            <w:right w:val="none" w:sz="0" w:space="0" w:color="auto"/>
                          </w:divBdr>
                        </w:div>
                        <w:div w:id="511382259">
                          <w:marLeft w:val="0"/>
                          <w:marRight w:val="0"/>
                          <w:marTop w:val="0"/>
                          <w:marBottom w:val="300"/>
                          <w:divBdr>
                            <w:top w:val="none" w:sz="0" w:space="0" w:color="auto"/>
                            <w:left w:val="none" w:sz="0" w:space="0" w:color="auto"/>
                            <w:bottom w:val="none" w:sz="0" w:space="0" w:color="auto"/>
                            <w:right w:val="none" w:sz="0" w:space="0" w:color="auto"/>
                          </w:divBdr>
                        </w:div>
                        <w:div w:id="20472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2016-03-14T07:43:00Z</dcterms:created>
  <dcterms:modified xsi:type="dcterms:W3CDTF">2016-03-21T07:52:00Z</dcterms:modified>
</cp:coreProperties>
</file>