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90" w:rsidRPr="000D7690" w:rsidRDefault="000D7690" w:rsidP="000D7690">
      <w:pPr>
        <w:widowControl/>
        <w:shd w:val="clear" w:color="auto" w:fill="FFFFFF"/>
        <w:spacing w:line="525" w:lineRule="atLeast"/>
        <w:jc w:val="center"/>
        <w:rPr>
          <w:rFonts w:ascii="微软雅黑" w:eastAsia="微软雅黑" w:hAnsi="微软雅黑" w:cs="宋体"/>
          <w:b/>
          <w:bCs/>
          <w:color w:val="0C5CB1"/>
          <w:kern w:val="0"/>
          <w:sz w:val="30"/>
          <w:szCs w:val="30"/>
        </w:rPr>
      </w:pPr>
      <w:r w:rsidRPr="000D7690">
        <w:rPr>
          <w:rFonts w:ascii="微软雅黑" w:eastAsia="微软雅黑" w:hAnsi="微软雅黑" w:cs="宋体" w:hint="eastAsia"/>
          <w:b/>
          <w:bCs/>
          <w:color w:val="0C5CB1"/>
          <w:kern w:val="0"/>
          <w:sz w:val="30"/>
          <w:szCs w:val="30"/>
        </w:rPr>
        <w:t>关于完善证券投资基金交易席位制度有关问题的通知</w:t>
      </w:r>
    </w:p>
    <w:p w:rsidR="000D7690" w:rsidRPr="000D7690" w:rsidRDefault="000D7690" w:rsidP="000D7690">
      <w:pPr>
        <w:widowControl/>
        <w:shd w:val="clear" w:color="auto" w:fill="FFFFFF"/>
        <w:spacing w:line="480" w:lineRule="auto"/>
        <w:jc w:val="center"/>
        <w:rPr>
          <w:rFonts w:ascii="inherit" w:eastAsia="宋体" w:hAnsi="inherit" w:cs="宋体" w:hint="eastAsia"/>
          <w:color w:val="888888"/>
          <w:kern w:val="0"/>
          <w:sz w:val="18"/>
          <w:szCs w:val="18"/>
        </w:rPr>
      </w:pPr>
      <w:r w:rsidRPr="000D7690">
        <w:rPr>
          <w:rFonts w:ascii="inherit" w:eastAsia="宋体" w:hAnsi="inherit" w:cs="宋体"/>
          <w:color w:val="888888"/>
          <w:kern w:val="0"/>
          <w:sz w:val="18"/>
          <w:szCs w:val="18"/>
        </w:rPr>
        <w:t>中国证监会</w:t>
      </w:r>
      <w:r w:rsidRPr="000D7690">
        <w:rPr>
          <w:rFonts w:ascii="inherit" w:eastAsia="宋体" w:hAnsi="inherit" w:cs="宋体"/>
          <w:color w:val="888888"/>
          <w:kern w:val="0"/>
          <w:sz w:val="18"/>
          <w:szCs w:val="18"/>
        </w:rPr>
        <w:t xml:space="preserve"> www.csrc.gov.cn </w:t>
      </w:r>
      <w:r w:rsidRPr="000D7690">
        <w:rPr>
          <w:rFonts w:ascii="inherit" w:eastAsia="宋体" w:hAnsi="inherit" w:cs="宋体"/>
          <w:color w:val="888888"/>
          <w:kern w:val="0"/>
          <w:sz w:val="18"/>
          <w:szCs w:val="18"/>
        </w:rPr>
        <w:t>时间：</w:t>
      </w:r>
      <w:r w:rsidRPr="000D7690">
        <w:rPr>
          <w:rFonts w:ascii="inherit" w:eastAsia="宋体" w:hAnsi="inherit" w:cs="宋体"/>
          <w:color w:val="888888"/>
          <w:kern w:val="0"/>
          <w:sz w:val="18"/>
          <w:szCs w:val="18"/>
        </w:rPr>
        <w:t xml:space="preserve">2014-02-27 </w:t>
      </w:r>
      <w:r w:rsidRPr="000D7690">
        <w:rPr>
          <w:rFonts w:ascii="inherit" w:eastAsia="宋体" w:hAnsi="inherit" w:cs="宋体"/>
          <w:color w:val="888888"/>
          <w:kern w:val="0"/>
          <w:sz w:val="18"/>
          <w:szCs w:val="18"/>
        </w:rPr>
        <w:t>来源：</w:t>
      </w:r>
      <w:r w:rsidRPr="000D7690">
        <w:rPr>
          <w:rFonts w:ascii="inherit" w:eastAsia="宋体" w:hAnsi="inherit" w:cs="宋体"/>
          <w:color w:val="888888"/>
          <w:kern w:val="0"/>
          <w:sz w:val="18"/>
          <w:szCs w:val="18"/>
        </w:rPr>
        <w:t xml:space="preserve"> </w:t>
      </w:r>
    </w:p>
    <w:p w:rsidR="000D7690" w:rsidRPr="000D7690" w:rsidRDefault="000D7690" w:rsidP="000D7690">
      <w:pPr>
        <w:widowControl/>
        <w:shd w:val="clear" w:color="auto" w:fill="FFFFFF"/>
        <w:spacing w:line="480" w:lineRule="auto"/>
        <w:jc w:val="center"/>
        <w:rPr>
          <w:rFonts w:ascii="inherit" w:eastAsia="宋体" w:hAnsi="inherit" w:cs="宋体" w:hint="eastAsia"/>
          <w:color w:val="333333"/>
          <w:kern w:val="0"/>
          <w:szCs w:val="21"/>
        </w:rPr>
      </w:pPr>
      <w:r w:rsidRPr="000D7690">
        <w:rPr>
          <w:rFonts w:ascii="宋体" w:eastAsia="宋体" w:hAnsi="宋体" w:cs="宋体"/>
          <w:color w:val="333333"/>
          <w:kern w:val="0"/>
          <w:szCs w:val="21"/>
        </w:rPr>
        <w:t>证</w:t>
      </w:r>
      <w:proofErr w:type="gramStart"/>
      <w:r w:rsidRPr="000D7690">
        <w:rPr>
          <w:rFonts w:ascii="宋体" w:eastAsia="宋体" w:hAnsi="宋体" w:cs="宋体"/>
          <w:color w:val="333333"/>
          <w:kern w:val="0"/>
          <w:szCs w:val="21"/>
        </w:rPr>
        <w:t>监基金字</w:t>
      </w:r>
      <w:proofErr w:type="gramEnd"/>
      <w:r w:rsidRPr="000D7690">
        <w:rPr>
          <w:rFonts w:ascii="宋体" w:eastAsia="宋体" w:hAnsi="宋体" w:cs="宋体"/>
          <w:color w:val="333333"/>
          <w:kern w:val="0"/>
          <w:szCs w:val="21"/>
        </w:rPr>
        <w:t>[2007]48号</w:t>
      </w:r>
    </w:p>
    <w:p w:rsidR="000D7690" w:rsidRPr="000D7690" w:rsidRDefault="000D7690" w:rsidP="000D7690">
      <w:pPr>
        <w:widowControl/>
        <w:shd w:val="clear" w:color="auto" w:fill="FFFFFF"/>
        <w:spacing w:line="480" w:lineRule="auto"/>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 xml:space="preserve">各基金管理公司、基金托管银行： </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为进一步完善证券投资基金（以下简称基金）交易席位制度，保护基金份额持有人的合法权益，根据有关法律法规，现就基金交易席位制度有关问题通知如下：</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一、基金管理公司应选择财务状况良好，经营行为规范，研究实力较强的证券公司，向其租用专用交易席位。</w:t>
      </w:r>
      <w:r w:rsidRPr="000D7690">
        <w:rPr>
          <w:rFonts w:ascii="宋体" w:eastAsia="宋体" w:hAnsi="宋体" w:cs="宋体"/>
          <w:b/>
          <w:color w:val="FF0000"/>
          <w:kern w:val="0"/>
          <w:szCs w:val="21"/>
        </w:rPr>
        <w:t>不同基金可以共同使用一个交易席位。</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b/>
          <w:color w:val="FF0000"/>
          <w:kern w:val="0"/>
          <w:szCs w:val="21"/>
        </w:rPr>
      </w:pPr>
      <w:r w:rsidRPr="000D7690">
        <w:rPr>
          <w:rFonts w:ascii="宋体" w:eastAsia="宋体" w:hAnsi="宋体" w:cs="宋体"/>
          <w:color w:val="333333"/>
          <w:kern w:val="0"/>
          <w:szCs w:val="21"/>
        </w:rPr>
        <w:t>二、一家基金管理公司通过一家证券公司的交易席位买卖证券的年交易佣金，</w:t>
      </w:r>
      <w:r w:rsidRPr="000D7690">
        <w:rPr>
          <w:rFonts w:ascii="宋体" w:eastAsia="宋体" w:hAnsi="宋体" w:cs="宋体"/>
          <w:b/>
          <w:color w:val="FF0000"/>
          <w:kern w:val="0"/>
          <w:szCs w:val="21"/>
        </w:rPr>
        <w:t>不得超过其当年所有基金买卖证券交易佣金的30%。新成立的基金管理公司，</w:t>
      </w:r>
      <w:proofErr w:type="gramStart"/>
      <w:r w:rsidRPr="000D7690">
        <w:rPr>
          <w:rFonts w:ascii="宋体" w:eastAsia="宋体" w:hAnsi="宋体" w:cs="宋体"/>
          <w:b/>
          <w:color w:val="FF0000"/>
          <w:kern w:val="0"/>
          <w:szCs w:val="21"/>
        </w:rPr>
        <w:t>自管理</w:t>
      </w:r>
      <w:proofErr w:type="gramEnd"/>
      <w:r w:rsidRPr="000D7690">
        <w:rPr>
          <w:rFonts w:ascii="宋体" w:eastAsia="宋体" w:hAnsi="宋体" w:cs="宋体"/>
          <w:b/>
          <w:color w:val="FF0000"/>
          <w:kern w:val="0"/>
          <w:szCs w:val="21"/>
        </w:rPr>
        <w:t>的首只基金成立后第二年起执行。</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三、基金管理公司应根据本公司情况，合理租用证券公司的交易席位，降低交易成本。基金管理公司不得将席位开设与证券公司的基金销售挂钩，不得以任何形式向证券公司承诺基金在席位上的交易量。</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四、基金管理公司应继续按法规的规定在基金信息披露文件中披露选择证券公司的标准和程序、基金通过交易席位进行证券交易等信息。基金管理公司应保证不同基金份额持有人的利益能够得到公平对待。对租用证券公司交易席位进行基金的证券投资时违反本通知第二条规定的，应在基金年度报告的管理人报告中进行披露和说明。</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基金管理公司应于每个年度结束后30个工作日内向中国证监会报送上年度基金通过证券公司买卖证券的有关情况。</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五、基金托管银行应关注所托管基金的交易席位情况，发现不合理现象，可能影响基金份额持有人的利益时，基金托管银行应及时提醒基金管理公司并向中国证监会报告。</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lastRenderedPageBreak/>
        <w:t>六、基金管理公司和基金托管银行应主动配合证券交易所推进交易席位制度调整，协助中国证券登记结算有限公司做好相关制度与技术调整。基金管理公司和基金托管银行应就证券交易所的交易席位制度调整之后双方的具体职责签订协议，确保基金清算的及时、高效和基金财产的完整、独立。</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0D7690">
        <w:rPr>
          <w:rFonts w:ascii="宋体" w:eastAsia="宋体" w:hAnsi="宋体" w:cs="宋体"/>
          <w:color w:val="333333"/>
          <w:kern w:val="0"/>
          <w:szCs w:val="21"/>
        </w:rPr>
        <w:t>七、在严格控制风险的情况下，基金管理公司委托符合条件的证券公司进行基金的证券交易的管理规定，由我会另行发布。</w:t>
      </w:r>
    </w:p>
    <w:p w:rsidR="000D7690" w:rsidRPr="000D7690" w:rsidRDefault="000D7690" w:rsidP="0080512B">
      <w:pPr>
        <w:widowControl/>
        <w:shd w:val="clear" w:color="auto" w:fill="FFFFFF"/>
        <w:spacing w:line="480" w:lineRule="auto"/>
        <w:ind w:firstLineChars="200" w:firstLine="420"/>
        <w:jc w:val="left"/>
        <w:rPr>
          <w:rFonts w:ascii="inherit" w:eastAsia="宋体" w:hAnsi="inherit" w:cs="宋体" w:hint="eastAsia"/>
          <w:color w:val="333333"/>
          <w:kern w:val="0"/>
          <w:szCs w:val="21"/>
        </w:rPr>
      </w:pPr>
      <w:bookmarkStart w:id="0" w:name="_GoBack"/>
      <w:bookmarkEnd w:id="0"/>
      <w:r w:rsidRPr="000D7690">
        <w:rPr>
          <w:rFonts w:ascii="宋体" w:eastAsia="宋体" w:hAnsi="宋体" w:cs="宋体"/>
          <w:color w:val="333333"/>
          <w:kern w:val="0"/>
          <w:szCs w:val="21"/>
        </w:rPr>
        <w:t>八、本通知自2007年4月1日起施行。中国证监会发布的《关加强证券投资基金监管有关问题的通知》（</w:t>
      </w:r>
      <w:proofErr w:type="gramStart"/>
      <w:r w:rsidRPr="000D7690">
        <w:rPr>
          <w:rFonts w:ascii="宋体" w:eastAsia="宋体" w:hAnsi="宋体" w:cs="宋体"/>
          <w:color w:val="333333"/>
          <w:kern w:val="0"/>
          <w:szCs w:val="21"/>
        </w:rPr>
        <w:t>证监基字</w:t>
      </w:r>
      <w:proofErr w:type="gramEnd"/>
      <w:r w:rsidRPr="000D7690">
        <w:rPr>
          <w:rFonts w:ascii="宋体" w:eastAsia="宋体" w:hAnsi="宋体" w:cs="宋体"/>
          <w:color w:val="333333"/>
          <w:kern w:val="0"/>
          <w:szCs w:val="21"/>
        </w:rPr>
        <w:t>〔1998〕29号）第一条第二款有关基金席位交易的规定同时废止。</w:t>
      </w:r>
    </w:p>
    <w:sectPr w:rsidR="000D7690" w:rsidRPr="000D7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AC" w:rsidRDefault="007E44AC" w:rsidP="0080512B">
      <w:r>
        <w:separator/>
      </w:r>
    </w:p>
  </w:endnote>
  <w:endnote w:type="continuationSeparator" w:id="0">
    <w:p w:rsidR="007E44AC" w:rsidRDefault="007E44AC" w:rsidP="0080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AC" w:rsidRDefault="007E44AC" w:rsidP="0080512B">
      <w:r>
        <w:separator/>
      </w:r>
    </w:p>
  </w:footnote>
  <w:footnote w:type="continuationSeparator" w:id="0">
    <w:p w:rsidR="007E44AC" w:rsidRDefault="007E44AC" w:rsidP="00805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690"/>
    <w:rsid w:val="000D7690"/>
    <w:rsid w:val="00194733"/>
    <w:rsid w:val="00544585"/>
    <w:rsid w:val="007E44AC"/>
    <w:rsid w:val="0080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1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12B"/>
    <w:rPr>
      <w:sz w:val="18"/>
      <w:szCs w:val="18"/>
    </w:rPr>
  </w:style>
  <w:style w:type="paragraph" w:styleId="a4">
    <w:name w:val="footer"/>
    <w:basedOn w:val="a"/>
    <w:link w:val="Char0"/>
    <w:uiPriority w:val="99"/>
    <w:unhideWhenUsed/>
    <w:rsid w:val="0080512B"/>
    <w:pPr>
      <w:tabs>
        <w:tab w:val="center" w:pos="4153"/>
        <w:tab w:val="right" w:pos="8306"/>
      </w:tabs>
      <w:snapToGrid w:val="0"/>
      <w:jc w:val="left"/>
    </w:pPr>
    <w:rPr>
      <w:sz w:val="18"/>
      <w:szCs w:val="18"/>
    </w:rPr>
  </w:style>
  <w:style w:type="character" w:customStyle="1" w:styleId="Char0">
    <w:name w:val="页脚 Char"/>
    <w:basedOn w:val="a0"/>
    <w:link w:val="a4"/>
    <w:uiPriority w:val="99"/>
    <w:rsid w:val="008051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1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12B"/>
    <w:rPr>
      <w:sz w:val="18"/>
      <w:szCs w:val="18"/>
    </w:rPr>
  </w:style>
  <w:style w:type="paragraph" w:styleId="a4">
    <w:name w:val="footer"/>
    <w:basedOn w:val="a"/>
    <w:link w:val="Char0"/>
    <w:uiPriority w:val="99"/>
    <w:unhideWhenUsed/>
    <w:rsid w:val="0080512B"/>
    <w:pPr>
      <w:tabs>
        <w:tab w:val="center" w:pos="4153"/>
        <w:tab w:val="right" w:pos="8306"/>
      </w:tabs>
      <w:snapToGrid w:val="0"/>
      <w:jc w:val="left"/>
    </w:pPr>
    <w:rPr>
      <w:sz w:val="18"/>
      <w:szCs w:val="18"/>
    </w:rPr>
  </w:style>
  <w:style w:type="character" w:customStyle="1" w:styleId="Char0">
    <w:name w:val="页脚 Char"/>
    <w:basedOn w:val="a0"/>
    <w:link w:val="a4"/>
    <w:uiPriority w:val="99"/>
    <w:rsid w:val="00805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57750">
      <w:bodyDiv w:val="1"/>
      <w:marLeft w:val="0"/>
      <w:marRight w:val="0"/>
      <w:marTop w:val="0"/>
      <w:marBottom w:val="0"/>
      <w:divBdr>
        <w:top w:val="none" w:sz="0" w:space="0" w:color="auto"/>
        <w:left w:val="none" w:sz="0" w:space="0" w:color="auto"/>
        <w:bottom w:val="none" w:sz="0" w:space="0" w:color="auto"/>
        <w:right w:val="none" w:sz="0" w:space="0" w:color="auto"/>
      </w:divBdr>
      <w:divsChild>
        <w:div w:id="765464198">
          <w:marLeft w:val="0"/>
          <w:marRight w:val="0"/>
          <w:marTop w:val="0"/>
          <w:marBottom w:val="0"/>
          <w:divBdr>
            <w:top w:val="none" w:sz="0" w:space="0" w:color="auto"/>
            <w:left w:val="none" w:sz="0" w:space="0" w:color="auto"/>
            <w:bottom w:val="none" w:sz="0" w:space="0" w:color="auto"/>
            <w:right w:val="none" w:sz="0" w:space="0" w:color="auto"/>
          </w:divBdr>
          <w:divsChild>
            <w:div w:id="1017076587">
              <w:marLeft w:val="0"/>
              <w:marRight w:val="0"/>
              <w:marTop w:val="0"/>
              <w:marBottom w:val="0"/>
              <w:divBdr>
                <w:top w:val="none" w:sz="0" w:space="0" w:color="auto"/>
                <w:left w:val="none" w:sz="0" w:space="0" w:color="auto"/>
                <w:bottom w:val="none" w:sz="0" w:space="0" w:color="auto"/>
                <w:right w:val="none" w:sz="0" w:space="0" w:color="auto"/>
              </w:divBdr>
              <w:divsChild>
                <w:div w:id="331296920">
                  <w:marLeft w:val="105"/>
                  <w:marRight w:val="105"/>
                  <w:marTop w:val="0"/>
                  <w:marBottom w:val="0"/>
                  <w:divBdr>
                    <w:top w:val="none" w:sz="0" w:space="0" w:color="auto"/>
                    <w:left w:val="none" w:sz="0" w:space="0" w:color="auto"/>
                    <w:bottom w:val="none" w:sz="0" w:space="0" w:color="auto"/>
                    <w:right w:val="none" w:sz="0" w:space="0" w:color="auto"/>
                  </w:divBdr>
                  <w:divsChild>
                    <w:div w:id="677853188">
                      <w:marLeft w:val="0"/>
                      <w:marRight w:val="0"/>
                      <w:marTop w:val="0"/>
                      <w:marBottom w:val="0"/>
                      <w:divBdr>
                        <w:top w:val="none" w:sz="0" w:space="0" w:color="auto"/>
                        <w:left w:val="none" w:sz="0" w:space="0" w:color="auto"/>
                        <w:bottom w:val="none" w:sz="0" w:space="0" w:color="auto"/>
                        <w:right w:val="none" w:sz="0" w:space="0" w:color="auto"/>
                      </w:divBdr>
                      <w:divsChild>
                        <w:div w:id="929266974">
                          <w:marLeft w:val="0"/>
                          <w:marRight w:val="0"/>
                          <w:marTop w:val="0"/>
                          <w:marBottom w:val="0"/>
                          <w:divBdr>
                            <w:top w:val="none" w:sz="0" w:space="0" w:color="auto"/>
                            <w:left w:val="none" w:sz="0" w:space="0" w:color="auto"/>
                            <w:bottom w:val="single" w:sz="12" w:space="11" w:color="CCCCCC"/>
                            <w:right w:val="none" w:sz="0" w:space="0" w:color="auto"/>
                          </w:divBdr>
                        </w:div>
                        <w:div w:id="583028461">
                          <w:marLeft w:val="0"/>
                          <w:marRight w:val="0"/>
                          <w:marTop w:val="0"/>
                          <w:marBottom w:val="300"/>
                          <w:divBdr>
                            <w:top w:val="none" w:sz="0" w:space="0" w:color="auto"/>
                            <w:left w:val="none" w:sz="0" w:space="0" w:color="auto"/>
                            <w:bottom w:val="none" w:sz="0" w:space="0" w:color="auto"/>
                            <w:right w:val="none" w:sz="0" w:space="0" w:color="auto"/>
                          </w:divBdr>
                        </w:div>
                        <w:div w:id="18074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2016-03-14T08:03:00Z</dcterms:created>
  <dcterms:modified xsi:type="dcterms:W3CDTF">2016-03-21T08:02:00Z</dcterms:modified>
</cp:coreProperties>
</file>