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205" w:rsidRPr="00523205" w:rsidRDefault="00523205" w:rsidP="00523205">
      <w:pPr>
        <w:widowControl/>
        <w:wordWrap w:val="0"/>
        <w:spacing w:before="100" w:beforeAutospacing="1" w:after="100" w:afterAutospacing="1"/>
        <w:jc w:val="center"/>
        <w:rPr>
          <w:rFonts w:ascii="楷体" w:eastAsia="楷体" w:hAnsi="楷体" w:cs="宋体"/>
          <w:kern w:val="0"/>
          <w:sz w:val="24"/>
          <w:szCs w:val="24"/>
        </w:rPr>
      </w:pPr>
      <w:r w:rsidRPr="00523205">
        <w:rPr>
          <w:rFonts w:ascii="黑体" w:eastAsia="黑体" w:hAnsi="黑体" w:cs="宋体" w:hint="eastAsia"/>
          <w:kern w:val="0"/>
          <w:sz w:val="36"/>
          <w:szCs w:val="36"/>
        </w:rPr>
        <w:t>《合格境外机构投资者境内证券投资管理办法》</w:t>
      </w:r>
      <w:r w:rsidRPr="00523205">
        <w:rPr>
          <w:rFonts w:ascii="宋体" w:eastAsia="宋体" w:hAnsi="宋体" w:cs="宋体" w:hint="eastAsia"/>
          <w:kern w:val="0"/>
          <w:sz w:val="24"/>
          <w:szCs w:val="24"/>
        </w:rPr>
        <w:t> </w:t>
      </w:r>
    </w:p>
    <w:p w:rsidR="00523205" w:rsidRPr="00C03AD4" w:rsidRDefault="00523205" w:rsidP="00C03AD4">
      <w:pPr>
        <w:widowControl/>
        <w:spacing w:line="360" w:lineRule="auto"/>
        <w:jc w:val="center"/>
        <w:rPr>
          <w:rFonts w:asciiTheme="minorEastAsia" w:hAnsiTheme="minorEastAsia" w:cs="宋体"/>
          <w:kern w:val="0"/>
          <w:szCs w:val="21"/>
        </w:rPr>
      </w:pPr>
      <w:r w:rsidRPr="00C03AD4">
        <w:rPr>
          <w:rFonts w:asciiTheme="minorEastAsia" w:hAnsiTheme="minorEastAsia" w:cs="宋体" w:hint="eastAsia"/>
          <w:kern w:val="0"/>
          <w:szCs w:val="21"/>
        </w:rPr>
        <w:t>第一章　总　 则</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第一条　为了规范合格境外机构投资者在中国境内证券市场的投资行为，促进中国证券市场的发展，根据有关法律、行政法规，制定本办法。</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第二条　本办法所称合格境外机构投资者（以下简称合格投资者），是指符合本办法的规定，经中国证券监督管理委员会（以下简称中国证监会）批准投资于中国证券市场，并取得国家外汇管理局（以下简称国家外汇局）额度批准的中国</w:t>
      </w:r>
      <w:r w:rsidRPr="00C03AD4">
        <w:rPr>
          <w:rFonts w:asciiTheme="minorEastAsia" w:hAnsiTheme="minorEastAsia" w:cs="宋体" w:hint="eastAsia"/>
          <w:b/>
          <w:color w:val="FF0000"/>
          <w:kern w:val="0"/>
          <w:szCs w:val="21"/>
        </w:rPr>
        <w:t>境外基金管理机构、保险公司、证券公司以及其他资产管理机构。</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第三条　合格投资者应当委托</w:t>
      </w:r>
      <w:r w:rsidRPr="00C03AD4">
        <w:rPr>
          <w:rFonts w:asciiTheme="minorEastAsia" w:hAnsiTheme="minorEastAsia" w:cs="宋体" w:hint="eastAsia"/>
          <w:b/>
          <w:color w:val="FF0000"/>
          <w:kern w:val="0"/>
          <w:szCs w:val="21"/>
        </w:rPr>
        <w:t>境内商业银行作为托管人托管资产，委托境内证券公司办理在境内的证券交易活动。</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第四条　合格投资者必须遵守中国的法律法规和其他有关规定。</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第五条　中国</w:t>
      </w:r>
      <w:r w:rsidRPr="00F03F67">
        <w:rPr>
          <w:rFonts w:asciiTheme="minorEastAsia" w:hAnsiTheme="minorEastAsia" w:cs="宋体" w:hint="eastAsia"/>
          <w:color w:val="FF0000"/>
          <w:kern w:val="0"/>
          <w:szCs w:val="21"/>
        </w:rPr>
        <w:t>证监会</w:t>
      </w:r>
      <w:r w:rsidRPr="00C03AD4">
        <w:rPr>
          <w:rFonts w:asciiTheme="minorEastAsia" w:hAnsiTheme="minorEastAsia" w:cs="宋体" w:hint="eastAsia"/>
          <w:kern w:val="0"/>
          <w:szCs w:val="21"/>
        </w:rPr>
        <w:t>依法对合格投资者的</w:t>
      </w:r>
      <w:r w:rsidRPr="00F03F67">
        <w:rPr>
          <w:rFonts w:asciiTheme="minorEastAsia" w:hAnsiTheme="minorEastAsia" w:cs="宋体" w:hint="eastAsia"/>
          <w:color w:val="FF0000"/>
          <w:kern w:val="0"/>
          <w:szCs w:val="21"/>
        </w:rPr>
        <w:t>境内证券投资</w:t>
      </w:r>
      <w:r w:rsidRPr="00C03AD4">
        <w:rPr>
          <w:rFonts w:asciiTheme="minorEastAsia" w:hAnsiTheme="minorEastAsia" w:cs="宋体" w:hint="eastAsia"/>
          <w:kern w:val="0"/>
          <w:szCs w:val="21"/>
        </w:rPr>
        <w:t>实施监督管理，</w:t>
      </w:r>
      <w:r w:rsidRPr="00F03F67">
        <w:rPr>
          <w:rFonts w:asciiTheme="minorEastAsia" w:hAnsiTheme="minorEastAsia" w:cs="宋体" w:hint="eastAsia"/>
          <w:color w:val="FF0000"/>
          <w:kern w:val="0"/>
          <w:szCs w:val="21"/>
        </w:rPr>
        <w:t>国家外汇局</w:t>
      </w:r>
      <w:r w:rsidRPr="00C03AD4">
        <w:rPr>
          <w:rFonts w:asciiTheme="minorEastAsia" w:hAnsiTheme="minorEastAsia" w:cs="宋体" w:hint="eastAsia"/>
          <w:kern w:val="0"/>
          <w:szCs w:val="21"/>
        </w:rPr>
        <w:t>依法对合格投资者境内证券投资有关的</w:t>
      </w:r>
      <w:r w:rsidRPr="00F03F67">
        <w:rPr>
          <w:rFonts w:asciiTheme="minorEastAsia" w:hAnsiTheme="minorEastAsia" w:cs="宋体" w:hint="eastAsia"/>
          <w:color w:val="FF0000"/>
          <w:kern w:val="0"/>
          <w:szCs w:val="21"/>
        </w:rPr>
        <w:t>投资额度、资金汇出入</w:t>
      </w:r>
      <w:r w:rsidRPr="00C03AD4">
        <w:rPr>
          <w:rFonts w:asciiTheme="minorEastAsia" w:hAnsiTheme="minorEastAsia" w:cs="宋体" w:hint="eastAsia"/>
          <w:kern w:val="0"/>
          <w:szCs w:val="21"/>
        </w:rPr>
        <w:t>等实施外汇管理。 </w:t>
      </w:r>
    </w:p>
    <w:p w:rsidR="00523205" w:rsidRPr="00C03AD4" w:rsidRDefault="00523205" w:rsidP="00C03AD4">
      <w:pPr>
        <w:widowControl/>
        <w:spacing w:line="360" w:lineRule="auto"/>
        <w:jc w:val="center"/>
        <w:rPr>
          <w:rFonts w:asciiTheme="minorEastAsia" w:hAnsiTheme="minorEastAsia" w:cs="宋体"/>
          <w:kern w:val="0"/>
          <w:szCs w:val="21"/>
        </w:rPr>
      </w:pPr>
      <w:r w:rsidRPr="00C03AD4">
        <w:rPr>
          <w:rFonts w:asciiTheme="minorEastAsia" w:hAnsiTheme="minorEastAsia" w:cs="宋体" w:hint="eastAsia"/>
          <w:kern w:val="0"/>
          <w:szCs w:val="21"/>
        </w:rPr>
        <w:t>第二章　资格条件和审批程序</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第六条　申请合格投资者资格，应当具备下列条件：</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（一）申请人的财务稳健，资信良好，达到中国证监会规定的资产规模等条件；</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（二）申请人的从业人员符合所在国家或者地区的有关从业资格的要求；</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（三）申请人有健全的治理结构和完善的内控制度，经营行为规范，近3年未受到监管机构的重大处罚；</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（四）申请人所在国家或者地区有完善的法律和监管制度，</w:t>
      </w:r>
      <w:r w:rsidRPr="002D39C8">
        <w:rPr>
          <w:rFonts w:asciiTheme="minorEastAsia" w:hAnsiTheme="minorEastAsia" w:cs="宋体" w:hint="eastAsia"/>
          <w:b/>
          <w:color w:val="FF0000"/>
          <w:kern w:val="0"/>
          <w:szCs w:val="21"/>
        </w:rPr>
        <w:t>其证券监管机构已与中国证监会签订监管合作谅解备忘录</w:t>
      </w:r>
      <w:r w:rsidRPr="00C03AD4">
        <w:rPr>
          <w:rFonts w:asciiTheme="minorEastAsia" w:hAnsiTheme="minorEastAsia" w:cs="宋体" w:hint="eastAsia"/>
          <w:kern w:val="0"/>
          <w:szCs w:val="21"/>
        </w:rPr>
        <w:t>，并保持着有效的监管合作关系；</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（五）中国证监会根据审慎监管原则规定的其他条件。</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第七条　申请合格投资者资格和投资额度，申请人可以通过</w:t>
      </w:r>
      <w:r w:rsidRPr="002D39C8">
        <w:rPr>
          <w:rFonts w:asciiTheme="minorEastAsia" w:hAnsiTheme="minorEastAsia" w:cs="宋体" w:hint="eastAsia"/>
          <w:b/>
          <w:color w:val="FF0000"/>
          <w:kern w:val="0"/>
          <w:szCs w:val="21"/>
        </w:rPr>
        <w:t>托管人</w:t>
      </w:r>
      <w:r w:rsidRPr="00C03AD4">
        <w:rPr>
          <w:rFonts w:asciiTheme="minorEastAsia" w:hAnsiTheme="minorEastAsia" w:cs="宋体" w:hint="eastAsia"/>
          <w:kern w:val="0"/>
          <w:szCs w:val="21"/>
        </w:rPr>
        <w:t>分别向中国证监会和国家外汇局报送文件。</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第八条　中国证监会自收到完整的申请文件之日起20个工作日内，对申请材料进行审核，并征求国家外汇局意见，</w:t>
      </w:r>
      <w:proofErr w:type="gramStart"/>
      <w:r w:rsidRPr="00C03AD4">
        <w:rPr>
          <w:rFonts w:asciiTheme="minorEastAsia" w:hAnsiTheme="minorEastAsia" w:cs="宋体" w:hint="eastAsia"/>
          <w:kern w:val="0"/>
          <w:szCs w:val="21"/>
        </w:rPr>
        <w:t>作出</w:t>
      </w:r>
      <w:proofErr w:type="gramEnd"/>
      <w:r w:rsidRPr="00C03AD4">
        <w:rPr>
          <w:rFonts w:asciiTheme="minorEastAsia" w:hAnsiTheme="minorEastAsia" w:cs="宋体" w:hint="eastAsia"/>
          <w:kern w:val="0"/>
          <w:szCs w:val="21"/>
        </w:rPr>
        <w:t>批准或者不批准的决定。决定批准的，颁发证券投资业务许可证；决定不批准的，书面通知申请人。</w:t>
      </w:r>
    </w:p>
    <w:p w:rsidR="00523205" w:rsidRPr="00C03AD4" w:rsidRDefault="00523205" w:rsidP="00C03AD4">
      <w:pPr>
        <w:widowControl/>
        <w:spacing w:line="360" w:lineRule="auto"/>
        <w:ind w:firstLineChars="200" w:firstLine="420"/>
        <w:jc w:val="left"/>
        <w:rPr>
          <w:rFonts w:asciiTheme="minorEastAsia" w:hAnsiTheme="minorEastAsia" w:cs="宋体"/>
          <w:b/>
          <w:color w:val="FF0000"/>
          <w:kern w:val="0"/>
          <w:szCs w:val="21"/>
        </w:rPr>
      </w:pPr>
      <w:r w:rsidRPr="00C03AD4">
        <w:rPr>
          <w:rFonts w:asciiTheme="minorEastAsia" w:hAnsiTheme="minorEastAsia" w:cs="宋体" w:hint="eastAsia"/>
          <w:kern w:val="0"/>
          <w:szCs w:val="21"/>
        </w:rPr>
        <w:t xml:space="preserve">第九条　</w:t>
      </w:r>
      <w:r w:rsidRPr="00C03AD4">
        <w:rPr>
          <w:rFonts w:asciiTheme="minorEastAsia" w:hAnsiTheme="minorEastAsia" w:cs="宋体" w:hint="eastAsia"/>
          <w:b/>
          <w:color w:val="FF0000"/>
          <w:kern w:val="0"/>
          <w:szCs w:val="21"/>
        </w:rPr>
        <w:t>申请人应当在取得证券投资业务许可证之日起</w:t>
      </w:r>
      <w:r w:rsidRPr="00C03AD4">
        <w:rPr>
          <w:rFonts w:asciiTheme="minorEastAsia" w:hAnsiTheme="minorEastAsia" w:cs="宋体" w:hint="eastAsia"/>
          <w:b/>
          <w:color w:val="FF0000"/>
          <w:kern w:val="0"/>
          <w:szCs w:val="21"/>
          <w:highlight w:val="yellow"/>
        </w:rPr>
        <w:t>1年内</w:t>
      </w:r>
      <w:r w:rsidRPr="00C03AD4">
        <w:rPr>
          <w:rFonts w:asciiTheme="minorEastAsia" w:hAnsiTheme="minorEastAsia" w:cs="宋体" w:hint="eastAsia"/>
          <w:b/>
          <w:color w:val="FF0000"/>
          <w:kern w:val="0"/>
          <w:szCs w:val="21"/>
        </w:rPr>
        <w:t>，通过托管人向国家外汇局提出投资额度申请。</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lastRenderedPageBreak/>
        <w:t>国家外汇局自收到完整的申请文件之日起20个工作日内，对申请材料进行审核，并征求中国证监会意见，</w:t>
      </w:r>
      <w:proofErr w:type="gramStart"/>
      <w:r w:rsidRPr="00C03AD4">
        <w:rPr>
          <w:rFonts w:asciiTheme="minorEastAsia" w:hAnsiTheme="minorEastAsia" w:cs="宋体" w:hint="eastAsia"/>
          <w:kern w:val="0"/>
          <w:szCs w:val="21"/>
        </w:rPr>
        <w:t>作出</w:t>
      </w:r>
      <w:proofErr w:type="gramEnd"/>
      <w:r w:rsidRPr="00C03AD4">
        <w:rPr>
          <w:rFonts w:asciiTheme="minorEastAsia" w:hAnsiTheme="minorEastAsia" w:cs="宋体" w:hint="eastAsia"/>
          <w:kern w:val="0"/>
          <w:szCs w:val="21"/>
        </w:rPr>
        <w:t>批准或者不批准的决定。决定批准的，</w:t>
      </w:r>
      <w:proofErr w:type="gramStart"/>
      <w:r w:rsidRPr="00C03AD4">
        <w:rPr>
          <w:rFonts w:asciiTheme="minorEastAsia" w:hAnsiTheme="minorEastAsia" w:cs="宋体" w:hint="eastAsia"/>
          <w:kern w:val="0"/>
          <w:szCs w:val="21"/>
        </w:rPr>
        <w:t>作出</w:t>
      </w:r>
      <w:proofErr w:type="gramEnd"/>
      <w:r w:rsidRPr="00C03AD4">
        <w:rPr>
          <w:rFonts w:asciiTheme="minorEastAsia" w:hAnsiTheme="minorEastAsia" w:cs="宋体" w:hint="eastAsia"/>
          <w:kern w:val="0"/>
          <w:szCs w:val="21"/>
        </w:rPr>
        <w:t>书面批复并颁发外汇登记证；决定不批准的，书面通知申请人。</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第十条　为鼓励中长期投资，对于符合本办法规定的</w:t>
      </w:r>
      <w:bookmarkStart w:id="0" w:name="_GoBack"/>
      <w:r w:rsidRPr="002D39C8">
        <w:rPr>
          <w:rFonts w:asciiTheme="minorEastAsia" w:hAnsiTheme="minorEastAsia" w:cs="宋体" w:hint="eastAsia"/>
          <w:b/>
          <w:color w:val="FF0000"/>
          <w:kern w:val="0"/>
          <w:szCs w:val="21"/>
        </w:rPr>
        <w:t>养老基金、保险基金、共同基金、慈善基金</w:t>
      </w:r>
      <w:bookmarkEnd w:id="0"/>
      <w:r w:rsidRPr="00C03AD4">
        <w:rPr>
          <w:rFonts w:asciiTheme="minorEastAsia" w:hAnsiTheme="minorEastAsia" w:cs="宋体" w:hint="eastAsia"/>
          <w:kern w:val="0"/>
          <w:szCs w:val="21"/>
        </w:rPr>
        <w:t>等长期资金管理机构，予以优先考虑。</w:t>
      </w:r>
    </w:p>
    <w:p w:rsidR="00523205" w:rsidRPr="00C03AD4" w:rsidRDefault="00523205" w:rsidP="00C03AD4">
      <w:pPr>
        <w:widowControl/>
        <w:spacing w:line="360" w:lineRule="auto"/>
        <w:jc w:val="left"/>
        <w:rPr>
          <w:rFonts w:asciiTheme="minorEastAsia" w:hAnsiTheme="minorEastAsia" w:cs="宋体"/>
          <w:kern w:val="0"/>
          <w:szCs w:val="21"/>
        </w:rPr>
      </w:pPr>
      <w:r w:rsidRPr="00C03AD4">
        <w:rPr>
          <w:rFonts w:asciiTheme="minorEastAsia" w:hAnsiTheme="minorEastAsia" w:cs="宋体" w:hint="eastAsia"/>
          <w:kern w:val="0"/>
          <w:szCs w:val="21"/>
        </w:rPr>
        <w:t> </w:t>
      </w:r>
    </w:p>
    <w:p w:rsidR="00523205" w:rsidRPr="00C03AD4" w:rsidRDefault="00523205" w:rsidP="00C03AD4">
      <w:pPr>
        <w:widowControl/>
        <w:spacing w:line="360" w:lineRule="auto"/>
        <w:jc w:val="center"/>
        <w:rPr>
          <w:rFonts w:asciiTheme="minorEastAsia" w:hAnsiTheme="minorEastAsia" w:cs="宋体"/>
          <w:kern w:val="0"/>
          <w:szCs w:val="21"/>
        </w:rPr>
      </w:pPr>
      <w:r w:rsidRPr="00C03AD4">
        <w:rPr>
          <w:rFonts w:asciiTheme="minorEastAsia" w:hAnsiTheme="minorEastAsia" w:cs="宋体" w:hint="eastAsia"/>
          <w:kern w:val="0"/>
          <w:szCs w:val="21"/>
        </w:rPr>
        <w:t>第三章　托管、登记和结算</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第十一条 托管人应当具备下列条件：</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（一） 设有专门的资产托管部；</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（二） 实收资本不少</w:t>
      </w:r>
      <w:r w:rsidRPr="006A406C">
        <w:rPr>
          <w:rFonts w:asciiTheme="minorEastAsia" w:hAnsiTheme="minorEastAsia" w:cs="宋体" w:hint="eastAsia"/>
          <w:b/>
          <w:color w:val="FF0000"/>
          <w:kern w:val="0"/>
          <w:szCs w:val="21"/>
          <w:highlight w:val="yellow"/>
        </w:rPr>
        <w:t>于80亿元人民币</w:t>
      </w:r>
      <w:r w:rsidRPr="006A406C">
        <w:rPr>
          <w:rFonts w:asciiTheme="minorEastAsia" w:hAnsiTheme="minorEastAsia" w:cs="宋体" w:hint="eastAsia"/>
          <w:b/>
          <w:color w:val="FF0000"/>
          <w:kern w:val="0"/>
          <w:szCs w:val="21"/>
        </w:rPr>
        <w:t>；</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（三） 有足够的熟悉托管业务的专职人员；</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（四） 具备安全保管合格投资者资产的条件；</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（五） 具备安全、高效的清算、交割能力；</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（六） 具备外汇指定银行资格和经营人民币业务资格；</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（七）最近3年没有重大违反外汇管理规定的纪录。</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外资商业银行境内分行在境内持续经</w:t>
      </w:r>
      <w:r w:rsidRPr="00C03AD4">
        <w:rPr>
          <w:rFonts w:asciiTheme="minorEastAsia" w:hAnsiTheme="minorEastAsia" w:cs="宋体" w:hint="eastAsia"/>
          <w:b/>
          <w:color w:val="FF0000"/>
          <w:kern w:val="0"/>
          <w:szCs w:val="21"/>
        </w:rPr>
        <w:t>营3年以上的，可申请成为托管人，</w:t>
      </w:r>
      <w:r w:rsidRPr="00C03AD4">
        <w:rPr>
          <w:rFonts w:asciiTheme="minorEastAsia" w:hAnsiTheme="minorEastAsia" w:cs="宋体" w:hint="eastAsia"/>
          <w:kern w:val="0"/>
          <w:szCs w:val="21"/>
        </w:rPr>
        <w:t>其实</w:t>
      </w:r>
      <w:proofErr w:type="gramStart"/>
      <w:r w:rsidRPr="00C03AD4">
        <w:rPr>
          <w:rFonts w:asciiTheme="minorEastAsia" w:hAnsiTheme="minorEastAsia" w:cs="宋体" w:hint="eastAsia"/>
          <w:kern w:val="0"/>
          <w:szCs w:val="21"/>
        </w:rPr>
        <w:t>收资本</w:t>
      </w:r>
      <w:proofErr w:type="gramEnd"/>
      <w:r w:rsidRPr="00C03AD4">
        <w:rPr>
          <w:rFonts w:asciiTheme="minorEastAsia" w:hAnsiTheme="minorEastAsia" w:cs="宋体" w:hint="eastAsia"/>
          <w:kern w:val="0"/>
          <w:szCs w:val="21"/>
        </w:rPr>
        <w:t>数额条件按其境外总行的计算。</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第十二条　取得托管人资格，必须经中国证监会和国家外汇局审批。中国证监会收到完整的申请文件后，于30个工作日内会签国家外汇局</w:t>
      </w:r>
      <w:proofErr w:type="gramStart"/>
      <w:r w:rsidRPr="00C03AD4">
        <w:rPr>
          <w:rFonts w:asciiTheme="minorEastAsia" w:hAnsiTheme="minorEastAsia" w:cs="宋体" w:hint="eastAsia"/>
          <w:kern w:val="0"/>
          <w:szCs w:val="21"/>
        </w:rPr>
        <w:t>作出</w:t>
      </w:r>
      <w:proofErr w:type="gramEnd"/>
      <w:r w:rsidRPr="00C03AD4">
        <w:rPr>
          <w:rFonts w:asciiTheme="minorEastAsia" w:hAnsiTheme="minorEastAsia" w:cs="宋体" w:hint="eastAsia"/>
          <w:kern w:val="0"/>
          <w:szCs w:val="21"/>
        </w:rPr>
        <w:t>托管资格许可。</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第十三条　托管人应当履行下列职责：</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（一）保管合格投资者托管的全部资产；</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（二）办理合格投资者的有关结汇、售汇、收汇、付汇和人民币资金结算业务；</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（三）监督合格投资者的投资运作，发现其投资指令违法、违规的，及时向中国证监会和国家外汇局报告；</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（四）在合格投资者汇入本金、汇出本金或者收益2个工作日内，向国家外汇局报告合格投资者的资金汇入、汇出及结售汇情况；</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（五）每月结束后</w:t>
      </w:r>
      <w:r w:rsidRPr="00C03AD4">
        <w:rPr>
          <w:rFonts w:asciiTheme="minorEastAsia" w:hAnsiTheme="minorEastAsia" w:cs="宋体" w:hint="eastAsia"/>
          <w:b/>
          <w:color w:val="FF0000"/>
          <w:kern w:val="0"/>
          <w:szCs w:val="21"/>
        </w:rPr>
        <w:t>8个工作日内，</w:t>
      </w:r>
      <w:r w:rsidRPr="00C03AD4">
        <w:rPr>
          <w:rFonts w:asciiTheme="minorEastAsia" w:hAnsiTheme="minorEastAsia" w:cs="宋体" w:hint="eastAsia"/>
          <w:kern w:val="0"/>
          <w:szCs w:val="21"/>
        </w:rPr>
        <w:t xml:space="preserve">向国家外汇局报告合格投资者的外汇账户和人民币特殊账户的收支和资产配置情况，向中国证监会报告证券账户的投资和交易情况； </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（六）每个会计年度结束后</w:t>
      </w:r>
      <w:r w:rsidRPr="00C03AD4">
        <w:rPr>
          <w:rFonts w:asciiTheme="minorEastAsia" w:hAnsiTheme="minorEastAsia" w:cs="宋体" w:hint="eastAsia"/>
          <w:b/>
          <w:color w:val="FF0000"/>
          <w:kern w:val="0"/>
          <w:szCs w:val="21"/>
        </w:rPr>
        <w:t>3个月内，</w:t>
      </w:r>
      <w:r w:rsidRPr="00C03AD4">
        <w:rPr>
          <w:rFonts w:asciiTheme="minorEastAsia" w:hAnsiTheme="minorEastAsia" w:cs="宋体" w:hint="eastAsia"/>
          <w:kern w:val="0"/>
          <w:szCs w:val="21"/>
        </w:rPr>
        <w:t>编制关于合格投资者上一年度境内证券投资情况的年度财务报告，并报送中国证监会和国家外汇局；</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lastRenderedPageBreak/>
        <w:t>（七）保存合格投资者的资金汇入、汇出、兑换、收汇、付汇和资金往来记录等相关资料，其保存的时间应当不少于20年；</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（八）根据国家外汇管理规定进行国际收支统计申报；</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（九）中国证监会、国家外汇局根据审慎监管原则规定的其他职责。</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第十四条　托管人必须将其自有资产和受托管理的资产严格分开，对受托管理的资产实行分账托管。</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第十五条 每个合格投资者只能委托1个托管人，并可以更换托管人。</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第十六条　合格投资者可以在证券登记结算机构申请开立证券账户。该证券账户可以是实名账户，也可以是名义持有人账户。</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名义持有人应当将其代理的实际投资者或基金的名称、注册地、资产配置、证券投资情况于每个季度结束后的8个工作日内，报告中国证监会和证券交易所。</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第十七条 合格投资者应当委托获得证券登记结算机构结算参与人资格的机构进行资金结算。该机构应在开立人民币结算资金账户5个工作日内将开户情况向国家外汇局备案。 </w:t>
      </w:r>
    </w:p>
    <w:p w:rsidR="00523205" w:rsidRPr="00C03AD4" w:rsidRDefault="00523205" w:rsidP="00C03AD4">
      <w:pPr>
        <w:widowControl/>
        <w:spacing w:line="360" w:lineRule="auto"/>
        <w:jc w:val="center"/>
        <w:rPr>
          <w:rFonts w:asciiTheme="minorEastAsia" w:hAnsiTheme="minorEastAsia" w:cs="宋体"/>
          <w:kern w:val="0"/>
          <w:szCs w:val="21"/>
        </w:rPr>
      </w:pPr>
      <w:r w:rsidRPr="00C03AD4">
        <w:rPr>
          <w:rFonts w:asciiTheme="minorEastAsia" w:hAnsiTheme="minorEastAsia" w:cs="宋体" w:hint="eastAsia"/>
          <w:kern w:val="0"/>
          <w:szCs w:val="21"/>
        </w:rPr>
        <w:t>第四章　投资运作</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第十八条　合格投资者在经批准的投资额度内，可以投资于中国证监会批准的人民币金融工具。</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第十九条　合格投资者可以委托在境内设立的证券公司等投资管理机构，进行境内证券投资管理。</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第二十条　合格投资者的境内股票投资，应当遵守中国证监会规定的持股比例限制和国家其他有关规定。</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第二十一条　境外投资者履行信息披露义务时，应当合并计算其持有的同一上市公司的境内上市股和境外上市股，并遵守信息披露的有关的法律法规。</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第二十二条 证券公司等机构保存合格投资者的委托记录、交易记录等资料的时间应当不少于20年。</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第二十三条 合格投资者的境内证券投资活动，应当遵守证券交易所、证券登记结算机构的有关规定。 </w:t>
      </w:r>
    </w:p>
    <w:p w:rsidR="00523205" w:rsidRPr="00C03AD4" w:rsidRDefault="00523205" w:rsidP="00C03AD4">
      <w:pPr>
        <w:widowControl/>
        <w:spacing w:line="360" w:lineRule="auto"/>
        <w:jc w:val="center"/>
        <w:rPr>
          <w:rFonts w:asciiTheme="minorEastAsia" w:hAnsiTheme="minorEastAsia" w:cs="宋体"/>
          <w:kern w:val="0"/>
          <w:szCs w:val="21"/>
        </w:rPr>
      </w:pPr>
      <w:r w:rsidRPr="00C03AD4">
        <w:rPr>
          <w:rFonts w:asciiTheme="minorEastAsia" w:hAnsiTheme="minorEastAsia" w:cs="宋体" w:hint="eastAsia"/>
          <w:kern w:val="0"/>
          <w:szCs w:val="21"/>
        </w:rPr>
        <w:t>第五章　资金管理</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 xml:space="preserve">第二十四条　合格投资者经国家外汇局批准，应当在托管人处开立外汇账户和人民币特殊账户。　　</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lastRenderedPageBreak/>
        <w:t>第二十五条　合格投资者外汇账户和人民币特殊账户的收支范围应当符合国家外汇局的有关规定。</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第二十六条　合格投资者应当在国家外汇局规定的时间内汇入本金，汇入的本金应当是国家外汇局批准的可兑换货币，金额以批准额度为限。</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合格投资者</w:t>
      </w:r>
      <w:r w:rsidRPr="00C03AD4">
        <w:rPr>
          <w:rFonts w:asciiTheme="minorEastAsia" w:hAnsiTheme="minorEastAsia" w:cs="宋体" w:hint="eastAsia"/>
          <w:b/>
          <w:color w:val="FF0000"/>
          <w:kern w:val="0"/>
          <w:szCs w:val="21"/>
        </w:rPr>
        <w:t>未在国家外汇局规定的时间内汇满本金的，应</w:t>
      </w:r>
      <w:r w:rsidRPr="00C03AD4">
        <w:rPr>
          <w:rFonts w:asciiTheme="minorEastAsia" w:hAnsiTheme="minorEastAsia" w:cs="宋体" w:hint="eastAsia"/>
          <w:kern w:val="0"/>
          <w:szCs w:val="21"/>
        </w:rPr>
        <w:t>当向中国证监会和国家外汇局</w:t>
      </w:r>
      <w:proofErr w:type="gramStart"/>
      <w:r w:rsidRPr="00C03AD4">
        <w:rPr>
          <w:rFonts w:asciiTheme="minorEastAsia" w:hAnsiTheme="minorEastAsia" w:cs="宋体" w:hint="eastAsia"/>
          <w:kern w:val="0"/>
          <w:szCs w:val="21"/>
        </w:rPr>
        <w:t>作出</w:t>
      </w:r>
      <w:proofErr w:type="gramEnd"/>
      <w:r w:rsidRPr="00C03AD4">
        <w:rPr>
          <w:rFonts w:asciiTheme="minorEastAsia" w:hAnsiTheme="minorEastAsia" w:cs="宋体" w:hint="eastAsia"/>
          <w:kern w:val="0"/>
          <w:szCs w:val="21"/>
        </w:rPr>
        <w:t>书面解释，并以实际汇入金额为批准额度；已批准额度和已实际汇入金额的差额，在未经国家外汇局批准之前不得汇入。</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第二十七条　合格投资者可以在国家外汇局规定的</w:t>
      </w:r>
      <w:r w:rsidRPr="00C03AD4">
        <w:rPr>
          <w:rFonts w:asciiTheme="minorEastAsia" w:hAnsiTheme="minorEastAsia" w:cs="宋体" w:hint="eastAsia"/>
          <w:b/>
          <w:color w:val="FF0000"/>
          <w:kern w:val="0"/>
          <w:szCs w:val="21"/>
        </w:rPr>
        <w:t>期限届满之日起</w:t>
      </w:r>
      <w:r w:rsidRPr="00C03AD4">
        <w:rPr>
          <w:rFonts w:asciiTheme="minorEastAsia" w:hAnsiTheme="minorEastAsia" w:cs="宋体" w:hint="eastAsia"/>
          <w:kern w:val="0"/>
          <w:szCs w:val="21"/>
        </w:rPr>
        <w:t>向国家外汇局申请汇出资金，国家外汇局另有规定的除外。</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第二十八条　国家外汇局可以根据我国经济金融形势、外汇市场供求关系和国际收支状况，按照中国人民银行的安排，对合格投资者本金的汇入汇出时间、金额以及汇出资金的期限予以调整。 </w:t>
      </w:r>
    </w:p>
    <w:p w:rsidR="00523205" w:rsidRPr="00C03AD4" w:rsidRDefault="00523205" w:rsidP="00C03AD4">
      <w:pPr>
        <w:widowControl/>
        <w:spacing w:line="360" w:lineRule="auto"/>
        <w:jc w:val="center"/>
        <w:rPr>
          <w:rFonts w:asciiTheme="minorEastAsia" w:hAnsiTheme="minorEastAsia" w:cs="宋体"/>
          <w:kern w:val="0"/>
          <w:szCs w:val="21"/>
        </w:rPr>
      </w:pPr>
      <w:r w:rsidRPr="00C03AD4">
        <w:rPr>
          <w:rFonts w:asciiTheme="minorEastAsia" w:hAnsiTheme="minorEastAsia" w:cs="宋体" w:hint="eastAsia"/>
          <w:kern w:val="0"/>
          <w:szCs w:val="21"/>
        </w:rPr>
        <w:t>第六章　监督管理</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第二十九条　中国证监会、国家外汇局依法可以要求合格投资者、托管人、证券公司等机构提供合格投资者的有关资料，并进行必要的询问、检查。</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第三十条　合格投资者有下列情形之一的，应当在其发生后</w:t>
      </w:r>
      <w:r w:rsidRPr="00C03AD4">
        <w:rPr>
          <w:rFonts w:asciiTheme="minorEastAsia" w:hAnsiTheme="minorEastAsia" w:cs="宋体" w:hint="eastAsia"/>
          <w:b/>
          <w:color w:val="FF0000"/>
          <w:kern w:val="0"/>
          <w:szCs w:val="21"/>
        </w:rPr>
        <w:t>5个</w:t>
      </w:r>
      <w:r w:rsidRPr="00C03AD4">
        <w:rPr>
          <w:rFonts w:asciiTheme="minorEastAsia" w:hAnsiTheme="minorEastAsia" w:cs="宋体" w:hint="eastAsia"/>
          <w:kern w:val="0"/>
          <w:szCs w:val="21"/>
        </w:rPr>
        <w:t>工作日内报中国证监会、国家外汇局备案：</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（一）变更托管人；</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（二）变更法定代表人；</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（三）其控股股东变更；</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（四）调整注册资本；</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（五）涉及重大诉讼及其他重大事件；</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（六）在境外受到重大处罚；</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（七）中国证监会和国家外汇局规定的其他情形。</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第三十一条　合格投资者有下列情形之一的，应当重新申领证券投资业务许可证：</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（一）变更机构名称；</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（二）被其他机构吸收合并；</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（三）中国证监会和国家外汇局规定的其他情形。</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重新申领证券投资业务许可证期间，合格投资者可以继续进行证券交易。但中国证监会根据审慎监管原则认为需要暂停的除外。</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lastRenderedPageBreak/>
        <w:t>第三十二条　合格投资者有下列情形之一的，应当将证券投资业务许可证和外汇登记证分别交还中国证监会和国家外汇局：</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（一）申请人取得证券投资业务许可证后1年内未向国家外汇局提出投资额度申请的；</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（二）机构解散、进入破产程序或者由接管人接管的；</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（三）合格投资者重新申领许可证的；</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（四）合格投资者有重大违法行为及中国证监会和国家外汇局认定的其他情形。</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第三十三条 合格投资者所管理的证券账户发生重大违法、违规行为的，中国证监会可以依法采取限制相关证券账户的交易行为等措施，国家外汇局可以依法采取限制其资金汇出入等措施。</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第三十四条　托管人违法、违规行为严重的，中国证监会、国家外汇局将依法联合做出取消其托管人资格的决定。</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第三十五条 合格投资者、托管人、证券公司等违反本办法的，由中国证监会、国家外汇局依法进行相应的行政处罚。 </w:t>
      </w:r>
    </w:p>
    <w:p w:rsidR="00523205" w:rsidRPr="00C03AD4" w:rsidRDefault="00523205" w:rsidP="00C03AD4">
      <w:pPr>
        <w:widowControl/>
        <w:spacing w:line="360" w:lineRule="auto"/>
        <w:jc w:val="center"/>
        <w:rPr>
          <w:rFonts w:asciiTheme="minorEastAsia" w:hAnsiTheme="minorEastAsia" w:cs="宋体"/>
          <w:kern w:val="0"/>
          <w:szCs w:val="21"/>
        </w:rPr>
      </w:pPr>
      <w:r w:rsidRPr="00C03AD4">
        <w:rPr>
          <w:rFonts w:asciiTheme="minorEastAsia" w:hAnsiTheme="minorEastAsia" w:cs="宋体" w:hint="eastAsia"/>
          <w:kern w:val="0"/>
          <w:szCs w:val="21"/>
        </w:rPr>
        <w:t>第七章　 附　　则</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第三十六条　香港特别行政区、澳门特别行政区、台湾地区设立的机构投资者到内地从事证券投资的，适用本办法的规定。</w:t>
      </w:r>
    </w:p>
    <w:p w:rsidR="00523205" w:rsidRPr="00C03AD4" w:rsidRDefault="00523205" w:rsidP="00C03AD4">
      <w:pPr>
        <w:widowControl/>
        <w:spacing w:line="360" w:lineRule="auto"/>
        <w:ind w:firstLineChars="200" w:firstLine="420"/>
        <w:jc w:val="left"/>
        <w:rPr>
          <w:rFonts w:asciiTheme="minorEastAsia" w:hAnsiTheme="minorEastAsia" w:cs="宋体"/>
          <w:kern w:val="0"/>
          <w:szCs w:val="21"/>
        </w:rPr>
      </w:pPr>
      <w:r w:rsidRPr="00C03AD4">
        <w:rPr>
          <w:rFonts w:asciiTheme="minorEastAsia" w:hAnsiTheme="minorEastAsia" w:cs="宋体" w:hint="eastAsia"/>
          <w:kern w:val="0"/>
          <w:szCs w:val="21"/>
        </w:rPr>
        <w:t>第三十七条　本办法自2006年9月1日起施行，2002年11月5日中国证监会、中国人民银行联合发布的《合格境外机构投资者境内证券投资管理暂行办法》同时废止。</w:t>
      </w:r>
    </w:p>
    <w:p w:rsidR="00544585" w:rsidRPr="00C03AD4" w:rsidRDefault="00544585" w:rsidP="00C03AD4">
      <w:pPr>
        <w:spacing w:line="360" w:lineRule="auto"/>
        <w:rPr>
          <w:rFonts w:asciiTheme="minorEastAsia" w:hAnsiTheme="minorEastAsia"/>
          <w:szCs w:val="21"/>
        </w:rPr>
      </w:pPr>
    </w:p>
    <w:sectPr w:rsidR="00544585" w:rsidRPr="00C03A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6BE" w:rsidRDefault="000626BE" w:rsidP="00C03AD4">
      <w:r>
        <w:separator/>
      </w:r>
    </w:p>
  </w:endnote>
  <w:endnote w:type="continuationSeparator" w:id="0">
    <w:p w:rsidR="000626BE" w:rsidRDefault="000626BE" w:rsidP="00C0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6BE" w:rsidRDefault="000626BE" w:rsidP="00C03AD4">
      <w:r>
        <w:separator/>
      </w:r>
    </w:p>
  </w:footnote>
  <w:footnote w:type="continuationSeparator" w:id="0">
    <w:p w:rsidR="000626BE" w:rsidRDefault="000626BE" w:rsidP="00C03A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205"/>
    <w:rsid w:val="000626BE"/>
    <w:rsid w:val="00276853"/>
    <w:rsid w:val="002D39C8"/>
    <w:rsid w:val="003B5864"/>
    <w:rsid w:val="00523205"/>
    <w:rsid w:val="00544585"/>
    <w:rsid w:val="005E60CE"/>
    <w:rsid w:val="00630C63"/>
    <w:rsid w:val="006A406C"/>
    <w:rsid w:val="00C03AD4"/>
    <w:rsid w:val="00F03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AD4"/>
    <w:rPr>
      <w:sz w:val="18"/>
      <w:szCs w:val="18"/>
    </w:rPr>
  </w:style>
  <w:style w:type="paragraph" w:styleId="a4">
    <w:name w:val="footer"/>
    <w:basedOn w:val="a"/>
    <w:link w:val="Char0"/>
    <w:uiPriority w:val="99"/>
    <w:unhideWhenUsed/>
    <w:rsid w:val="00C03AD4"/>
    <w:pPr>
      <w:tabs>
        <w:tab w:val="center" w:pos="4153"/>
        <w:tab w:val="right" w:pos="8306"/>
      </w:tabs>
      <w:snapToGrid w:val="0"/>
      <w:jc w:val="left"/>
    </w:pPr>
    <w:rPr>
      <w:sz w:val="18"/>
      <w:szCs w:val="18"/>
    </w:rPr>
  </w:style>
  <w:style w:type="character" w:customStyle="1" w:styleId="Char0">
    <w:name w:val="页脚 Char"/>
    <w:basedOn w:val="a0"/>
    <w:link w:val="a4"/>
    <w:uiPriority w:val="99"/>
    <w:rsid w:val="00C03A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AD4"/>
    <w:rPr>
      <w:sz w:val="18"/>
      <w:szCs w:val="18"/>
    </w:rPr>
  </w:style>
  <w:style w:type="paragraph" w:styleId="a4">
    <w:name w:val="footer"/>
    <w:basedOn w:val="a"/>
    <w:link w:val="Char0"/>
    <w:uiPriority w:val="99"/>
    <w:unhideWhenUsed/>
    <w:rsid w:val="00C03AD4"/>
    <w:pPr>
      <w:tabs>
        <w:tab w:val="center" w:pos="4153"/>
        <w:tab w:val="right" w:pos="8306"/>
      </w:tabs>
      <w:snapToGrid w:val="0"/>
      <w:jc w:val="left"/>
    </w:pPr>
    <w:rPr>
      <w:sz w:val="18"/>
      <w:szCs w:val="18"/>
    </w:rPr>
  </w:style>
  <w:style w:type="character" w:customStyle="1" w:styleId="Char0">
    <w:name w:val="页脚 Char"/>
    <w:basedOn w:val="a0"/>
    <w:link w:val="a4"/>
    <w:uiPriority w:val="99"/>
    <w:rsid w:val="00C03A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00127">
      <w:bodyDiv w:val="1"/>
      <w:marLeft w:val="0"/>
      <w:marRight w:val="0"/>
      <w:marTop w:val="0"/>
      <w:marBottom w:val="0"/>
      <w:divBdr>
        <w:top w:val="none" w:sz="0" w:space="0" w:color="auto"/>
        <w:left w:val="none" w:sz="0" w:space="0" w:color="auto"/>
        <w:bottom w:val="none" w:sz="0" w:space="0" w:color="auto"/>
        <w:right w:val="none" w:sz="0" w:space="0" w:color="auto"/>
      </w:divBdr>
      <w:divsChild>
        <w:div w:id="870604106">
          <w:marLeft w:val="0"/>
          <w:marRight w:val="0"/>
          <w:marTop w:val="0"/>
          <w:marBottom w:val="0"/>
          <w:divBdr>
            <w:top w:val="none" w:sz="0" w:space="0" w:color="auto"/>
            <w:left w:val="none" w:sz="0" w:space="0" w:color="auto"/>
            <w:bottom w:val="none" w:sz="0" w:space="0" w:color="auto"/>
            <w:right w:val="none" w:sz="0" w:space="0" w:color="auto"/>
          </w:divBdr>
          <w:divsChild>
            <w:div w:id="1583752890">
              <w:marLeft w:val="0"/>
              <w:marRight w:val="0"/>
              <w:marTop w:val="0"/>
              <w:marBottom w:val="0"/>
              <w:divBdr>
                <w:top w:val="none" w:sz="0" w:space="0" w:color="auto"/>
                <w:left w:val="none" w:sz="0" w:space="0" w:color="auto"/>
                <w:bottom w:val="none" w:sz="0" w:space="0" w:color="auto"/>
                <w:right w:val="none" w:sz="0" w:space="0" w:color="auto"/>
              </w:divBdr>
              <w:divsChild>
                <w:div w:id="1429349194">
                  <w:marLeft w:val="0"/>
                  <w:marRight w:val="0"/>
                  <w:marTop w:val="0"/>
                  <w:marBottom w:val="0"/>
                  <w:divBdr>
                    <w:top w:val="none" w:sz="0" w:space="0" w:color="auto"/>
                    <w:left w:val="none" w:sz="0" w:space="0" w:color="auto"/>
                    <w:bottom w:val="none" w:sz="0" w:space="0" w:color="auto"/>
                    <w:right w:val="none" w:sz="0" w:space="0" w:color="auto"/>
                  </w:divBdr>
                  <w:divsChild>
                    <w:div w:id="798039037">
                      <w:marLeft w:val="0"/>
                      <w:marRight w:val="0"/>
                      <w:marTop w:val="0"/>
                      <w:marBottom w:val="0"/>
                      <w:divBdr>
                        <w:top w:val="none" w:sz="0" w:space="0" w:color="auto"/>
                        <w:left w:val="none" w:sz="0" w:space="0" w:color="auto"/>
                        <w:bottom w:val="none" w:sz="0" w:space="0" w:color="auto"/>
                        <w:right w:val="none" w:sz="0" w:space="0" w:color="auto"/>
                      </w:divBdr>
                      <w:divsChild>
                        <w:div w:id="173767646">
                          <w:marLeft w:val="0"/>
                          <w:marRight w:val="0"/>
                          <w:marTop w:val="0"/>
                          <w:marBottom w:val="0"/>
                          <w:divBdr>
                            <w:top w:val="none" w:sz="0" w:space="0" w:color="auto"/>
                            <w:left w:val="none" w:sz="0" w:space="0" w:color="auto"/>
                            <w:bottom w:val="none" w:sz="0" w:space="0" w:color="auto"/>
                            <w:right w:val="none" w:sz="0" w:space="0" w:color="auto"/>
                          </w:divBdr>
                          <w:divsChild>
                            <w:div w:id="1881548282">
                              <w:marLeft w:val="0"/>
                              <w:marRight w:val="0"/>
                              <w:marTop w:val="0"/>
                              <w:marBottom w:val="0"/>
                              <w:divBdr>
                                <w:top w:val="none" w:sz="0" w:space="0" w:color="auto"/>
                                <w:left w:val="none" w:sz="0" w:space="0" w:color="auto"/>
                                <w:bottom w:val="none" w:sz="0" w:space="0" w:color="auto"/>
                                <w:right w:val="none" w:sz="0" w:space="0" w:color="auto"/>
                              </w:divBdr>
                              <w:divsChild>
                                <w:div w:id="8829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6</cp:revision>
  <dcterms:created xsi:type="dcterms:W3CDTF">2016-03-14T08:21:00Z</dcterms:created>
  <dcterms:modified xsi:type="dcterms:W3CDTF">2017-09-10T08:07:00Z</dcterms:modified>
</cp:coreProperties>
</file>