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E29" w:rsidRPr="002C2E29" w:rsidRDefault="002C2E29" w:rsidP="002C2E29">
      <w:pPr>
        <w:widowControl/>
        <w:shd w:val="clear" w:color="auto" w:fill="FFFFFF"/>
        <w:spacing w:line="525" w:lineRule="atLeast"/>
        <w:jc w:val="center"/>
        <w:rPr>
          <w:rFonts w:ascii="微软雅黑" w:eastAsia="微软雅黑" w:hAnsi="微软雅黑" w:cs="宋体"/>
          <w:b/>
          <w:bCs/>
          <w:color w:val="0C5CB1"/>
          <w:kern w:val="0"/>
          <w:sz w:val="30"/>
          <w:szCs w:val="30"/>
        </w:rPr>
      </w:pPr>
      <w:r w:rsidRPr="002C2E29">
        <w:rPr>
          <w:rFonts w:ascii="微软雅黑" w:eastAsia="微软雅黑" w:hAnsi="微软雅黑" w:cs="宋体" w:hint="eastAsia"/>
          <w:b/>
          <w:bCs/>
          <w:color w:val="0C5CB1"/>
          <w:kern w:val="0"/>
          <w:sz w:val="30"/>
          <w:szCs w:val="30"/>
        </w:rPr>
        <w:t>合格境内机构投资者境外证券投资管理试行办法</w:t>
      </w:r>
    </w:p>
    <w:p w:rsidR="002C2E29" w:rsidRPr="002C2E29" w:rsidRDefault="002C2E29" w:rsidP="00326634">
      <w:pPr>
        <w:widowControl/>
        <w:shd w:val="clear" w:color="auto" w:fill="FFFFFF"/>
        <w:spacing w:line="480" w:lineRule="auto"/>
        <w:jc w:val="center"/>
        <w:rPr>
          <w:rFonts w:ascii="宋体" w:eastAsia="宋体" w:hAnsi="宋体" w:cs="宋体"/>
          <w:color w:val="333333"/>
          <w:kern w:val="0"/>
          <w:szCs w:val="21"/>
        </w:rPr>
      </w:pPr>
      <w:r w:rsidRPr="002C2E29">
        <w:rPr>
          <w:rFonts w:ascii="inherit" w:eastAsia="宋体" w:hAnsi="inherit" w:cs="宋体"/>
          <w:color w:val="888888"/>
          <w:kern w:val="0"/>
          <w:sz w:val="18"/>
          <w:szCs w:val="18"/>
        </w:rPr>
        <w:t>中国证监会</w:t>
      </w:r>
      <w:r w:rsidRPr="002C2E29">
        <w:rPr>
          <w:rFonts w:ascii="inherit" w:eastAsia="宋体" w:hAnsi="inherit" w:cs="宋体"/>
          <w:color w:val="888888"/>
          <w:kern w:val="0"/>
          <w:sz w:val="18"/>
          <w:szCs w:val="18"/>
        </w:rPr>
        <w:t xml:space="preserve"> www.csrc.gov.cn </w:t>
      </w:r>
      <w:r w:rsidRPr="002C2E29">
        <w:rPr>
          <w:rFonts w:ascii="inherit" w:eastAsia="宋体" w:hAnsi="inherit" w:cs="宋体"/>
          <w:color w:val="888888"/>
          <w:kern w:val="0"/>
          <w:sz w:val="18"/>
          <w:szCs w:val="18"/>
        </w:rPr>
        <w:t>时间：</w:t>
      </w:r>
      <w:r w:rsidRPr="002C2E29">
        <w:rPr>
          <w:rFonts w:ascii="inherit" w:eastAsia="宋体" w:hAnsi="inherit" w:cs="宋体"/>
          <w:color w:val="888888"/>
          <w:kern w:val="0"/>
          <w:sz w:val="18"/>
          <w:szCs w:val="18"/>
        </w:rPr>
        <w:t xml:space="preserve">2014-02-27 </w:t>
      </w:r>
      <w:r w:rsidRPr="002C2E29">
        <w:rPr>
          <w:rFonts w:ascii="inherit" w:eastAsia="宋体" w:hAnsi="inherit" w:cs="宋体"/>
          <w:color w:val="888888"/>
          <w:kern w:val="0"/>
          <w:sz w:val="18"/>
          <w:szCs w:val="18"/>
        </w:rPr>
        <w:t>来源：</w:t>
      </w:r>
      <w:r w:rsidRPr="002C2E29">
        <w:rPr>
          <w:rFonts w:ascii="inherit" w:eastAsia="宋体" w:hAnsi="inherit" w:cs="宋体"/>
          <w:color w:val="888888"/>
          <w:kern w:val="0"/>
          <w:sz w:val="18"/>
          <w:szCs w:val="18"/>
        </w:rPr>
        <w:t xml:space="preserve"> </w:t>
      </w:r>
    </w:p>
    <w:p w:rsidR="002C2E29" w:rsidRPr="002C2E29" w:rsidRDefault="002C2E29" w:rsidP="002C2E29">
      <w:pPr>
        <w:widowControl/>
        <w:shd w:val="clear" w:color="auto" w:fill="FFFFFF"/>
        <w:snapToGrid w:val="0"/>
        <w:spacing w:before="100" w:line="480" w:lineRule="auto"/>
        <w:jc w:val="center"/>
        <w:rPr>
          <w:rFonts w:ascii="宋体" w:eastAsia="宋体" w:hAnsi="宋体" w:cs="宋体"/>
          <w:color w:val="333333"/>
          <w:kern w:val="0"/>
          <w:sz w:val="24"/>
          <w:szCs w:val="24"/>
        </w:rPr>
      </w:pPr>
      <w:r w:rsidRPr="002C2E29">
        <w:rPr>
          <w:rFonts w:ascii="黑体" w:eastAsia="黑体" w:hAnsi="黑体" w:cs="宋体" w:hint="eastAsia"/>
          <w:color w:val="333333"/>
          <w:kern w:val="0"/>
          <w:sz w:val="24"/>
          <w:szCs w:val="24"/>
        </w:rPr>
        <w:t>中国证券监督管理委员会令</w:t>
      </w:r>
    </w:p>
    <w:p w:rsidR="002C2E29" w:rsidRPr="002C2E29" w:rsidRDefault="002C2E29" w:rsidP="00712F51">
      <w:pPr>
        <w:widowControl/>
        <w:shd w:val="clear" w:color="auto" w:fill="FFFFFF"/>
        <w:snapToGrid w:val="0"/>
        <w:spacing w:line="360" w:lineRule="auto"/>
        <w:jc w:val="center"/>
        <w:rPr>
          <w:rFonts w:ascii="inherit" w:eastAsia="黑体" w:hAnsi="inherit" w:cs="宋体" w:hint="eastAsia"/>
          <w:color w:val="333333"/>
          <w:kern w:val="0"/>
          <w:sz w:val="24"/>
          <w:szCs w:val="24"/>
        </w:rPr>
      </w:pPr>
      <w:r w:rsidRPr="002C2E29">
        <w:rPr>
          <w:rFonts w:ascii="黑体" w:eastAsia="黑体" w:hAnsi="黑体" w:cs="宋体" w:hint="eastAsia"/>
          <w:color w:val="333333"/>
          <w:kern w:val="0"/>
          <w:szCs w:val="21"/>
        </w:rPr>
        <w:t>第46号</w:t>
      </w:r>
      <w:r w:rsidRPr="002C2E29">
        <w:rPr>
          <w:rFonts w:ascii="宋体" w:eastAsia="宋体" w:hAnsi="宋体" w:cs="宋体"/>
          <w:color w:val="333333"/>
          <w:kern w:val="0"/>
          <w:szCs w:val="21"/>
        </w:rPr>
        <w:t xml:space="preserve"> </w:t>
      </w:r>
    </w:p>
    <w:p w:rsidR="002C2E29" w:rsidRPr="002C2E29" w:rsidRDefault="002C2E29" w:rsidP="00712F51">
      <w:pPr>
        <w:widowControl/>
        <w:shd w:val="clear" w:color="auto" w:fill="FFFFFF"/>
        <w:snapToGrid w:val="0"/>
        <w:spacing w:line="480" w:lineRule="auto"/>
        <w:ind w:firstLineChars="200" w:firstLine="420"/>
        <w:jc w:val="left"/>
        <w:rPr>
          <w:rFonts w:ascii="inherit" w:eastAsia="黑体" w:hAnsi="inherit" w:cs="宋体" w:hint="eastAsia"/>
          <w:color w:val="333333"/>
          <w:kern w:val="0"/>
          <w:sz w:val="24"/>
          <w:szCs w:val="24"/>
        </w:rPr>
      </w:pPr>
      <w:r w:rsidRPr="002C2E29">
        <w:rPr>
          <w:rFonts w:ascii="宋体" w:eastAsia="宋体" w:hAnsi="宋体" w:cs="宋体"/>
          <w:color w:val="333333"/>
          <w:kern w:val="0"/>
          <w:szCs w:val="21"/>
        </w:rPr>
        <w:t>《合格境内机构投资者境外证券投资管理试行办法》已经中国证券监督管理委员会第27次主席办公会议审议通过，现予公布，自2007年7月5日起施行。</w:t>
      </w:r>
    </w:p>
    <w:p w:rsidR="002C2E29" w:rsidRPr="002C2E29" w:rsidRDefault="002C2E29" w:rsidP="002C2E29">
      <w:pPr>
        <w:widowControl/>
        <w:shd w:val="clear" w:color="auto" w:fill="FFFFFF"/>
        <w:snapToGrid w:val="0"/>
        <w:spacing w:line="480" w:lineRule="auto"/>
        <w:jc w:val="left"/>
        <w:rPr>
          <w:rFonts w:ascii="inherit" w:eastAsia="黑体" w:hAnsi="inherit" w:cs="宋体" w:hint="eastAsia"/>
          <w:color w:val="333333"/>
          <w:kern w:val="0"/>
          <w:sz w:val="24"/>
          <w:szCs w:val="24"/>
        </w:rPr>
      </w:pPr>
      <w:r w:rsidRPr="002C2E29">
        <w:rPr>
          <w:rFonts w:ascii="宋体" w:eastAsia="宋体" w:hAnsi="宋体" w:cs="宋体"/>
          <w:color w:val="333333"/>
          <w:kern w:val="0"/>
          <w:szCs w:val="21"/>
        </w:rPr>
        <w:t xml:space="preserve">                         中国证券监督管理委员会主席：尚福林</w:t>
      </w:r>
    </w:p>
    <w:p w:rsidR="002C2E29" w:rsidRPr="002C2E29" w:rsidRDefault="002C2E29" w:rsidP="002C2E29">
      <w:pPr>
        <w:widowControl/>
        <w:shd w:val="clear" w:color="auto" w:fill="FFFFFF"/>
        <w:snapToGrid w:val="0"/>
        <w:spacing w:line="360" w:lineRule="auto"/>
        <w:ind w:firstLine="2280"/>
        <w:jc w:val="left"/>
        <w:rPr>
          <w:rFonts w:ascii="inherit" w:eastAsia="黑体" w:hAnsi="inherit" w:cs="宋体" w:hint="eastAsia"/>
          <w:color w:val="333333"/>
          <w:kern w:val="0"/>
          <w:sz w:val="24"/>
          <w:szCs w:val="24"/>
        </w:rPr>
      </w:pPr>
      <w:r w:rsidRPr="002C2E29">
        <w:rPr>
          <w:rFonts w:ascii="宋体" w:eastAsia="宋体" w:hAnsi="宋体" w:cs="宋体" w:hint="eastAsia"/>
          <w:color w:val="333333"/>
          <w:kern w:val="0"/>
          <w:szCs w:val="21"/>
        </w:rPr>
        <w:t xml:space="preserve">                    二</w:t>
      </w:r>
      <w:r w:rsidRPr="002C2E29">
        <w:rPr>
          <w:rFonts w:ascii="宋体" w:eastAsia="宋体" w:hAnsi="宋体" w:cs="宋体"/>
          <w:color w:val="333333"/>
          <w:kern w:val="0"/>
          <w:szCs w:val="21"/>
        </w:rPr>
        <w:t>○○七</w:t>
      </w:r>
      <w:r w:rsidRPr="002C2E29">
        <w:rPr>
          <w:rFonts w:ascii="宋体" w:eastAsia="宋体" w:hAnsi="宋体" w:cs="宋体" w:hint="eastAsia"/>
          <w:color w:val="333333"/>
          <w:kern w:val="0"/>
          <w:szCs w:val="21"/>
        </w:rPr>
        <w:t>年六月十八日</w:t>
      </w:r>
      <w:r w:rsidRPr="002C2E29">
        <w:rPr>
          <w:rFonts w:ascii="宋体" w:eastAsia="宋体" w:hAnsi="宋体" w:cs="宋体"/>
          <w:color w:val="333333"/>
          <w:kern w:val="0"/>
          <w:szCs w:val="21"/>
        </w:rPr>
        <w:t xml:space="preserve"> </w:t>
      </w:r>
    </w:p>
    <w:p w:rsidR="002C2E29" w:rsidRPr="002C2E29" w:rsidRDefault="002C2E29" w:rsidP="002C2E29">
      <w:pPr>
        <w:widowControl/>
        <w:shd w:val="clear" w:color="auto" w:fill="FFFFFF"/>
        <w:snapToGrid w:val="0"/>
        <w:spacing w:line="480" w:lineRule="auto"/>
        <w:jc w:val="center"/>
        <w:rPr>
          <w:rFonts w:ascii="inherit" w:eastAsia="宋体" w:hAnsi="inherit" w:cs="宋体" w:hint="eastAsia"/>
          <w:color w:val="333333"/>
          <w:kern w:val="0"/>
          <w:szCs w:val="21"/>
        </w:rPr>
      </w:pPr>
      <w:r w:rsidRPr="002C2E29">
        <w:rPr>
          <w:rFonts w:ascii="宋体" w:eastAsia="宋体" w:hAnsi="宋体" w:cs="宋体"/>
          <w:color w:val="333333"/>
          <w:kern w:val="0"/>
          <w:szCs w:val="21"/>
        </w:rPr>
        <w:t> </w:t>
      </w:r>
    </w:p>
    <w:p w:rsidR="002C2E29" w:rsidRPr="002C2E29" w:rsidRDefault="002C2E29" w:rsidP="002C2E29">
      <w:pPr>
        <w:widowControl/>
        <w:shd w:val="clear" w:color="auto" w:fill="FFFFFF"/>
        <w:snapToGrid w:val="0"/>
        <w:spacing w:line="480" w:lineRule="auto"/>
        <w:jc w:val="center"/>
        <w:rPr>
          <w:rFonts w:ascii="inherit" w:eastAsia="宋体" w:hAnsi="inherit" w:cs="宋体" w:hint="eastAsia"/>
          <w:color w:val="333333"/>
          <w:kern w:val="0"/>
          <w:szCs w:val="21"/>
        </w:rPr>
      </w:pPr>
      <w:r w:rsidRPr="002C2E29">
        <w:rPr>
          <w:rFonts w:ascii="黑体" w:eastAsia="黑体" w:hAnsi="黑体" w:cs="宋体" w:hint="eastAsia"/>
          <w:color w:val="333333"/>
          <w:kern w:val="0"/>
          <w:sz w:val="24"/>
          <w:szCs w:val="24"/>
        </w:rPr>
        <w:t>合格境内机构投资者境外证券投资管理试行办法</w:t>
      </w:r>
      <w:r w:rsidRPr="002C2E29">
        <w:rPr>
          <w:rFonts w:ascii="inherit" w:eastAsia="宋体" w:hAnsi="inherit" w:cs="宋体"/>
          <w:color w:val="333333"/>
          <w:kern w:val="0"/>
          <w:szCs w:val="21"/>
        </w:rPr>
        <w:t> </w:t>
      </w:r>
    </w:p>
    <w:p w:rsidR="002C2E29" w:rsidRPr="002C2E29" w:rsidRDefault="002C2E29" w:rsidP="002C2E29">
      <w:pPr>
        <w:widowControl/>
        <w:shd w:val="clear" w:color="auto" w:fill="FFFFFF"/>
        <w:snapToGrid w:val="0"/>
        <w:spacing w:line="480" w:lineRule="auto"/>
        <w:jc w:val="center"/>
        <w:rPr>
          <w:rFonts w:ascii="黑体" w:eastAsia="黑体" w:hAnsi="黑体" w:cs="宋体"/>
          <w:color w:val="333333"/>
          <w:kern w:val="0"/>
          <w:sz w:val="24"/>
          <w:szCs w:val="24"/>
        </w:rPr>
      </w:pPr>
      <w:r w:rsidRPr="002C2E29">
        <w:rPr>
          <w:rFonts w:ascii="黑体" w:eastAsia="黑体" w:hAnsi="黑体" w:cs="宋体" w:hint="eastAsia"/>
          <w:color w:val="333333"/>
          <w:kern w:val="0"/>
          <w:sz w:val="24"/>
          <w:szCs w:val="24"/>
        </w:rPr>
        <w:t>第一章 总 则</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第一条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为了规范合格境内机构投资者境外证券投资行为，保护投资人合法权益，根据《证券投资基金法》、《证券法》和其他有关法律、行政法规，制定本办法。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第二条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本办法所称</w:t>
      </w:r>
      <w:r w:rsidRPr="007435DF">
        <w:rPr>
          <w:rFonts w:ascii="宋体" w:eastAsia="宋体" w:hAnsi="宋体" w:cs="宋体" w:hint="eastAsia"/>
          <w:b/>
          <w:color w:val="FF0000"/>
          <w:kern w:val="0"/>
          <w:szCs w:val="21"/>
        </w:rPr>
        <w:t>合格境内机构投资者（以下简称境内机构投资者），是指符合本办法规定的条件，经中国证券监督管理委员会（以下简称中国证监会）批准在中华人民共和国</w:t>
      </w:r>
      <w:r w:rsidRPr="00326634">
        <w:rPr>
          <w:rFonts w:ascii="宋体" w:eastAsia="宋体" w:hAnsi="宋体" w:cs="宋体" w:hint="eastAsia"/>
          <w:b/>
          <w:color w:val="FF0000"/>
          <w:kern w:val="0"/>
          <w:szCs w:val="21"/>
          <w:highlight w:val="yellow"/>
        </w:rPr>
        <w:t>境内募集资金，</w:t>
      </w:r>
      <w:r w:rsidRPr="00326634">
        <w:rPr>
          <w:rFonts w:ascii="宋体" w:eastAsia="宋体" w:hAnsi="宋体" w:cs="宋体" w:hint="eastAsia"/>
          <w:b/>
          <w:color w:val="FF0000"/>
          <w:kern w:val="0"/>
          <w:szCs w:val="21"/>
        </w:rPr>
        <w:t>运用所募集的部分或者全部资金以资产组合方式</w:t>
      </w:r>
      <w:r w:rsidRPr="00326634">
        <w:rPr>
          <w:rFonts w:ascii="宋体" w:eastAsia="宋体" w:hAnsi="宋体" w:cs="宋体" w:hint="eastAsia"/>
          <w:b/>
          <w:color w:val="FF0000"/>
          <w:kern w:val="0"/>
          <w:szCs w:val="21"/>
          <w:highlight w:val="yellow"/>
        </w:rPr>
        <w:t>进行境外证券投资管理</w:t>
      </w:r>
      <w:r w:rsidRPr="00326634">
        <w:rPr>
          <w:rFonts w:ascii="宋体" w:eastAsia="宋体" w:hAnsi="宋体" w:cs="宋体" w:hint="eastAsia"/>
          <w:b/>
          <w:color w:val="FF0000"/>
          <w:kern w:val="0"/>
          <w:szCs w:val="21"/>
        </w:rPr>
        <w:t>的境内基金管理公司和证券公司等证券经营机构。</w:t>
      </w:r>
      <w:r w:rsidRPr="002C2E29">
        <w:rPr>
          <w:rFonts w:ascii="宋体" w:eastAsia="宋体" w:hAnsi="宋体" w:cs="宋体" w:hint="eastAsia"/>
          <w:color w:val="333333"/>
          <w:kern w:val="0"/>
          <w:szCs w:val="21"/>
        </w:rPr>
        <w:t xml:space="preserve">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第三条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境内机构投资者开展境外证券投资业务，</w:t>
      </w:r>
      <w:r w:rsidRPr="002C2E29">
        <w:rPr>
          <w:rFonts w:ascii="宋体" w:eastAsia="宋体" w:hAnsi="宋体" w:cs="宋体" w:hint="eastAsia"/>
          <w:b/>
          <w:color w:val="FF0000"/>
          <w:kern w:val="0"/>
          <w:szCs w:val="21"/>
        </w:rPr>
        <w:t>应当由</w:t>
      </w:r>
      <w:r w:rsidRPr="00326634">
        <w:rPr>
          <w:rFonts w:ascii="宋体" w:eastAsia="宋体" w:hAnsi="宋体" w:cs="宋体" w:hint="eastAsia"/>
          <w:b/>
          <w:color w:val="FF0000"/>
          <w:kern w:val="0"/>
          <w:szCs w:val="21"/>
          <w:highlight w:val="yellow"/>
        </w:rPr>
        <w:t>境内商业银行负责资产托管业务，可以委托境外证券服务机构代理买卖证券。</w:t>
      </w:r>
      <w:r w:rsidRPr="002C2E29">
        <w:rPr>
          <w:rFonts w:ascii="宋体" w:eastAsia="宋体" w:hAnsi="宋体" w:cs="宋体" w:hint="eastAsia"/>
          <w:b/>
          <w:color w:val="FF0000"/>
          <w:kern w:val="0"/>
          <w:szCs w:val="21"/>
        </w:rPr>
        <w:t xml:space="preserve">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第四条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中国证监会和国家外汇管理局（以下简称国家外汇局）依法按照各自职能对境内机构投资者境外证券投资实施监督管理。 </w:t>
      </w:r>
    </w:p>
    <w:p w:rsidR="002C2E29" w:rsidRPr="002C2E29" w:rsidRDefault="002C2E29" w:rsidP="007435DF">
      <w:pPr>
        <w:widowControl/>
        <w:shd w:val="clear" w:color="auto" w:fill="FFFFFF"/>
        <w:snapToGrid w:val="0"/>
        <w:spacing w:line="360" w:lineRule="auto"/>
        <w:jc w:val="center"/>
        <w:rPr>
          <w:rFonts w:ascii="黑体" w:eastAsia="黑体" w:hAnsi="黑体" w:cs="宋体"/>
          <w:color w:val="333333"/>
          <w:kern w:val="0"/>
          <w:sz w:val="24"/>
          <w:szCs w:val="24"/>
        </w:rPr>
      </w:pPr>
      <w:r w:rsidRPr="002C2E29">
        <w:rPr>
          <w:rFonts w:ascii="黑体" w:eastAsia="黑体" w:hAnsi="黑体" w:cs="宋体" w:hint="eastAsia"/>
          <w:color w:val="333333"/>
          <w:kern w:val="0"/>
          <w:sz w:val="24"/>
          <w:szCs w:val="24"/>
        </w:rPr>
        <w:t>第二章 境内机构投资者资格条件和审批程序</w:t>
      </w:r>
      <w:r w:rsidRPr="002C2E29">
        <w:rPr>
          <w:rFonts w:ascii="inherit" w:eastAsia="宋体" w:hAnsi="inherit" w:cs="宋体"/>
          <w:color w:val="333333"/>
          <w:kern w:val="0"/>
          <w:szCs w:val="21"/>
        </w:rPr>
        <w:t> </w:t>
      </w:r>
    </w:p>
    <w:p w:rsidR="0032663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第五条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申请境内机构投资者资格，应当具备下列条件：</w:t>
      </w:r>
    </w:p>
    <w:p w:rsidR="0032663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（一）申请人的财务稳健，资信良好，资产管理规模、经营年限等符合中国证监会的规定；</w:t>
      </w:r>
    </w:p>
    <w:p w:rsidR="0032663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（二）拥有符合规定的具有境外投资管理相关经验的人员；</w:t>
      </w:r>
    </w:p>
    <w:p w:rsidR="0032663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（三）具有健全的治理结构和完善的内控制度，经营行为规范；</w:t>
      </w:r>
    </w:p>
    <w:p w:rsidR="0032663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（四）最近3年没有受到监管机构的重大处罚，没有重大事项正在接受司法部门、监管机构的立案调查；</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 xml:space="preserve">（五）中国证监会根据审慎监管原则规定的其他条件。 </w:t>
      </w:r>
    </w:p>
    <w:p w:rsidR="0032663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lastRenderedPageBreak/>
        <w:t>第六条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第五条第（一）项所指的条件是：</w:t>
      </w:r>
    </w:p>
    <w:p w:rsidR="00326634" w:rsidRPr="009D7A26" w:rsidRDefault="002C2E29" w:rsidP="007435DF">
      <w:pPr>
        <w:widowControl/>
        <w:shd w:val="clear" w:color="auto" w:fill="FFFFFF"/>
        <w:snapToGrid w:val="0"/>
        <w:spacing w:line="360" w:lineRule="auto"/>
        <w:ind w:firstLineChars="200" w:firstLine="420"/>
        <w:jc w:val="left"/>
        <w:rPr>
          <w:rFonts w:ascii="宋体" w:eastAsia="宋体" w:hAnsi="宋体" w:cs="宋体"/>
          <w:b/>
          <w:color w:val="FF0000"/>
          <w:kern w:val="0"/>
          <w:szCs w:val="21"/>
        </w:rPr>
      </w:pPr>
      <w:r w:rsidRPr="002C2E29">
        <w:rPr>
          <w:rFonts w:ascii="宋体" w:eastAsia="宋体" w:hAnsi="宋体" w:cs="宋体" w:hint="eastAsia"/>
          <w:color w:val="333333"/>
          <w:kern w:val="0"/>
          <w:szCs w:val="21"/>
        </w:rPr>
        <w:t>（一）基金管理公司：</w:t>
      </w:r>
      <w:r w:rsidRPr="009D7A26">
        <w:rPr>
          <w:rFonts w:ascii="宋体" w:eastAsia="宋体" w:hAnsi="宋体" w:cs="宋体" w:hint="eastAsia"/>
          <w:b/>
          <w:color w:val="FF0000"/>
          <w:kern w:val="0"/>
          <w:szCs w:val="21"/>
          <w:highlight w:val="yellow"/>
        </w:rPr>
        <w:t>净资产不少于2亿元人民币；经营证券投资基金（以下简称基金）管理业务达2年以上；在最近一个季度末资产管理规模不少于200亿元人民币或等值外汇资产；</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（二）证券公司：各项风险控制指标符合规定标准；净资本不低于8亿元人民币；净资本与净资产比例不低于70%；经营集合资产管理计划（以下简称集合计划）业</w:t>
      </w:r>
      <w:r w:rsidRPr="009D7A26">
        <w:rPr>
          <w:rFonts w:ascii="宋体" w:eastAsia="宋体" w:hAnsi="宋体" w:cs="宋体" w:hint="eastAsia"/>
          <w:b/>
          <w:color w:val="FF0000"/>
          <w:kern w:val="0"/>
          <w:szCs w:val="21"/>
        </w:rPr>
        <w:t>务达1年以上；在最近一个季度末资产管理规模不少于20亿元人民币或等值外汇资产。</w:t>
      </w:r>
      <w:r w:rsidRPr="002C2E29">
        <w:rPr>
          <w:rFonts w:ascii="宋体" w:eastAsia="宋体" w:hAnsi="宋体" w:cs="宋体" w:hint="eastAsia"/>
          <w:color w:val="333333"/>
          <w:kern w:val="0"/>
          <w:szCs w:val="21"/>
        </w:rPr>
        <w:t xml:space="preserve">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第七条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第五条第（二）项所指的条件是</w:t>
      </w:r>
      <w:r w:rsidRPr="002C2E29">
        <w:rPr>
          <w:rFonts w:ascii="宋体" w:eastAsia="宋体" w:hAnsi="宋体" w:cs="宋体" w:hint="eastAsia"/>
          <w:b/>
          <w:color w:val="FF0000"/>
          <w:kern w:val="0"/>
          <w:szCs w:val="21"/>
        </w:rPr>
        <w:t>：具有5年以上境外证券市场投资管理经验和相关专业资质的中级以上管理人员不少于1名，具有3年以上境外证券市场投资管理相关经验的人员不少于3名。</w:t>
      </w:r>
      <w:r w:rsidRPr="002C2E29">
        <w:rPr>
          <w:rFonts w:ascii="宋体" w:eastAsia="宋体" w:hAnsi="宋体" w:cs="宋体" w:hint="eastAsia"/>
          <w:color w:val="333333"/>
          <w:kern w:val="0"/>
          <w:szCs w:val="21"/>
        </w:rPr>
        <w:t xml:space="preserve"> </w:t>
      </w:r>
    </w:p>
    <w:p w:rsidR="0032663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第八条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申请境内机构投资者资格的，应当向中国证监会报送下列文件（一份正本、一份副本）：</w:t>
      </w:r>
    </w:p>
    <w:p w:rsidR="0032663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（一）申请表；</w:t>
      </w:r>
    </w:p>
    <w:p w:rsidR="0032663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（二）符合本办法第五条规定的证明文件；</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 xml:space="preserve">（三）中国证监会要求的其他文件。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第九条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中国证监会收到完整的资格申请文件后对申请材料进行审核，做出批准或者不批准的决定。决定批准的，颁发境外证券投资业务许可文件；决定不批准的，书面通知申请人。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第十条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申请人可在取得境内机构投资者资格后，向中国证监会报送产品募集申请文件。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第十一条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中国证监会自收到完整的产品募集申请文件后对申请材料进行审核，做出批准或者不批准的决定，并书面通知申请人。 </w:t>
      </w:r>
    </w:p>
    <w:p w:rsidR="002C2E29" w:rsidRPr="002C2E29" w:rsidRDefault="002C2E29" w:rsidP="007435DF">
      <w:pPr>
        <w:widowControl/>
        <w:shd w:val="clear" w:color="auto" w:fill="FFFFFF"/>
        <w:snapToGrid w:val="0"/>
        <w:spacing w:line="360" w:lineRule="auto"/>
        <w:ind w:firstLineChars="200" w:firstLine="420"/>
        <w:jc w:val="left"/>
        <w:rPr>
          <w:rFonts w:ascii="inherit" w:eastAsia="宋体" w:hAnsi="inherit" w:cs="宋体" w:hint="eastAsia"/>
          <w:color w:val="333333"/>
          <w:kern w:val="0"/>
          <w:szCs w:val="21"/>
        </w:rPr>
      </w:pPr>
      <w:r w:rsidRPr="002C2E29">
        <w:rPr>
          <w:rFonts w:ascii="宋体" w:eastAsia="宋体" w:hAnsi="宋体" w:cs="宋体" w:hint="eastAsia"/>
          <w:color w:val="333333"/>
          <w:kern w:val="0"/>
          <w:szCs w:val="21"/>
        </w:rPr>
        <w:t>第十二条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境内机构投资者应当依照有关规定向国家外汇局申请经营外汇业务资格。 </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jc w:val="center"/>
        <w:rPr>
          <w:rFonts w:ascii="黑体" w:eastAsia="黑体" w:hAnsi="黑体" w:cs="宋体"/>
          <w:color w:val="333333"/>
          <w:kern w:val="0"/>
          <w:sz w:val="24"/>
          <w:szCs w:val="24"/>
        </w:rPr>
      </w:pPr>
      <w:r w:rsidRPr="002C2E29">
        <w:rPr>
          <w:rFonts w:ascii="黑体" w:eastAsia="黑体" w:hAnsi="黑体" w:cs="宋体" w:hint="eastAsia"/>
          <w:color w:val="333333"/>
          <w:kern w:val="0"/>
          <w:sz w:val="24"/>
          <w:szCs w:val="24"/>
        </w:rPr>
        <w:t>第三章 境外投资顾问</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第十三条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本办法所称境外投资顾问（以下简称投资顾问）是指符合本办法规定的条件，</w:t>
      </w:r>
      <w:r w:rsidRPr="00DE59E4">
        <w:rPr>
          <w:rFonts w:ascii="宋体" w:eastAsia="宋体" w:hAnsi="宋体" w:cs="宋体" w:hint="eastAsia"/>
          <w:b/>
          <w:color w:val="FF0000"/>
          <w:kern w:val="0"/>
          <w:szCs w:val="21"/>
          <w:highlight w:val="yellow"/>
        </w:rPr>
        <w:t>根据合同为境内机构投资者境外证券投资提供证券买卖建议或投资组合管理等服务并取得收入的境外金融机构。</w:t>
      </w:r>
      <w:r w:rsidRPr="002C2E29">
        <w:rPr>
          <w:rFonts w:ascii="宋体" w:eastAsia="宋体" w:hAnsi="宋体" w:cs="宋体" w:hint="eastAsia"/>
          <w:color w:val="333333"/>
          <w:kern w:val="0"/>
          <w:szCs w:val="21"/>
        </w:rPr>
        <w:t xml:space="preserve"> </w:t>
      </w:r>
    </w:p>
    <w:p w:rsidR="00DE59E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第十四条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境内机构投资者可以委托符合下列条件的投资顾问进行境外证券投资：</w:t>
      </w:r>
    </w:p>
    <w:p w:rsidR="00DE59E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（一）在境外设立，经所在国家或地区监管机构批准从事投资管理业务；</w:t>
      </w:r>
    </w:p>
    <w:p w:rsidR="00DE59E4"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（二）所在国家或地区证券监管机构已与中国证监会签订双边监管合作谅解备忘录，并保持着有效的监管合作关系；</w:t>
      </w:r>
    </w:p>
    <w:p w:rsidR="00DE59E4" w:rsidRDefault="002C2E29" w:rsidP="007435DF">
      <w:pPr>
        <w:widowControl/>
        <w:shd w:val="clear" w:color="auto" w:fill="FFFFFF"/>
        <w:snapToGrid w:val="0"/>
        <w:spacing w:line="360" w:lineRule="auto"/>
        <w:ind w:firstLineChars="200" w:firstLine="420"/>
        <w:jc w:val="left"/>
        <w:rPr>
          <w:rFonts w:ascii="宋体" w:eastAsia="宋体" w:hAnsi="宋体" w:cs="宋体"/>
          <w:b/>
          <w:color w:val="FF0000"/>
          <w:kern w:val="0"/>
          <w:szCs w:val="21"/>
        </w:rPr>
      </w:pPr>
      <w:r w:rsidRPr="002C2E29">
        <w:rPr>
          <w:rFonts w:ascii="宋体" w:eastAsia="宋体" w:hAnsi="宋体" w:cs="宋体" w:hint="eastAsia"/>
          <w:color w:val="333333"/>
          <w:kern w:val="0"/>
          <w:szCs w:val="21"/>
        </w:rPr>
        <w:t>（三）</w:t>
      </w:r>
      <w:r w:rsidRPr="002C2E29">
        <w:rPr>
          <w:rFonts w:ascii="宋体" w:eastAsia="宋体" w:hAnsi="宋体" w:cs="宋体" w:hint="eastAsia"/>
          <w:b/>
          <w:color w:val="FF0000"/>
          <w:kern w:val="0"/>
          <w:szCs w:val="21"/>
        </w:rPr>
        <w:t>经营投资管理业务达5年以上，最近一个会计年度管理的证券资产不少于100亿美元或等值货币；</w:t>
      </w:r>
    </w:p>
    <w:p w:rsidR="00461563"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（四）有健全的治理结构和完善的内控制度，经营行为规范，最近5年没有受到所在国家或地区监管机构的重大处罚，没有重大事项正在接受司法部门、监管机构的立案调查。</w:t>
      </w:r>
    </w:p>
    <w:p w:rsidR="002C2E29" w:rsidRPr="009D7A26" w:rsidRDefault="002C2E29" w:rsidP="007435DF">
      <w:pPr>
        <w:widowControl/>
        <w:shd w:val="clear" w:color="auto" w:fill="FFFFFF"/>
        <w:snapToGrid w:val="0"/>
        <w:spacing w:line="360" w:lineRule="auto"/>
        <w:ind w:firstLineChars="200" w:firstLine="422"/>
        <w:jc w:val="left"/>
        <w:rPr>
          <w:rFonts w:ascii="宋体" w:eastAsia="宋体" w:hAnsi="宋体" w:cs="宋体"/>
          <w:b/>
          <w:color w:val="333333"/>
          <w:kern w:val="0"/>
          <w:szCs w:val="21"/>
        </w:rPr>
      </w:pPr>
      <w:r w:rsidRPr="009D7A26">
        <w:rPr>
          <w:rFonts w:ascii="宋体" w:eastAsia="宋体" w:hAnsi="宋体" w:cs="宋体" w:hint="eastAsia"/>
          <w:b/>
          <w:color w:val="FF0000"/>
          <w:kern w:val="0"/>
          <w:szCs w:val="21"/>
        </w:rPr>
        <w:lastRenderedPageBreak/>
        <w:t>境内证券公司在境外设立的分支机构担任投资顾问的，可以不受前款第（三）项规定的限制。</w:t>
      </w:r>
      <w:r w:rsidRPr="009D7A26">
        <w:rPr>
          <w:rFonts w:ascii="宋体" w:eastAsia="宋体" w:hAnsi="宋体" w:cs="宋体" w:hint="eastAsia"/>
          <w:b/>
          <w:color w:val="333333"/>
          <w:kern w:val="0"/>
          <w:szCs w:val="21"/>
        </w:rPr>
        <w:t xml:space="preserve">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第十五条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境内机构投资者应当承担受信责任，在挑选、委托投资顾问过程中，履行尽职调查义务。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第十六条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投资顾问应当严格遵守境内有关法律法规、基金合同和集合资产管理合同的规定，始终将基金、集合计划持有人的利益置于首位，以合理的依据提出投资建议，寻求基金、集合计划的最佳交易执行，公平客观对待所有客户，始终按照基金、集合计划的投资目标、策略、政策、指引和限制实施投资决定，充分披露一切涉及利益冲突的重要事实，尊重客户信息的机密性。 </w:t>
      </w:r>
    </w:p>
    <w:p w:rsidR="002C2E29" w:rsidRPr="002C2E29" w:rsidRDefault="002C2E29" w:rsidP="007435DF">
      <w:pPr>
        <w:widowControl/>
        <w:shd w:val="clear" w:color="auto" w:fill="FFFFFF"/>
        <w:snapToGrid w:val="0"/>
        <w:spacing w:line="360" w:lineRule="auto"/>
        <w:ind w:firstLineChars="200" w:firstLine="420"/>
        <w:jc w:val="left"/>
        <w:rPr>
          <w:rFonts w:ascii="inherit" w:eastAsia="宋体" w:hAnsi="inherit" w:cs="宋体" w:hint="eastAsia"/>
          <w:color w:val="333333"/>
          <w:kern w:val="0"/>
          <w:szCs w:val="21"/>
        </w:rPr>
      </w:pPr>
      <w:r w:rsidRPr="002C2E29">
        <w:rPr>
          <w:rFonts w:ascii="宋体" w:eastAsia="宋体" w:hAnsi="宋体" w:cs="宋体" w:hint="eastAsia"/>
          <w:color w:val="333333"/>
          <w:kern w:val="0"/>
          <w:szCs w:val="21"/>
        </w:rPr>
        <w:t>第十七条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境内机构投资者授权投资顾问负责投资决策的，应当在协议中明确投资顾问由于本身差错、疏忽、未履行职责等原因而导致财产受损时应当承担相应责任。 </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jc w:val="center"/>
        <w:rPr>
          <w:rFonts w:ascii="黑体" w:eastAsia="黑体" w:hAnsi="黑体" w:cs="宋体"/>
          <w:color w:val="333333"/>
          <w:kern w:val="0"/>
          <w:sz w:val="24"/>
          <w:szCs w:val="24"/>
        </w:rPr>
      </w:pPr>
      <w:r w:rsidRPr="002C2E29">
        <w:rPr>
          <w:rFonts w:ascii="黑体" w:eastAsia="黑体" w:hAnsi="黑体" w:cs="宋体" w:hint="eastAsia"/>
          <w:color w:val="333333"/>
          <w:kern w:val="0"/>
          <w:sz w:val="24"/>
          <w:szCs w:val="24"/>
        </w:rPr>
        <w:t>第四章 资产托管</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第十八条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境内机构投资者开展境外证券投资业务时，应当由具有证券投资基金托管资格的银行（以下简称托管人）负责资产托管业务。 </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b/>
          <w:color w:val="FF0000"/>
          <w:kern w:val="0"/>
          <w:szCs w:val="21"/>
        </w:rPr>
      </w:pPr>
      <w:r w:rsidRPr="002C2E29">
        <w:rPr>
          <w:rFonts w:ascii="宋体" w:eastAsia="宋体" w:hAnsi="宋体" w:cs="宋体" w:hint="eastAsia"/>
          <w:color w:val="333333"/>
          <w:kern w:val="0"/>
          <w:szCs w:val="21"/>
        </w:rPr>
        <w:t>第十九条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托管人可以委托符合下列条件的</w:t>
      </w:r>
      <w:r w:rsidRPr="006F6ED6">
        <w:rPr>
          <w:rFonts w:ascii="宋体" w:eastAsia="宋体" w:hAnsi="宋体" w:cs="宋体" w:hint="eastAsia"/>
          <w:b/>
          <w:color w:val="FF0000"/>
          <w:kern w:val="0"/>
          <w:szCs w:val="21"/>
        </w:rPr>
        <w:t>境外资产托管人负责境外资产托管业务：</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（一）在中国大陆以外的国家或地区设立，受当地政府、金融或证券监管机构的监管；</w:t>
      </w:r>
    </w:p>
    <w:p w:rsidR="006F6ED6" w:rsidRPr="00750A02" w:rsidRDefault="002C2E29" w:rsidP="007435DF">
      <w:pPr>
        <w:widowControl/>
        <w:shd w:val="clear" w:color="auto" w:fill="FFFFFF"/>
        <w:snapToGrid w:val="0"/>
        <w:spacing w:line="360" w:lineRule="auto"/>
        <w:ind w:firstLineChars="200" w:firstLine="420"/>
        <w:jc w:val="left"/>
        <w:rPr>
          <w:rFonts w:ascii="宋体" w:eastAsia="宋体" w:hAnsi="宋体" w:cs="宋体"/>
          <w:b/>
          <w:color w:val="FF0000"/>
          <w:kern w:val="0"/>
          <w:szCs w:val="21"/>
        </w:rPr>
      </w:pPr>
      <w:r w:rsidRPr="002C2E29">
        <w:rPr>
          <w:rFonts w:ascii="宋体" w:eastAsia="宋体" w:hAnsi="宋体" w:cs="宋体" w:hint="eastAsia"/>
          <w:color w:val="333333"/>
          <w:kern w:val="0"/>
          <w:szCs w:val="21"/>
        </w:rPr>
        <w:t>（二）</w:t>
      </w:r>
      <w:r w:rsidRPr="00750A02">
        <w:rPr>
          <w:rFonts w:ascii="宋体" w:eastAsia="宋体" w:hAnsi="宋体" w:cs="宋体" w:hint="eastAsia"/>
          <w:b/>
          <w:color w:val="FF0000"/>
          <w:kern w:val="0"/>
          <w:szCs w:val="21"/>
        </w:rPr>
        <w:t>最近一个会计年度实收资本不少于10亿美元或等值货币或托管资产规模不少于1000亿美元或等值货币；</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（三）有足够的熟悉境外托管业务的专职人员；</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（四）具备安全保管资产的条件；</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（五）具备安全、高效的清算、交割能力；</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 xml:space="preserve">（六）最近3年没有受到监管机构的重大处罚，没有重大事项正在接受司法部门、监管机构的立案调查。 </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第二十条</w:t>
      </w:r>
      <w:r w:rsidR="009D7A26">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托管人应当按照有关法律法规履行下列受托人职责：</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（一）保护持有人利益，按照规定对基金、集合计划日常投资行为和资金汇出入情况实施监督，如发现投资指令或资金汇出入违法、违规，应当及时向中国证监会、国家外汇局报告；</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（二）安全保护基金、集合计划财产，准时将公司行为信息通知境内机构投资者，确保基金、集合计划及时收取所有应得收入；</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（三）确保基金、集合计划按照有关法律法规、基金合同和集合资产管理合同约定的投资目标和限制进行管理；</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（四）按照有关法律法规、基金合同和集合资产管理合同的约定执行境内机构投资者、投资顾问的指令，及时办理清算、交割事宜；</w:t>
      </w:r>
    </w:p>
    <w:p w:rsidR="006F6ED6" w:rsidRDefault="006F6ED6"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Pr>
          <w:rFonts w:ascii="宋体" w:eastAsia="宋体" w:hAnsi="宋体" w:cs="宋体" w:hint="eastAsia"/>
          <w:color w:val="333333"/>
          <w:kern w:val="0"/>
          <w:szCs w:val="21"/>
        </w:rPr>
        <w:lastRenderedPageBreak/>
        <w:t>（</w:t>
      </w:r>
      <w:r w:rsidR="002C2E29" w:rsidRPr="002C2E29">
        <w:rPr>
          <w:rFonts w:ascii="宋体" w:eastAsia="宋体" w:hAnsi="宋体" w:cs="宋体" w:hint="eastAsia"/>
          <w:color w:val="333333"/>
          <w:kern w:val="0"/>
          <w:szCs w:val="21"/>
        </w:rPr>
        <w:t>五）确保基金、集合计划的份额净值按照有关法律法规、基金合同和集合资产管理合同规定的方法进行计算；</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（六）确保基金、集合计划按照有关法律法规、基金合同和集合资产管理合同的规定进行申购、认购、赎回等日常交易；</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（七）确保基金、集合计划根据有关法律法规、基金合同和集合资产管理合同确定并实施收益分配方案；</w:t>
      </w:r>
    </w:p>
    <w:p w:rsidR="006F6ED6"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（八）按照有关法律法规、基金合同和集合资产管理合同的规定以受托人名义或其指定的代理人名义登记资产；</w:t>
      </w:r>
    </w:p>
    <w:p w:rsidR="006F6ED6" w:rsidRPr="00240032" w:rsidRDefault="002C2E29" w:rsidP="007435DF">
      <w:pPr>
        <w:widowControl/>
        <w:shd w:val="clear" w:color="auto" w:fill="FFFFFF"/>
        <w:snapToGrid w:val="0"/>
        <w:spacing w:line="360" w:lineRule="auto"/>
        <w:ind w:firstLineChars="200" w:firstLine="422"/>
        <w:jc w:val="left"/>
        <w:rPr>
          <w:rFonts w:ascii="宋体" w:eastAsia="宋体" w:hAnsi="宋体" w:cs="宋体"/>
          <w:b/>
          <w:color w:val="333333"/>
          <w:kern w:val="0"/>
          <w:szCs w:val="21"/>
        </w:rPr>
      </w:pPr>
      <w:r w:rsidRPr="00240032">
        <w:rPr>
          <w:rFonts w:ascii="宋体" w:eastAsia="宋体" w:hAnsi="宋体" w:cs="宋体" w:hint="eastAsia"/>
          <w:b/>
          <w:color w:val="FF0000"/>
          <w:kern w:val="0"/>
          <w:szCs w:val="21"/>
        </w:rPr>
        <w:t>（九）每月结束后7个工作日内，向中国证监会和国家外汇局报告境内机构投资者境外投资情况，并按相关规定进行国际收支申报；</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 xml:space="preserve">（十）中国证监会和国家外汇局根据审慎监管原则规定的其他职责。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第二十一条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对基金、集合计划的境外财产，</w:t>
      </w:r>
      <w:r w:rsidRPr="00240032">
        <w:rPr>
          <w:rFonts w:ascii="宋体" w:eastAsia="宋体" w:hAnsi="宋体" w:cs="宋体" w:hint="eastAsia"/>
          <w:color w:val="FF0000"/>
          <w:kern w:val="0"/>
          <w:szCs w:val="21"/>
          <w:highlight w:val="yellow"/>
        </w:rPr>
        <w:t>托管人可授权境外托管人代为履行其承担的受托人职责。</w:t>
      </w:r>
      <w:r w:rsidRPr="002C2E29">
        <w:rPr>
          <w:rFonts w:ascii="宋体" w:eastAsia="宋体" w:hAnsi="宋体" w:cs="宋体" w:hint="eastAsia"/>
          <w:color w:val="333333"/>
          <w:kern w:val="0"/>
          <w:szCs w:val="21"/>
        </w:rPr>
        <w:t xml:space="preserve">境外托管人在履行职责过程中，因本身过错、疏忽等原因而导致基金、集合计划财产受损的，托管人应当承担相应责任。 </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第二十二条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托管人应当按照有关法律法规履行下列托管职责：</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（一）安全保管基金、集合计划资产，开设资金账户和证券账户；</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（二）办理境内机构投资者的有关结汇、售汇、收汇、付汇和人民币资金结算业务；</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（三）保存境内机构投资者的资金汇出、汇入、兑换、收汇、付汇、资金往来、委托及成交记录等相关资料，其保存的时间应当不少于20年；</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 xml:space="preserve">（四）中国证监会和国家外汇局根据审慎监管原则规定的其他职责。 </w:t>
      </w:r>
    </w:p>
    <w:p w:rsidR="002C2E29" w:rsidRPr="002C2E29" w:rsidRDefault="002C2E29" w:rsidP="007435DF">
      <w:pPr>
        <w:widowControl/>
        <w:shd w:val="clear" w:color="auto" w:fill="FFFFFF"/>
        <w:snapToGrid w:val="0"/>
        <w:spacing w:line="360" w:lineRule="auto"/>
        <w:ind w:firstLineChars="200" w:firstLine="420"/>
        <w:jc w:val="left"/>
        <w:rPr>
          <w:rFonts w:ascii="inherit" w:eastAsia="宋体" w:hAnsi="inherit" w:cs="宋体" w:hint="eastAsia"/>
          <w:color w:val="333333"/>
          <w:kern w:val="0"/>
          <w:szCs w:val="21"/>
        </w:rPr>
      </w:pPr>
      <w:r w:rsidRPr="002C2E29">
        <w:rPr>
          <w:rFonts w:ascii="宋体" w:eastAsia="宋体" w:hAnsi="宋体" w:cs="宋体" w:hint="eastAsia"/>
          <w:color w:val="333333"/>
          <w:kern w:val="0"/>
          <w:szCs w:val="21"/>
        </w:rPr>
        <w:t>第二十三条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托管人、境外托管人应当将其自有资产和境内机构投资者管理的财产严格分开。 </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jc w:val="center"/>
        <w:rPr>
          <w:rFonts w:ascii="黑体" w:eastAsia="黑体" w:hAnsi="黑体" w:cs="宋体"/>
          <w:color w:val="333333"/>
          <w:kern w:val="0"/>
          <w:sz w:val="24"/>
          <w:szCs w:val="24"/>
        </w:rPr>
      </w:pPr>
      <w:r w:rsidRPr="002C2E29">
        <w:rPr>
          <w:rFonts w:ascii="黑体" w:eastAsia="黑体" w:hAnsi="黑体" w:cs="宋体" w:hint="eastAsia"/>
          <w:color w:val="333333"/>
          <w:kern w:val="0"/>
          <w:sz w:val="24"/>
          <w:szCs w:val="24"/>
        </w:rPr>
        <w:t>第五章 资金募集、投资运作、信息披露</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第二十四条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取得境内机构投资者资格的基金管理公司可以根据有关法律法规通过公开发售基金份额募集基金，运用基金财产投资于境外证券市场。基金管理公司申请募集基金，应当根据有关法律法规规定提交申请材料。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第二十五条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取得境内机构投资者资格的证券公司可以通过设立集合计划等方式募集资金，运用所募集的资金投资于境外证券市场。设立集合计划的，应当按照有关规定提交申请材料，进行资金募集和投资运作。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第二十六条</w:t>
      </w:r>
      <w:r w:rsidR="00240032">
        <w:rPr>
          <w:rFonts w:ascii="宋体" w:eastAsia="宋体" w:hAnsi="宋体" w:cs="宋体" w:hint="eastAsia"/>
          <w:color w:val="333333"/>
          <w:kern w:val="0"/>
          <w:szCs w:val="21"/>
        </w:rPr>
        <w:t xml:space="preserve">  </w:t>
      </w:r>
      <w:r w:rsidRPr="00240032">
        <w:rPr>
          <w:rFonts w:ascii="宋体" w:eastAsia="宋体" w:hAnsi="宋体" w:cs="宋体" w:hint="eastAsia"/>
          <w:b/>
          <w:color w:val="FF0000"/>
          <w:kern w:val="0"/>
          <w:szCs w:val="21"/>
        </w:rPr>
        <w:t>申请募集的基金应当根据有关规定选择投资业绩比较基准。</w:t>
      </w:r>
      <w:r w:rsidRPr="002C2E29">
        <w:rPr>
          <w:rFonts w:ascii="宋体" w:eastAsia="宋体" w:hAnsi="宋体" w:cs="宋体" w:hint="eastAsia"/>
          <w:color w:val="333333"/>
          <w:kern w:val="0"/>
          <w:szCs w:val="21"/>
        </w:rPr>
        <w:t xml:space="preserve">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第二十七条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基金、集合计划应当投资于中国证监会规定的金融产品或工具。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第二十八条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基金、集合计划应当遵守有关投资比例限制的规定。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第二十九条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境内机构投资者、投资顾问挑选、委托境外证券服务机构代理买卖证券的，应当严格履行受信责任，并按照有关规定对投资交易的流程、信息披露、记录保存进行管理。 </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lastRenderedPageBreak/>
        <w:t>第三十条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境内机构投资者、投资顾问与境外证券服务机构之间的证券交易和研究服务安排，应当按照以下原则进行：</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（一）交易佣金属于基金、集合计划持有人的财产；</w:t>
      </w:r>
    </w:p>
    <w:p w:rsidR="008E00D7" w:rsidRPr="00240032" w:rsidRDefault="002C2E29" w:rsidP="007435DF">
      <w:pPr>
        <w:widowControl/>
        <w:shd w:val="clear" w:color="auto" w:fill="FFFFFF"/>
        <w:snapToGrid w:val="0"/>
        <w:spacing w:line="360" w:lineRule="auto"/>
        <w:ind w:firstLineChars="200" w:firstLine="422"/>
        <w:jc w:val="left"/>
        <w:rPr>
          <w:rFonts w:ascii="宋体" w:eastAsia="宋体" w:hAnsi="宋体" w:cs="宋体"/>
          <w:b/>
          <w:color w:val="FF0000"/>
          <w:kern w:val="0"/>
          <w:szCs w:val="21"/>
          <w:highlight w:val="yellow"/>
        </w:rPr>
      </w:pPr>
      <w:r w:rsidRPr="00240032">
        <w:rPr>
          <w:rFonts w:ascii="宋体" w:eastAsia="宋体" w:hAnsi="宋体" w:cs="宋体" w:hint="eastAsia"/>
          <w:b/>
          <w:color w:val="FF0000"/>
          <w:kern w:val="0"/>
          <w:szCs w:val="21"/>
          <w:highlight w:val="yellow"/>
        </w:rPr>
        <w:t>（二）境内机构投资者、投资顾问有责任代表持有</w:t>
      </w:r>
      <w:proofErr w:type="gramStart"/>
      <w:r w:rsidRPr="00240032">
        <w:rPr>
          <w:rFonts w:ascii="宋体" w:eastAsia="宋体" w:hAnsi="宋体" w:cs="宋体" w:hint="eastAsia"/>
          <w:b/>
          <w:color w:val="FF0000"/>
          <w:kern w:val="0"/>
          <w:szCs w:val="21"/>
          <w:highlight w:val="yellow"/>
        </w:rPr>
        <w:t>人确保</w:t>
      </w:r>
      <w:proofErr w:type="gramEnd"/>
      <w:r w:rsidRPr="00240032">
        <w:rPr>
          <w:rFonts w:ascii="宋体" w:eastAsia="宋体" w:hAnsi="宋体" w:cs="宋体" w:hint="eastAsia"/>
          <w:b/>
          <w:color w:val="FF0000"/>
          <w:kern w:val="0"/>
          <w:szCs w:val="21"/>
          <w:highlight w:val="yellow"/>
        </w:rPr>
        <w:t>交易质量，包括但不限于：</w:t>
      </w:r>
    </w:p>
    <w:p w:rsidR="008E00D7" w:rsidRPr="00240032" w:rsidRDefault="002C2E29" w:rsidP="007435DF">
      <w:pPr>
        <w:widowControl/>
        <w:shd w:val="clear" w:color="auto" w:fill="FFFFFF"/>
        <w:snapToGrid w:val="0"/>
        <w:spacing w:line="360" w:lineRule="auto"/>
        <w:ind w:firstLineChars="200" w:firstLine="422"/>
        <w:jc w:val="left"/>
        <w:rPr>
          <w:rFonts w:ascii="宋体" w:eastAsia="宋体" w:hAnsi="宋体" w:cs="宋体"/>
          <w:b/>
          <w:color w:val="FF0000"/>
          <w:kern w:val="0"/>
          <w:szCs w:val="21"/>
          <w:highlight w:val="yellow"/>
        </w:rPr>
      </w:pPr>
      <w:r w:rsidRPr="00240032">
        <w:rPr>
          <w:rFonts w:ascii="宋体" w:eastAsia="宋体" w:hAnsi="宋体" w:cs="宋体" w:hint="eastAsia"/>
          <w:b/>
          <w:color w:val="FF0000"/>
          <w:kern w:val="0"/>
          <w:szCs w:val="21"/>
          <w:highlight w:val="yellow"/>
        </w:rPr>
        <w:t xml:space="preserve"> 1.寻求最佳交易执行；</w:t>
      </w:r>
    </w:p>
    <w:p w:rsidR="008E00D7" w:rsidRPr="00240032" w:rsidRDefault="002C2E29" w:rsidP="007435DF">
      <w:pPr>
        <w:widowControl/>
        <w:shd w:val="clear" w:color="auto" w:fill="FFFFFF"/>
        <w:snapToGrid w:val="0"/>
        <w:spacing w:line="360" w:lineRule="auto"/>
        <w:ind w:firstLineChars="200" w:firstLine="422"/>
        <w:jc w:val="left"/>
        <w:rPr>
          <w:rFonts w:ascii="宋体" w:eastAsia="宋体" w:hAnsi="宋体" w:cs="宋体"/>
          <w:b/>
          <w:color w:val="FF0000"/>
          <w:kern w:val="0"/>
          <w:szCs w:val="21"/>
          <w:highlight w:val="yellow"/>
        </w:rPr>
      </w:pPr>
      <w:r w:rsidRPr="00240032">
        <w:rPr>
          <w:rFonts w:ascii="宋体" w:eastAsia="宋体" w:hAnsi="宋体" w:cs="宋体" w:hint="eastAsia"/>
          <w:b/>
          <w:color w:val="FF0000"/>
          <w:kern w:val="0"/>
          <w:szCs w:val="21"/>
          <w:highlight w:val="yellow"/>
        </w:rPr>
        <w:t xml:space="preserve"> 2.力求交易成本最小化；</w:t>
      </w:r>
    </w:p>
    <w:p w:rsidR="002C2E29" w:rsidRPr="002C2E29" w:rsidRDefault="002C2E29" w:rsidP="007435DF">
      <w:pPr>
        <w:widowControl/>
        <w:shd w:val="clear" w:color="auto" w:fill="FFFFFF"/>
        <w:snapToGrid w:val="0"/>
        <w:spacing w:line="360" w:lineRule="auto"/>
        <w:ind w:firstLineChars="200" w:firstLine="422"/>
        <w:jc w:val="left"/>
        <w:rPr>
          <w:rFonts w:ascii="宋体" w:eastAsia="宋体" w:hAnsi="宋体" w:cs="宋体"/>
          <w:color w:val="333333"/>
          <w:kern w:val="0"/>
          <w:szCs w:val="21"/>
        </w:rPr>
      </w:pPr>
      <w:bookmarkStart w:id="0" w:name="_GoBack"/>
      <w:r w:rsidRPr="00240032">
        <w:rPr>
          <w:rFonts w:ascii="宋体" w:eastAsia="宋体" w:hAnsi="宋体" w:cs="宋体" w:hint="eastAsia"/>
          <w:b/>
          <w:color w:val="FF0000"/>
          <w:kern w:val="0"/>
          <w:szCs w:val="21"/>
          <w:highlight w:val="yellow"/>
        </w:rPr>
        <w:t xml:space="preserve"> 3.使用持有人的交易佣金使持有人受益。</w:t>
      </w:r>
      <w:r w:rsidRPr="002C2E29">
        <w:rPr>
          <w:rFonts w:ascii="宋体" w:eastAsia="宋体" w:hAnsi="宋体" w:cs="宋体" w:hint="eastAsia"/>
          <w:color w:val="333333"/>
          <w:kern w:val="0"/>
          <w:szCs w:val="21"/>
        </w:rPr>
        <w:t xml:space="preserve"> </w:t>
      </w:r>
    </w:p>
    <w:bookmarkEnd w:id="0"/>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第三十一条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境内机构投资者的境外证券投资，应当遵守当地监管机构、交易所的有关法律法规规定。 </w:t>
      </w:r>
    </w:p>
    <w:p w:rsidR="002C2E29" w:rsidRPr="002C2E29" w:rsidRDefault="002C2E29" w:rsidP="007435DF">
      <w:pPr>
        <w:widowControl/>
        <w:shd w:val="clear" w:color="auto" w:fill="FFFFFF"/>
        <w:snapToGrid w:val="0"/>
        <w:spacing w:line="360" w:lineRule="auto"/>
        <w:ind w:firstLineChars="200" w:firstLine="420"/>
        <w:jc w:val="left"/>
        <w:rPr>
          <w:rFonts w:ascii="inherit" w:eastAsia="宋体" w:hAnsi="inherit" w:cs="宋体" w:hint="eastAsia"/>
          <w:color w:val="333333"/>
          <w:kern w:val="0"/>
          <w:szCs w:val="21"/>
        </w:rPr>
      </w:pPr>
      <w:r w:rsidRPr="002C2E29">
        <w:rPr>
          <w:rFonts w:ascii="宋体" w:eastAsia="宋体" w:hAnsi="宋体" w:cs="宋体" w:hint="eastAsia"/>
          <w:color w:val="333333"/>
          <w:kern w:val="0"/>
          <w:szCs w:val="21"/>
        </w:rPr>
        <w:t>第三十二条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境内机构投资者、托管人等信息披露义务人应当严格按照有关法律法规规定的要求进行信息披露。 </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jc w:val="center"/>
        <w:rPr>
          <w:rFonts w:ascii="黑体" w:eastAsia="黑体" w:hAnsi="黑体" w:cs="宋体"/>
          <w:color w:val="333333"/>
          <w:kern w:val="0"/>
          <w:sz w:val="24"/>
          <w:szCs w:val="24"/>
        </w:rPr>
      </w:pPr>
      <w:r w:rsidRPr="002C2E29">
        <w:rPr>
          <w:rFonts w:ascii="黑体" w:eastAsia="黑体" w:hAnsi="黑体" w:cs="宋体" w:hint="eastAsia"/>
          <w:color w:val="333333"/>
          <w:kern w:val="0"/>
          <w:sz w:val="24"/>
          <w:szCs w:val="24"/>
        </w:rPr>
        <w:t>第六章 额度和资金管理</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第三十三条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应当根据市场情况、产品特性等在募集方案中设定合理的额度规模上限，向国家外汇局备案，并按照有关规定到国家外汇局办理相关手续。基金、集合计划存续期内的额度规模管理应当按照有关规定进行。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第三十四条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境内机构投资者应当在托管人处开立托管账户，托管基金、集合计划的全部资产。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第三十五条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托管人应当为基金、集合计划开立结算账户和证券托管账户，用于与证券登记结算等机构之间的资金结算业务和证券托管业务。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第三十六条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托管账户、结算账户和证券托管账户的收入、支出范围应当符合有关规定，账户内的资金不得向他人贷款或提供担保。 </w:t>
      </w:r>
    </w:p>
    <w:p w:rsidR="002C2E29" w:rsidRPr="002C2E29" w:rsidRDefault="002C2E29" w:rsidP="007435DF">
      <w:pPr>
        <w:widowControl/>
        <w:shd w:val="clear" w:color="auto" w:fill="FFFFFF"/>
        <w:snapToGrid w:val="0"/>
        <w:spacing w:line="360" w:lineRule="auto"/>
        <w:ind w:firstLineChars="200" w:firstLine="420"/>
        <w:jc w:val="left"/>
        <w:rPr>
          <w:rFonts w:ascii="inherit" w:eastAsia="宋体" w:hAnsi="inherit" w:cs="宋体" w:hint="eastAsia"/>
          <w:color w:val="333333"/>
          <w:kern w:val="0"/>
          <w:szCs w:val="21"/>
        </w:rPr>
      </w:pPr>
      <w:r w:rsidRPr="002C2E29">
        <w:rPr>
          <w:rFonts w:ascii="宋体" w:eastAsia="宋体" w:hAnsi="宋体" w:cs="宋体" w:hint="eastAsia"/>
          <w:color w:val="333333"/>
          <w:kern w:val="0"/>
          <w:szCs w:val="21"/>
        </w:rPr>
        <w:t>第三十七条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境内机构投资者应当定期向国家外汇局报告其额度使用及资金汇出入情况。 </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jc w:val="center"/>
        <w:rPr>
          <w:rFonts w:ascii="黑体" w:eastAsia="黑体" w:hAnsi="黑体" w:cs="宋体"/>
          <w:color w:val="333333"/>
          <w:kern w:val="0"/>
          <w:sz w:val="24"/>
          <w:szCs w:val="24"/>
        </w:rPr>
      </w:pPr>
      <w:r w:rsidRPr="002C2E29">
        <w:rPr>
          <w:rFonts w:ascii="黑体" w:eastAsia="黑体" w:hAnsi="黑体" w:cs="宋体" w:hint="eastAsia"/>
          <w:color w:val="333333"/>
          <w:kern w:val="0"/>
          <w:sz w:val="24"/>
          <w:szCs w:val="24"/>
        </w:rPr>
        <w:t>第七章 监督管理</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第三十八条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中国证监会和国家外汇局可以要求境内机构投资者、托管人提供境内机构投资者境外投资活动有关资料；必要时，可以进行现场检查。 </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第三十九条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境内机构投资者有下列情形之一的，应当在其发生后</w:t>
      </w:r>
      <w:r w:rsidRPr="00240032">
        <w:rPr>
          <w:rFonts w:ascii="宋体" w:eastAsia="宋体" w:hAnsi="宋体" w:cs="宋体" w:hint="eastAsia"/>
          <w:b/>
          <w:color w:val="FF0000"/>
          <w:kern w:val="0"/>
          <w:szCs w:val="21"/>
        </w:rPr>
        <w:t>5个工作日内报中国证监会备案并公告：</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（一）变更托管人或境外托管人；</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（二）变更投资顾问；</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（三）境外涉及诉讼及其他重大事件；</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（四）中国证监会规定的其他情形。</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 xml:space="preserve">托管人或境外托管人发生变更的，境内机构投资者应当同时报国家外汇局备案。 </w:t>
      </w:r>
    </w:p>
    <w:p w:rsidR="008E00D7" w:rsidRPr="00240032" w:rsidRDefault="002C2E29" w:rsidP="007435DF">
      <w:pPr>
        <w:widowControl/>
        <w:shd w:val="clear" w:color="auto" w:fill="FFFFFF"/>
        <w:snapToGrid w:val="0"/>
        <w:spacing w:line="360" w:lineRule="auto"/>
        <w:ind w:firstLineChars="200" w:firstLine="420"/>
        <w:jc w:val="left"/>
        <w:rPr>
          <w:rFonts w:ascii="宋体" w:eastAsia="宋体" w:hAnsi="宋体" w:cs="宋体"/>
          <w:b/>
          <w:color w:val="FF0000"/>
          <w:kern w:val="0"/>
          <w:szCs w:val="21"/>
        </w:rPr>
      </w:pPr>
      <w:r w:rsidRPr="002C2E29">
        <w:rPr>
          <w:rFonts w:ascii="宋体" w:eastAsia="宋体" w:hAnsi="宋体" w:cs="宋体" w:hint="eastAsia"/>
          <w:color w:val="333333"/>
          <w:kern w:val="0"/>
          <w:szCs w:val="21"/>
        </w:rPr>
        <w:lastRenderedPageBreak/>
        <w:t>第四十条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境内机构投资者有下列情形之一的，应当在其发生后</w:t>
      </w:r>
      <w:r w:rsidRPr="00240032">
        <w:rPr>
          <w:rFonts w:ascii="宋体" w:eastAsia="宋体" w:hAnsi="宋体" w:cs="宋体" w:hint="eastAsia"/>
          <w:b/>
          <w:color w:val="FF0000"/>
          <w:kern w:val="0"/>
          <w:szCs w:val="21"/>
        </w:rPr>
        <w:t>60个工作日内重新申请境外证券投资业务资格，并向国家外汇局重新办理经营外汇业务资格申请、投资额度备案手续：</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（一）变更机构名称；</w:t>
      </w:r>
    </w:p>
    <w:p w:rsidR="008E00D7"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（二）被其他机构吸收合并；</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 xml:space="preserve">（三）中国证监会、国家外汇局规定的其他情形。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第四十一条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境内机构投资者运用基金、集合计划财产进行证券投资，发生重大违法、违规行为的，中国证监会可以依法采取限制交易行为等措施，国家外汇局可以依法采取限制其资金汇出入等措施。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第四十二条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托管人违法、违规严重的，中国证监会可以依法做出限制其托管业务的决定。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第四十三条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境内机构投资者、托管人等违反本办法的，由中国证监会、国家外汇局依法进行相应的行政处罚。 </w:t>
      </w:r>
    </w:p>
    <w:p w:rsidR="002C2E29" w:rsidRPr="002C2E29" w:rsidRDefault="002C2E29" w:rsidP="007435DF">
      <w:pPr>
        <w:widowControl/>
        <w:shd w:val="clear" w:color="auto" w:fill="FFFFFF"/>
        <w:snapToGrid w:val="0"/>
        <w:spacing w:line="360" w:lineRule="auto"/>
        <w:jc w:val="center"/>
        <w:rPr>
          <w:rFonts w:ascii="黑体" w:eastAsia="黑体" w:hAnsi="黑体" w:cs="宋体"/>
          <w:color w:val="333333"/>
          <w:kern w:val="0"/>
          <w:sz w:val="24"/>
          <w:szCs w:val="24"/>
        </w:rPr>
      </w:pPr>
      <w:r w:rsidRPr="002C2E29">
        <w:rPr>
          <w:rFonts w:ascii="inherit" w:eastAsia="宋体" w:hAnsi="inherit" w:cs="宋体"/>
          <w:color w:val="333333"/>
          <w:kern w:val="0"/>
          <w:szCs w:val="21"/>
        </w:rPr>
        <w:t> </w:t>
      </w:r>
      <w:r w:rsidRPr="002C2E29">
        <w:rPr>
          <w:rFonts w:ascii="黑体" w:eastAsia="黑体" w:hAnsi="黑体" w:cs="宋体" w:hint="eastAsia"/>
          <w:color w:val="333333"/>
          <w:kern w:val="0"/>
          <w:sz w:val="24"/>
          <w:szCs w:val="24"/>
        </w:rPr>
        <w:t>第八章 附 则</w:t>
      </w:r>
      <w:r w:rsidRPr="002C2E29">
        <w:rPr>
          <w:rFonts w:ascii="inherit" w:eastAsia="宋体" w:hAnsi="inherit" w:cs="宋体"/>
          <w:color w:val="333333"/>
          <w:kern w:val="0"/>
          <w:szCs w:val="21"/>
        </w:rPr>
        <w:t>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第四十四条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境内机构投资者投资于香港特别行政区、澳门特别行政区的金融产品或工具，参照本办法执行。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第四十五条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取得境内机构投资者资格的基金管理公司向特定对象募集资金或者接受特定对象财产委托投资于境外证券市场的，参照本办法执行。 </w:t>
      </w:r>
    </w:p>
    <w:p w:rsidR="002C2E29" w:rsidRPr="002C2E29" w:rsidRDefault="002C2E29" w:rsidP="007435DF">
      <w:pPr>
        <w:widowControl/>
        <w:shd w:val="clear" w:color="auto" w:fill="FFFFFF"/>
        <w:snapToGrid w:val="0"/>
        <w:spacing w:line="360" w:lineRule="auto"/>
        <w:ind w:firstLineChars="200" w:firstLine="420"/>
        <w:jc w:val="left"/>
        <w:rPr>
          <w:rFonts w:ascii="宋体" w:eastAsia="宋体" w:hAnsi="宋体" w:cs="宋体"/>
          <w:color w:val="333333"/>
          <w:kern w:val="0"/>
          <w:szCs w:val="21"/>
        </w:rPr>
      </w:pPr>
      <w:r w:rsidRPr="002C2E29">
        <w:rPr>
          <w:rFonts w:ascii="宋体" w:eastAsia="宋体" w:hAnsi="宋体" w:cs="宋体" w:hint="eastAsia"/>
          <w:color w:val="333333"/>
          <w:kern w:val="0"/>
          <w:szCs w:val="21"/>
        </w:rPr>
        <w:t>第四十六条</w:t>
      </w:r>
      <w:r w:rsidR="00240032">
        <w:rPr>
          <w:rFonts w:ascii="宋体" w:eastAsia="宋体" w:hAnsi="宋体" w:cs="宋体" w:hint="eastAsia"/>
          <w:color w:val="333333"/>
          <w:kern w:val="0"/>
          <w:szCs w:val="21"/>
        </w:rPr>
        <w:t xml:space="preserve">  </w:t>
      </w:r>
      <w:r w:rsidRPr="002C2E29">
        <w:rPr>
          <w:rFonts w:ascii="宋体" w:eastAsia="宋体" w:hAnsi="宋体" w:cs="宋体" w:hint="eastAsia"/>
          <w:color w:val="333333"/>
          <w:kern w:val="0"/>
          <w:szCs w:val="21"/>
        </w:rPr>
        <w:t xml:space="preserve">取得境内机构投资者资格的证券公司办理定向资产管理、专项资产管理业务，运用所管理的资金投资于境外证券市场的，参照本办法执行。 </w:t>
      </w:r>
    </w:p>
    <w:p w:rsidR="002C2E29" w:rsidRPr="002C2E29" w:rsidRDefault="002C2E29" w:rsidP="007435DF">
      <w:pPr>
        <w:widowControl/>
        <w:shd w:val="clear" w:color="auto" w:fill="FFFFFF"/>
        <w:snapToGrid w:val="0"/>
        <w:spacing w:line="360" w:lineRule="auto"/>
        <w:ind w:firstLineChars="200" w:firstLine="420"/>
        <w:jc w:val="left"/>
        <w:rPr>
          <w:rFonts w:ascii="inherit" w:eastAsia="宋体" w:hAnsi="inherit" w:cs="宋体" w:hint="eastAsia"/>
          <w:color w:val="333333"/>
          <w:kern w:val="0"/>
          <w:szCs w:val="21"/>
        </w:rPr>
      </w:pPr>
      <w:r w:rsidRPr="002C2E29">
        <w:rPr>
          <w:rFonts w:ascii="宋体" w:eastAsia="宋体" w:hAnsi="宋体" w:cs="宋体" w:hint="eastAsia"/>
          <w:color w:val="333333"/>
          <w:kern w:val="0"/>
          <w:szCs w:val="21"/>
        </w:rPr>
        <w:t>第四十七条 本办法自2007年7月5日起施行。</w:t>
      </w:r>
    </w:p>
    <w:p w:rsidR="00544585" w:rsidRDefault="00544585" w:rsidP="007435DF">
      <w:pPr>
        <w:spacing w:line="360" w:lineRule="auto"/>
      </w:pPr>
    </w:p>
    <w:sectPr w:rsidR="00544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351" w:rsidRDefault="00F91351" w:rsidP="00326634">
      <w:r>
        <w:separator/>
      </w:r>
    </w:p>
  </w:endnote>
  <w:endnote w:type="continuationSeparator" w:id="0">
    <w:p w:rsidR="00F91351" w:rsidRDefault="00F91351" w:rsidP="00326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351" w:rsidRDefault="00F91351" w:rsidP="00326634">
      <w:r>
        <w:separator/>
      </w:r>
    </w:p>
  </w:footnote>
  <w:footnote w:type="continuationSeparator" w:id="0">
    <w:p w:rsidR="00F91351" w:rsidRDefault="00F91351" w:rsidP="003266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E29"/>
    <w:rsid w:val="00240032"/>
    <w:rsid w:val="00255D0C"/>
    <w:rsid w:val="002C2E29"/>
    <w:rsid w:val="00326634"/>
    <w:rsid w:val="00461563"/>
    <w:rsid w:val="00544585"/>
    <w:rsid w:val="006F6ED6"/>
    <w:rsid w:val="00712F51"/>
    <w:rsid w:val="007435DF"/>
    <w:rsid w:val="00750A02"/>
    <w:rsid w:val="008E00D7"/>
    <w:rsid w:val="009D7A26"/>
    <w:rsid w:val="00C54631"/>
    <w:rsid w:val="00C9085C"/>
    <w:rsid w:val="00D9557B"/>
    <w:rsid w:val="00DE59E4"/>
    <w:rsid w:val="00F91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6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6634"/>
    <w:rPr>
      <w:sz w:val="18"/>
      <w:szCs w:val="18"/>
    </w:rPr>
  </w:style>
  <w:style w:type="paragraph" w:styleId="a4">
    <w:name w:val="footer"/>
    <w:basedOn w:val="a"/>
    <w:link w:val="Char0"/>
    <w:uiPriority w:val="99"/>
    <w:unhideWhenUsed/>
    <w:rsid w:val="00326634"/>
    <w:pPr>
      <w:tabs>
        <w:tab w:val="center" w:pos="4153"/>
        <w:tab w:val="right" w:pos="8306"/>
      </w:tabs>
      <w:snapToGrid w:val="0"/>
      <w:jc w:val="left"/>
    </w:pPr>
    <w:rPr>
      <w:sz w:val="18"/>
      <w:szCs w:val="18"/>
    </w:rPr>
  </w:style>
  <w:style w:type="character" w:customStyle="1" w:styleId="Char0">
    <w:name w:val="页脚 Char"/>
    <w:basedOn w:val="a0"/>
    <w:link w:val="a4"/>
    <w:uiPriority w:val="99"/>
    <w:rsid w:val="003266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6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6634"/>
    <w:rPr>
      <w:sz w:val="18"/>
      <w:szCs w:val="18"/>
    </w:rPr>
  </w:style>
  <w:style w:type="paragraph" w:styleId="a4">
    <w:name w:val="footer"/>
    <w:basedOn w:val="a"/>
    <w:link w:val="Char0"/>
    <w:uiPriority w:val="99"/>
    <w:unhideWhenUsed/>
    <w:rsid w:val="00326634"/>
    <w:pPr>
      <w:tabs>
        <w:tab w:val="center" w:pos="4153"/>
        <w:tab w:val="right" w:pos="8306"/>
      </w:tabs>
      <w:snapToGrid w:val="0"/>
      <w:jc w:val="left"/>
    </w:pPr>
    <w:rPr>
      <w:sz w:val="18"/>
      <w:szCs w:val="18"/>
    </w:rPr>
  </w:style>
  <w:style w:type="character" w:customStyle="1" w:styleId="Char0">
    <w:name w:val="页脚 Char"/>
    <w:basedOn w:val="a0"/>
    <w:link w:val="a4"/>
    <w:uiPriority w:val="99"/>
    <w:rsid w:val="003266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00538">
      <w:bodyDiv w:val="1"/>
      <w:marLeft w:val="0"/>
      <w:marRight w:val="0"/>
      <w:marTop w:val="0"/>
      <w:marBottom w:val="0"/>
      <w:divBdr>
        <w:top w:val="none" w:sz="0" w:space="0" w:color="auto"/>
        <w:left w:val="none" w:sz="0" w:space="0" w:color="auto"/>
        <w:bottom w:val="none" w:sz="0" w:space="0" w:color="auto"/>
        <w:right w:val="none" w:sz="0" w:space="0" w:color="auto"/>
      </w:divBdr>
      <w:divsChild>
        <w:div w:id="407461035">
          <w:marLeft w:val="0"/>
          <w:marRight w:val="0"/>
          <w:marTop w:val="0"/>
          <w:marBottom w:val="0"/>
          <w:divBdr>
            <w:top w:val="none" w:sz="0" w:space="0" w:color="auto"/>
            <w:left w:val="none" w:sz="0" w:space="0" w:color="auto"/>
            <w:bottom w:val="none" w:sz="0" w:space="0" w:color="auto"/>
            <w:right w:val="none" w:sz="0" w:space="0" w:color="auto"/>
          </w:divBdr>
          <w:divsChild>
            <w:div w:id="1677616202">
              <w:marLeft w:val="0"/>
              <w:marRight w:val="0"/>
              <w:marTop w:val="0"/>
              <w:marBottom w:val="0"/>
              <w:divBdr>
                <w:top w:val="none" w:sz="0" w:space="0" w:color="auto"/>
                <w:left w:val="none" w:sz="0" w:space="0" w:color="auto"/>
                <w:bottom w:val="none" w:sz="0" w:space="0" w:color="auto"/>
                <w:right w:val="none" w:sz="0" w:space="0" w:color="auto"/>
              </w:divBdr>
              <w:divsChild>
                <w:div w:id="427584275">
                  <w:marLeft w:val="105"/>
                  <w:marRight w:val="105"/>
                  <w:marTop w:val="0"/>
                  <w:marBottom w:val="0"/>
                  <w:divBdr>
                    <w:top w:val="none" w:sz="0" w:space="0" w:color="auto"/>
                    <w:left w:val="none" w:sz="0" w:space="0" w:color="auto"/>
                    <w:bottom w:val="none" w:sz="0" w:space="0" w:color="auto"/>
                    <w:right w:val="none" w:sz="0" w:space="0" w:color="auto"/>
                  </w:divBdr>
                  <w:divsChild>
                    <w:div w:id="528641286">
                      <w:marLeft w:val="0"/>
                      <w:marRight w:val="0"/>
                      <w:marTop w:val="0"/>
                      <w:marBottom w:val="0"/>
                      <w:divBdr>
                        <w:top w:val="none" w:sz="0" w:space="0" w:color="auto"/>
                        <w:left w:val="none" w:sz="0" w:space="0" w:color="auto"/>
                        <w:bottom w:val="none" w:sz="0" w:space="0" w:color="auto"/>
                        <w:right w:val="none" w:sz="0" w:space="0" w:color="auto"/>
                      </w:divBdr>
                      <w:divsChild>
                        <w:div w:id="1511260397">
                          <w:marLeft w:val="0"/>
                          <w:marRight w:val="0"/>
                          <w:marTop w:val="0"/>
                          <w:marBottom w:val="0"/>
                          <w:divBdr>
                            <w:top w:val="none" w:sz="0" w:space="0" w:color="auto"/>
                            <w:left w:val="none" w:sz="0" w:space="0" w:color="auto"/>
                            <w:bottom w:val="single" w:sz="12" w:space="11" w:color="CCCCCC"/>
                            <w:right w:val="none" w:sz="0" w:space="0" w:color="auto"/>
                          </w:divBdr>
                        </w:div>
                        <w:div w:id="43722013">
                          <w:marLeft w:val="0"/>
                          <w:marRight w:val="0"/>
                          <w:marTop w:val="0"/>
                          <w:marBottom w:val="300"/>
                          <w:divBdr>
                            <w:top w:val="none" w:sz="0" w:space="0" w:color="auto"/>
                            <w:left w:val="none" w:sz="0" w:space="0" w:color="auto"/>
                            <w:bottom w:val="none" w:sz="0" w:space="0" w:color="auto"/>
                            <w:right w:val="none" w:sz="0" w:space="0" w:color="auto"/>
                          </w:divBdr>
                        </w:div>
                        <w:div w:id="16758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AC30D-3F09-4736-93AD-0D7A89DF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9</cp:revision>
  <dcterms:created xsi:type="dcterms:W3CDTF">2016-03-14T08:57:00Z</dcterms:created>
  <dcterms:modified xsi:type="dcterms:W3CDTF">2017-09-10T11:53:00Z</dcterms:modified>
</cp:coreProperties>
</file>