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CCD" w:rsidRPr="00100CCD" w:rsidRDefault="00100CCD" w:rsidP="00100CCD">
      <w:pPr>
        <w:widowControl/>
        <w:spacing w:before="100" w:beforeAutospacing="1" w:after="100" w:afterAutospacing="1"/>
        <w:jc w:val="center"/>
        <w:rPr>
          <w:rFonts w:ascii="宋体" w:eastAsia="宋体" w:hAnsi="宋体" w:cs="宋体"/>
          <w:kern w:val="0"/>
          <w:sz w:val="24"/>
          <w:szCs w:val="24"/>
        </w:rPr>
      </w:pPr>
      <w:r w:rsidRPr="00100CCD">
        <w:rPr>
          <w:rFonts w:ascii="黑体" w:eastAsia="黑体" w:hAnsi="黑体" w:cs="宋体" w:hint="eastAsia"/>
          <w:b/>
          <w:bCs/>
          <w:color w:val="0000FF"/>
          <w:kern w:val="0"/>
          <w:sz w:val="36"/>
          <w:szCs w:val="36"/>
        </w:rPr>
        <w:t>全国社会保障基金投资管理暂行办法</w:t>
      </w:r>
    </w:p>
    <w:p w:rsidR="00100CCD" w:rsidRPr="00100CCD" w:rsidRDefault="00100CCD" w:rsidP="00100CCD">
      <w:pPr>
        <w:widowControl/>
        <w:jc w:val="center"/>
        <w:rPr>
          <w:rFonts w:ascii="宋体" w:eastAsia="宋体" w:hAnsi="宋体" w:cs="宋体"/>
          <w:kern w:val="0"/>
          <w:szCs w:val="21"/>
        </w:rPr>
      </w:pPr>
      <w:r w:rsidRPr="00100CCD">
        <w:rPr>
          <w:rFonts w:ascii="宋体" w:eastAsia="宋体" w:hAnsi="宋体" w:cs="宋体" w:hint="eastAsia"/>
          <w:b/>
          <w:bCs/>
          <w:kern w:val="0"/>
          <w:szCs w:val="21"/>
        </w:rPr>
        <w:t>第一章  总则</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xml:space="preserve">    </w:t>
      </w:r>
      <w:r w:rsidRPr="00100CCD">
        <w:rPr>
          <w:rFonts w:ascii="宋体" w:eastAsia="宋体" w:hAnsi="宋体" w:cs="宋体" w:hint="eastAsia"/>
          <w:b/>
          <w:bCs/>
          <w:kern w:val="0"/>
          <w:szCs w:val="21"/>
        </w:rPr>
        <w:t>第一条</w:t>
      </w:r>
      <w:r w:rsidRPr="00100CCD">
        <w:rPr>
          <w:rFonts w:ascii="宋体" w:eastAsia="宋体" w:hAnsi="宋体" w:cs="宋体" w:hint="eastAsia"/>
          <w:kern w:val="0"/>
          <w:szCs w:val="21"/>
        </w:rPr>
        <w:t>  为了规范全国社会保障基金投资运作行为，根据国家有关法律法规，制定本办法。</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xml:space="preserve">    </w:t>
      </w:r>
      <w:r w:rsidRPr="00100CCD">
        <w:rPr>
          <w:rFonts w:ascii="宋体" w:eastAsia="宋体" w:hAnsi="宋体" w:cs="宋体" w:hint="eastAsia"/>
          <w:b/>
          <w:bCs/>
          <w:kern w:val="0"/>
          <w:szCs w:val="21"/>
        </w:rPr>
        <w:t>第二条</w:t>
      </w:r>
      <w:r w:rsidRPr="00100CCD">
        <w:rPr>
          <w:rFonts w:ascii="宋体" w:eastAsia="宋体" w:hAnsi="宋体" w:cs="宋体" w:hint="eastAsia"/>
          <w:kern w:val="0"/>
          <w:szCs w:val="21"/>
        </w:rPr>
        <w:t>  本办法所称全国社会保障基金(以下简称社保基金)是</w:t>
      </w:r>
      <w:proofErr w:type="gramStart"/>
      <w:r w:rsidRPr="00100CCD">
        <w:rPr>
          <w:rFonts w:ascii="宋体" w:eastAsia="宋体" w:hAnsi="宋体" w:cs="宋体" w:hint="eastAsia"/>
          <w:kern w:val="0"/>
          <w:szCs w:val="21"/>
        </w:rPr>
        <w:t>指全国</w:t>
      </w:r>
      <w:proofErr w:type="gramEnd"/>
      <w:r w:rsidRPr="00100CCD">
        <w:rPr>
          <w:rFonts w:ascii="宋体" w:eastAsia="宋体" w:hAnsi="宋体" w:cs="宋体" w:hint="eastAsia"/>
          <w:kern w:val="0"/>
          <w:szCs w:val="21"/>
        </w:rPr>
        <w:t>社会保障基金理事会(以下简称理事会)负责管理的</w:t>
      </w:r>
      <w:r w:rsidRPr="00100CCD">
        <w:rPr>
          <w:rFonts w:ascii="宋体" w:eastAsia="宋体" w:hAnsi="宋体" w:cs="宋体" w:hint="eastAsia"/>
          <w:b/>
          <w:color w:val="FF0000"/>
          <w:kern w:val="0"/>
          <w:szCs w:val="21"/>
        </w:rPr>
        <w:t>由国有股减持划入资金及股权资产、中央财政拨入资金、经国务院批准以其他方式筹集的资金及其投资收益形成的由中央政府集中的社会保障基金。</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xml:space="preserve">    </w:t>
      </w:r>
      <w:r w:rsidRPr="00100CCD">
        <w:rPr>
          <w:rFonts w:ascii="宋体" w:eastAsia="宋体" w:hAnsi="宋体" w:cs="宋体" w:hint="eastAsia"/>
          <w:b/>
          <w:bCs/>
          <w:kern w:val="0"/>
          <w:szCs w:val="21"/>
        </w:rPr>
        <w:t>第三条</w:t>
      </w:r>
      <w:r w:rsidRPr="00100CCD">
        <w:rPr>
          <w:rFonts w:ascii="宋体" w:eastAsia="宋体" w:hAnsi="宋体" w:cs="宋体" w:hint="eastAsia"/>
          <w:kern w:val="0"/>
          <w:szCs w:val="21"/>
        </w:rPr>
        <w:t> </w:t>
      </w:r>
      <w:r w:rsidRPr="00100CCD">
        <w:rPr>
          <w:rFonts w:ascii="宋体" w:eastAsia="宋体" w:hAnsi="宋体" w:cs="宋体" w:hint="eastAsia"/>
          <w:b/>
          <w:color w:val="FF0000"/>
          <w:kern w:val="0"/>
          <w:szCs w:val="21"/>
        </w:rPr>
        <w:t xml:space="preserve"> </w:t>
      </w:r>
      <w:r w:rsidRPr="00100CCD">
        <w:rPr>
          <w:rFonts w:ascii="宋体" w:eastAsia="宋体" w:hAnsi="宋体" w:cs="宋体" w:hint="eastAsia"/>
          <w:b/>
          <w:color w:val="FF0000"/>
          <w:kern w:val="0"/>
          <w:szCs w:val="21"/>
          <w:highlight w:val="yellow"/>
        </w:rPr>
        <w:t>社保基金投资运作的基本原则是，在保证基金资产安全性、流动性的前提下，实现基金资产的增值。</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xml:space="preserve">    </w:t>
      </w:r>
      <w:r w:rsidRPr="00100CCD">
        <w:rPr>
          <w:rFonts w:ascii="宋体" w:eastAsia="宋体" w:hAnsi="宋体" w:cs="宋体" w:hint="eastAsia"/>
          <w:b/>
          <w:bCs/>
          <w:kern w:val="0"/>
          <w:szCs w:val="21"/>
        </w:rPr>
        <w:t>第四条</w:t>
      </w:r>
      <w:r w:rsidRPr="00100CCD">
        <w:rPr>
          <w:rFonts w:ascii="宋体" w:eastAsia="宋体" w:hAnsi="宋体" w:cs="宋体" w:hint="eastAsia"/>
          <w:kern w:val="0"/>
          <w:szCs w:val="21"/>
        </w:rPr>
        <w:t>  社保基金资产是独立于理事会、社保基金投资管理人、社保基金托管人的资产。</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xml:space="preserve">    </w:t>
      </w:r>
      <w:r w:rsidRPr="00100CCD">
        <w:rPr>
          <w:rFonts w:ascii="宋体" w:eastAsia="宋体" w:hAnsi="宋体" w:cs="宋体" w:hint="eastAsia"/>
          <w:b/>
          <w:bCs/>
          <w:kern w:val="0"/>
          <w:szCs w:val="21"/>
        </w:rPr>
        <w:t>第五条</w:t>
      </w:r>
      <w:r w:rsidRPr="00100CCD">
        <w:rPr>
          <w:rFonts w:ascii="宋体" w:eastAsia="宋体" w:hAnsi="宋体" w:cs="宋体" w:hint="eastAsia"/>
          <w:kern w:val="0"/>
          <w:szCs w:val="21"/>
        </w:rPr>
        <w:t>  财政部会同劳动和社会保障部拟订社保基金管理运作的有关政策，对社保基金的投资运作和托管情况进行监督。</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中国证券监督管理委员会(以下简称中国证监会)和中国人民银行按照各自的职权对社保基金投资管理人和托管人的经营活动进行监督。</w:t>
      </w:r>
      <w:r w:rsidRPr="00100CCD">
        <w:rPr>
          <w:rFonts w:ascii="宋体" w:eastAsia="宋体" w:hAnsi="宋体" w:cs="宋体"/>
          <w:kern w:val="0"/>
          <w:szCs w:val="21"/>
        </w:rPr>
        <w:t> </w:t>
      </w:r>
    </w:p>
    <w:p w:rsidR="00100CCD" w:rsidRPr="00100CCD" w:rsidRDefault="00100CCD" w:rsidP="00100CCD">
      <w:pPr>
        <w:widowControl/>
        <w:spacing w:line="360" w:lineRule="auto"/>
        <w:jc w:val="center"/>
        <w:rPr>
          <w:rFonts w:ascii="宋体" w:eastAsia="宋体" w:hAnsi="宋体" w:cs="宋体"/>
          <w:kern w:val="0"/>
          <w:szCs w:val="21"/>
        </w:rPr>
      </w:pPr>
      <w:r w:rsidRPr="00100CCD">
        <w:rPr>
          <w:rFonts w:ascii="宋体" w:eastAsia="宋体" w:hAnsi="宋体" w:cs="宋体" w:hint="eastAsia"/>
          <w:b/>
          <w:bCs/>
          <w:kern w:val="0"/>
          <w:szCs w:val="21"/>
        </w:rPr>
        <w:t>第二章  理事会</w:t>
      </w:r>
      <w:r w:rsidRPr="00100CCD">
        <w:rPr>
          <w:rFonts w:ascii="宋体" w:eastAsia="宋体" w:hAnsi="宋体" w:cs="宋体"/>
          <w:kern w:val="0"/>
          <w:szCs w:val="21"/>
        </w:rPr>
        <w:t> </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xml:space="preserve">    </w:t>
      </w:r>
      <w:r w:rsidRPr="00100CCD">
        <w:rPr>
          <w:rFonts w:ascii="宋体" w:eastAsia="宋体" w:hAnsi="宋体" w:cs="宋体" w:hint="eastAsia"/>
          <w:b/>
          <w:bCs/>
          <w:kern w:val="0"/>
          <w:szCs w:val="21"/>
        </w:rPr>
        <w:t>第六条</w:t>
      </w:r>
      <w:r w:rsidRPr="00100CCD">
        <w:rPr>
          <w:rFonts w:ascii="宋体" w:eastAsia="宋体" w:hAnsi="宋体" w:cs="宋体" w:hint="eastAsia"/>
          <w:kern w:val="0"/>
          <w:szCs w:val="21"/>
        </w:rPr>
        <w:t>  理事会负责管理社保基金，履行以下职责：</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w:t>
      </w:r>
      <w:proofErr w:type="gramStart"/>
      <w:r w:rsidRPr="00100CCD">
        <w:rPr>
          <w:rFonts w:ascii="宋体" w:eastAsia="宋体" w:hAnsi="宋体" w:cs="宋体" w:hint="eastAsia"/>
          <w:kern w:val="0"/>
          <w:szCs w:val="21"/>
        </w:rPr>
        <w:t>一</w:t>
      </w:r>
      <w:proofErr w:type="gramEnd"/>
      <w:r w:rsidRPr="00100CCD">
        <w:rPr>
          <w:rFonts w:ascii="宋体" w:eastAsia="宋体" w:hAnsi="宋体" w:cs="宋体" w:hint="eastAsia"/>
          <w:kern w:val="0"/>
          <w:szCs w:val="21"/>
        </w:rPr>
        <w:t>)制定社保基金的投资经营策略并组织实施。</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(二)选择并委托社保基金投资管理人、托管人对社保基金资产进行投资运作和托管；对投资运作和托管情况进行检查。</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(三)负责社保基金的财务管理与会计核算，编制定期财务会计报表，起草财务会计报告。</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(四)定期向社会公布社保基金资产、收益、现金流量等财务状况。</w:t>
      </w:r>
    </w:p>
    <w:p w:rsidR="00100CCD" w:rsidRPr="00100CCD" w:rsidRDefault="00100CCD" w:rsidP="009E2CE7">
      <w:pPr>
        <w:widowControl/>
        <w:spacing w:line="360" w:lineRule="auto"/>
        <w:rPr>
          <w:rFonts w:ascii="宋体" w:eastAsia="宋体" w:hAnsi="宋体" w:cs="宋体"/>
          <w:kern w:val="0"/>
          <w:szCs w:val="21"/>
        </w:rPr>
      </w:pPr>
      <w:r w:rsidRPr="00100CCD">
        <w:rPr>
          <w:rFonts w:ascii="宋体" w:eastAsia="宋体" w:hAnsi="宋体" w:cs="宋体" w:hint="eastAsia"/>
          <w:kern w:val="0"/>
          <w:szCs w:val="21"/>
        </w:rPr>
        <w:t xml:space="preserve">    </w:t>
      </w:r>
      <w:r w:rsidRPr="00100CCD">
        <w:rPr>
          <w:rFonts w:ascii="宋体" w:eastAsia="宋体" w:hAnsi="宋体" w:cs="宋体" w:hint="eastAsia"/>
          <w:b/>
          <w:bCs/>
          <w:kern w:val="0"/>
          <w:szCs w:val="21"/>
        </w:rPr>
        <w:t>第七条</w:t>
      </w:r>
      <w:r w:rsidRPr="00100CCD">
        <w:rPr>
          <w:rFonts w:ascii="宋体" w:eastAsia="宋体" w:hAnsi="宋体" w:cs="宋体" w:hint="eastAsia"/>
          <w:kern w:val="0"/>
          <w:szCs w:val="21"/>
        </w:rPr>
        <w:t>  理事会应严格执行本办法。对理事会的违法违规行为按照国家有关法律法规进行处罚。</w:t>
      </w:r>
    </w:p>
    <w:p w:rsidR="00100CCD" w:rsidRPr="00100CCD" w:rsidRDefault="00100CCD" w:rsidP="00100CCD">
      <w:pPr>
        <w:widowControl/>
        <w:spacing w:line="360" w:lineRule="auto"/>
        <w:jc w:val="center"/>
        <w:rPr>
          <w:rFonts w:ascii="宋体" w:eastAsia="宋体" w:hAnsi="宋体" w:cs="宋体"/>
          <w:kern w:val="0"/>
          <w:szCs w:val="21"/>
        </w:rPr>
      </w:pPr>
      <w:r w:rsidRPr="00100CCD">
        <w:rPr>
          <w:rFonts w:ascii="宋体" w:eastAsia="宋体" w:hAnsi="宋体" w:cs="宋体"/>
          <w:kern w:val="0"/>
          <w:szCs w:val="21"/>
        </w:rPr>
        <w:t> </w:t>
      </w:r>
      <w:r w:rsidRPr="00100CCD">
        <w:rPr>
          <w:rFonts w:ascii="宋体" w:eastAsia="宋体" w:hAnsi="宋体" w:cs="宋体" w:hint="eastAsia"/>
          <w:b/>
          <w:bCs/>
          <w:kern w:val="0"/>
          <w:szCs w:val="21"/>
        </w:rPr>
        <w:t>第三章  社保基金投资管理人</w:t>
      </w:r>
      <w:r w:rsidRPr="00100CCD">
        <w:rPr>
          <w:rFonts w:ascii="宋体" w:eastAsia="宋体" w:hAnsi="宋体" w:cs="宋体"/>
          <w:kern w:val="0"/>
          <w:szCs w:val="21"/>
        </w:rPr>
        <w:t> </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xml:space="preserve">    </w:t>
      </w:r>
      <w:r w:rsidRPr="00100CCD">
        <w:rPr>
          <w:rFonts w:ascii="宋体" w:eastAsia="宋体" w:hAnsi="宋体" w:cs="宋体" w:hint="eastAsia"/>
          <w:b/>
          <w:bCs/>
          <w:kern w:val="0"/>
          <w:szCs w:val="21"/>
        </w:rPr>
        <w:t>第八条</w:t>
      </w:r>
      <w:r w:rsidRPr="00100CCD">
        <w:rPr>
          <w:rFonts w:ascii="宋体" w:eastAsia="宋体" w:hAnsi="宋体" w:cs="宋体" w:hint="eastAsia"/>
          <w:kern w:val="0"/>
          <w:szCs w:val="21"/>
        </w:rPr>
        <w:t>  本办法所称</w:t>
      </w:r>
      <w:r w:rsidRPr="00100CCD">
        <w:rPr>
          <w:rFonts w:ascii="宋体" w:eastAsia="宋体" w:hAnsi="宋体" w:cs="宋体" w:hint="eastAsia"/>
          <w:b/>
          <w:color w:val="FF0000"/>
          <w:kern w:val="0"/>
          <w:szCs w:val="21"/>
          <w:highlight w:val="yellow"/>
        </w:rPr>
        <w:t>社保基金投资管理人是指依照本办法第十条规定取得社保基金投资管理业务资格、根据合同受托运作和管理社保基金的专业性投资管理机构。</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lastRenderedPageBreak/>
        <w:t xml:space="preserve">    </w:t>
      </w:r>
      <w:r w:rsidRPr="00100CCD">
        <w:rPr>
          <w:rFonts w:ascii="宋体" w:eastAsia="宋体" w:hAnsi="宋体" w:cs="宋体" w:hint="eastAsia"/>
          <w:b/>
          <w:bCs/>
          <w:kern w:val="0"/>
          <w:szCs w:val="21"/>
        </w:rPr>
        <w:t>第九条</w:t>
      </w:r>
      <w:r w:rsidRPr="00100CCD">
        <w:rPr>
          <w:rFonts w:ascii="宋体" w:eastAsia="宋体" w:hAnsi="宋体" w:cs="宋体" w:hint="eastAsia"/>
          <w:kern w:val="0"/>
          <w:szCs w:val="21"/>
        </w:rPr>
        <w:t>  申请办理社保基金投资管理业务应具备以下条件：</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w:t>
      </w:r>
      <w:proofErr w:type="gramStart"/>
      <w:r w:rsidRPr="00100CCD">
        <w:rPr>
          <w:rFonts w:ascii="宋体" w:eastAsia="宋体" w:hAnsi="宋体" w:cs="宋体" w:hint="eastAsia"/>
          <w:kern w:val="0"/>
          <w:szCs w:val="21"/>
        </w:rPr>
        <w:t>一</w:t>
      </w:r>
      <w:proofErr w:type="gramEnd"/>
      <w:r w:rsidRPr="00100CCD">
        <w:rPr>
          <w:rFonts w:ascii="宋体" w:eastAsia="宋体" w:hAnsi="宋体" w:cs="宋体" w:hint="eastAsia"/>
          <w:kern w:val="0"/>
          <w:szCs w:val="21"/>
        </w:rPr>
        <w:t>)在中国注册，经</w:t>
      </w:r>
      <w:r w:rsidRPr="00100CCD">
        <w:rPr>
          <w:rFonts w:ascii="宋体" w:eastAsia="宋体" w:hAnsi="宋体" w:cs="宋体" w:hint="eastAsia"/>
          <w:b/>
          <w:color w:val="FF0000"/>
          <w:kern w:val="0"/>
          <w:szCs w:val="21"/>
        </w:rPr>
        <w:t>中国证监会批准具有基金管理业务资格的基金管理公司</w:t>
      </w:r>
      <w:r w:rsidRPr="00100CCD">
        <w:rPr>
          <w:rFonts w:ascii="宋体" w:eastAsia="宋体" w:hAnsi="宋体" w:cs="宋体" w:hint="eastAsia"/>
          <w:kern w:val="0"/>
          <w:szCs w:val="21"/>
        </w:rPr>
        <w:t>及</w:t>
      </w:r>
      <w:r w:rsidRPr="00100CCD">
        <w:rPr>
          <w:rFonts w:ascii="宋体" w:eastAsia="宋体" w:hAnsi="宋体" w:cs="宋体" w:hint="eastAsia"/>
          <w:b/>
          <w:color w:val="FF0000"/>
          <w:kern w:val="0"/>
          <w:szCs w:val="21"/>
        </w:rPr>
        <w:t>国务院规定的其他专业性投资管理机构。</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(二)基金管理公司实收资本不少于5000万元人民币，在任何时候都维持不少于5000万元人民币的净资产。其他专业性投资管理机构需具备的最低资本规模另行规定。</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(三)具有2年以上的在中国境内从事证券投资管理业务的经验，且管理审慎，信誉较高。具有规范的国际运作经验的机构，其经营时间可不受此款的限制。</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(四)最近3年没有重大的违规行为。</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(五)具有完善的法人治理结构。</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(六)有与从事社保基金投资管理业务相适应的专业投资人员。</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(七)具有完整有效的内部风险控制制度，内设独立的监察稽核部门，并配备足够数量的称职的专业人员。</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xml:space="preserve">    </w:t>
      </w:r>
      <w:r w:rsidRPr="00100CCD">
        <w:rPr>
          <w:rFonts w:ascii="宋体" w:eastAsia="宋体" w:hAnsi="宋体" w:cs="宋体" w:hint="eastAsia"/>
          <w:b/>
          <w:bCs/>
          <w:kern w:val="0"/>
          <w:szCs w:val="21"/>
        </w:rPr>
        <w:t>第十条</w:t>
      </w:r>
      <w:r w:rsidRPr="00100CCD">
        <w:rPr>
          <w:rFonts w:ascii="宋体" w:eastAsia="宋体" w:hAnsi="宋体" w:cs="宋体" w:hint="eastAsia"/>
          <w:kern w:val="0"/>
          <w:szCs w:val="21"/>
        </w:rPr>
        <w:t>  社保基金投资管理人由理事会确定。申请社保基金投资管理业务，需向理事会提交申请书以及由中国证监会出具的申请人是否满足本办法第九条规定的基本条件的意见。理事会成立包括足够数量的独立人士参加的专家评审委员会，参照公开招标的原则对具备条件的社保基金投资管理业务申请人进行评审。评审委员会经投票提出社保基金投资管理人建议名单，报理事会确定。评审办法由理事会制定。评审办法及评审结果报财政部、劳动和社会保障部、中国证监会备案。</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xml:space="preserve">    </w:t>
      </w:r>
      <w:r w:rsidRPr="00100CCD">
        <w:rPr>
          <w:rFonts w:ascii="宋体" w:eastAsia="宋体" w:hAnsi="宋体" w:cs="宋体" w:hint="eastAsia"/>
          <w:b/>
          <w:bCs/>
          <w:kern w:val="0"/>
          <w:szCs w:val="21"/>
        </w:rPr>
        <w:t>第十一条</w:t>
      </w:r>
      <w:r w:rsidRPr="00100CCD">
        <w:rPr>
          <w:rFonts w:ascii="宋体" w:eastAsia="宋体" w:hAnsi="宋体" w:cs="宋体" w:hint="eastAsia"/>
          <w:kern w:val="0"/>
          <w:szCs w:val="21"/>
        </w:rPr>
        <w:t>  社保基金投资管理人履行下列职责：</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w:t>
      </w:r>
      <w:proofErr w:type="gramStart"/>
      <w:r w:rsidRPr="00100CCD">
        <w:rPr>
          <w:rFonts w:ascii="宋体" w:eastAsia="宋体" w:hAnsi="宋体" w:cs="宋体" w:hint="eastAsia"/>
          <w:kern w:val="0"/>
          <w:szCs w:val="21"/>
        </w:rPr>
        <w:t>一</w:t>
      </w:r>
      <w:proofErr w:type="gramEnd"/>
      <w:r w:rsidRPr="00100CCD">
        <w:rPr>
          <w:rFonts w:ascii="宋体" w:eastAsia="宋体" w:hAnsi="宋体" w:cs="宋体" w:hint="eastAsia"/>
          <w:kern w:val="0"/>
          <w:szCs w:val="21"/>
        </w:rPr>
        <w:t>)按照投资管理政策及社保基金委</w:t>
      </w:r>
      <w:proofErr w:type="gramStart"/>
      <w:r w:rsidRPr="00100CCD">
        <w:rPr>
          <w:rFonts w:ascii="宋体" w:eastAsia="宋体" w:hAnsi="宋体" w:cs="宋体" w:hint="eastAsia"/>
          <w:kern w:val="0"/>
          <w:szCs w:val="21"/>
        </w:rPr>
        <w:t>托资产</w:t>
      </w:r>
      <w:proofErr w:type="gramEnd"/>
      <w:r w:rsidRPr="00100CCD">
        <w:rPr>
          <w:rFonts w:ascii="宋体" w:eastAsia="宋体" w:hAnsi="宋体" w:cs="宋体" w:hint="eastAsia"/>
          <w:kern w:val="0"/>
          <w:szCs w:val="21"/>
        </w:rPr>
        <w:t>管理合同，管理并运用社保基金资产进行投资。</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(二)建立社保基金投资管理风险准备金。</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(三)完整保存社保基金委</w:t>
      </w:r>
      <w:proofErr w:type="gramStart"/>
      <w:r w:rsidRPr="00100CCD">
        <w:rPr>
          <w:rFonts w:ascii="宋体" w:eastAsia="宋体" w:hAnsi="宋体" w:cs="宋体" w:hint="eastAsia"/>
          <w:kern w:val="0"/>
          <w:szCs w:val="21"/>
        </w:rPr>
        <w:t>托资产</w:t>
      </w:r>
      <w:proofErr w:type="gramEnd"/>
      <w:r w:rsidRPr="00100CCD">
        <w:rPr>
          <w:rFonts w:ascii="宋体" w:eastAsia="宋体" w:hAnsi="宋体" w:cs="宋体" w:hint="eastAsia"/>
          <w:kern w:val="0"/>
          <w:szCs w:val="21"/>
        </w:rPr>
        <w:t>的会计凭证、会计账簿和年度财务会计报告</w:t>
      </w:r>
      <w:r w:rsidRPr="00100CCD">
        <w:rPr>
          <w:rFonts w:ascii="宋体" w:eastAsia="宋体" w:hAnsi="宋体" w:cs="宋体" w:hint="eastAsia"/>
          <w:b/>
          <w:color w:val="FF0000"/>
          <w:kern w:val="0"/>
          <w:szCs w:val="21"/>
        </w:rPr>
        <w:t>15年以上。</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(四)编制社保基金委</w:t>
      </w:r>
      <w:proofErr w:type="gramStart"/>
      <w:r w:rsidRPr="00100CCD">
        <w:rPr>
          <w:rFonts w:ascii="宋体" w:eastAsia="宋体" w:hAnsi="宋体" w:cs="宋体" w:hint="eastAsia"/>
          <w:kern w:val="0"/>
          <w:szCs w:val="21"/>
        </w:rPr>
        <w:t>托资产</w:t>
      </w:r>
      <w:proofErr w:type="gramEnd"/>
      <w:r w:rsidRPr="00100CCD">
        <w:rPr>
          <w:rFonts w:ascii="宋体" w:eastAsia="宋体" w:hAnsi="宋体" w:cs="宋体" w:hint="eastAsia"/>
          <w:kern w:val="0"/>
          <w:szCs w:val="21"/>
        </w:rPr>
        <w:t>财务会计报告，出具社保基金委</w:t>
      </w:r>
      <w:proofErr w:type="gramStart"/>
      <w:r w:rsidRPr="00100CCD">
        <w:rPr>
          <w:rFonts w:ascii="宋体" w:eastAsia="宋体" w:hAnsi="宋体" w:cs="宋体" w:hint="eastAsia"/>
          <w:kern w:val="0"/>
          <w:szCs w:val="21"/>
        </w:rPr>
        <w:t>托资产</w:t>
      </w:r>
      <w:proofErr w:type="gramEnd"/>
      <w:r w:rsidRPr="00100CCD">
        <w:rPr>
          <w:rFonts w:ascii="宋体" w:eastAsia="宋体" w:hAnsi="宋体" w:cs="宋体" w:hint="eastAsia"/>
          <w:kern w:val="0"/>
          <w:szCs w:val="21"/>
        </w:rPr>
        <w:t>投资运作报告。</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(五)保存社保基金投资记录15年以上。</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(六)社保基金委</w:t>
      </w:r>
      <w:proofErr w:type="gramStart"/>
      <w:r w:rsidRPr="00100CCD">
        <w:rPr>
          <w:rFonts w:ascii="宋体" w:eastAsia="宋体" w:hAnsi="宋体" w:cs="宋体" w:hint="eastAsia"/>
          <w:kern w:val="0"/>
          <w:szCs w:val="21"/>
        </w:rPr>
        <w:t>托资产</w:t>
      </w:r>
      <w:proofErr w:type="gramEnd"/>
      <w:r w:rsidRPr="00100CCD">
        <w:rPr>
          <w:rFonts w:ascii="宋体" w:eastAsia="宋体" w:hAnsi="宋体" w:cs="宋体" w:hint="eastAsia"/>
          <w:kern w:val="0"/>
          <w:szCs w:val="21"/>
        </w:rPr>
        <w:t>管理合同规定的其他职责。</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xml:space="preserve">    </w:t>
      </w:r>
      <w:r w:rsidRPr="00100CCD">
        <w:rPr>
          <w:rFonts w:ascii="宋体" w:eastAsia="宋体" w:hAnsi="宋体" w:cs="宋体" w:hint="eastAsia"/>
          <w:b/>
          <w:bCs/>
          <w:kern w:val="0"/>
          <w:szCs w:val="21"/>
        </w:rPr>
        <w:t>第十二条</w:t>
      </w:r>
      <w:r w:rsidRPr="00100CCD">
        <w:rPr>
          <w:rFonts w:ascii="宋体" w:eastAsia="宋体" w:hAnsi="宋体" w:cs="宋体" w:hint="eastAsia"/>
          <w:kern w:val="0"/>
          <w:szCs w:val="21"/>
        </w:rPr>
        <w:t>  有下列情形之一的，社保基金投资管理人应当及时向理事会报告：</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w:t>
      </w:r>
      <w:proofErr w:type="gramStart"/>
      <w:r w:rsidRPr="00100CCD">
        <w:rPr>
          <w:rFonts w:ascii="宋体" w:eastAsia="宋体" w:hAnsi="宋体" w:cs="宋体" w:hint="eastAsia"/>
          <w:kern w:val="0"/>
          <w:szCs w:val="21"/>
        </w:rPr>
        <w:t>一</w:t>
      </w:r>
      <w:proofErr w:type="gramEnd"/>
      <w:r w:rsidRPr="00100CCD">
        <w:rPr>
          <w:rFonts w:ascii="宋体" w:eastAsia="宋体" w:hAnsi="宋体" w:cs="宋体" w:hint="eastAsia"/>
          <w:kern w:val="0"/>
          <w:szCs w:val="21"/>
        </w:rPr>
        <w:t>)社保基金资产市场价值大幅度波动。</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lastRenderedPageBreak/>
        <w:t>    (二)社保基金投资管理人减资、合并、分立、解散、依法被撤销、决定申请破产或被申请破产。</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(三)社保基金投资管理人涉及重大诉讼或者仲裁。</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(四)社保基金投资管理人的董事、监事、经理及其他高级管理人员发生重大变动。</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(五)有可能使社保基金委</w:t>
      </w:r>
      <w:proofErr w:type="gramStart"/>
      <w:r w:rsidRPr="00100CCD">
        <w:rPr>
          <w:rFonts w:ascii="宋体" w:eastAsia="宋体" w:hAnsi="宋体" w:cs="宋体" w:hint="eastAsia"/>
          <w:kern w:val="0"/>
          <w:szCs w:val="21"/>
        </w:rPr>
        <w:t>托资产</w:t>
      </w:r>
      <w:proofErr w:type="gramEnd"/>
      <w:r w:rsidRPr="00100CCD">
        <w:rPr>
          <w:rFonts w:ascii="宋体" w:eastAsia="宋体" w:hAnsi="宋体" w:cs="宋体" w:hint="eastAsia"/>
          <w:kern w:val="0"/>
          <w:szCs w:val="21"/>
        </w:rPr>
        <w:t>的价值受到重大影响的其他事项。</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(六)委托资产管理合同规定的其他报告事项。</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w:t>
      </w:r>
      <w:r w:rsidRPr="00100CCD">
        <w:rPr>
          <w:rFonts w:ascii="宋体" w:eastAsia="宋体" w:hAnsi="宋体" w:cs="宋体" w:hint="eastAsia"/>
          <w:b/>
          <w:bCs/>
          <w:kern w:val="0"/>
          <w:szCs w:val="21"/>
        </w:rPr>
        <w:t xml:space="preserve"> 第十三条</w:t>
      </w:r>
      <w:r w:rsidRPr="00100CCD">
        <w:rPr>
          <w:rFonts w:ascii="宋体" w:eastAsia="宋体" w:hAnsi="宋体" w:cs="宋体" w:hint="eastAsia"/>
          <w:kern w:val="0"/>
          <w:szCs w:val="21"/>
        </w:rPr>
        <w:t>  社保基金投资管理人应适应社保基金管理的要求，建立、健全相关内部管理制度和风险管理制度。</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xml:space="preserve">    </w:t>
      </w:r>
      <w:r w:rsidRPr="00100CCD">
        <w:rPr>
          <w:rFonts w:ascii="宋体" w:eastAsia="宋体" w:hAnsi="宋体" w:cs="宋体" w:hint="eastAsia"/>
          <w:b/>
          <w:bCs/>
          <w:kern w:val="0"/>
          <w:szCs w:val="21"/>
        </w:rPr>
        <w:t>第十四条</w:t>
      </w:r>
      <w:r w:rsidRPr="00100CCD">
        <w:rPr>
          <w:rFonts w:ascii="宋体" w:eastAsia="宋体" w:hAnsi="宋体" w:cs="宋体" w:hint="eastAsia"/>
          <w:kern w:val="0"/>
          <w:szCs w:val="21"/>
        </w:rPr>
        <w:t>  有下列情形之一的，社保基金投资管理人必须退任：</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w:t>
      </w:r>
      <w:proofErr w:type="gramStart"/>
      <w:r w:rsidRPr="00100CCD">
        <w:rPr>
          <w:rFonts w:ascii="宋体" w:eastAsia="宋体" w:hAnsi="宋体" w:cs="宋体" w:hint="eastAsia"/>
          <w:kern w:val="0"/>
          <w:szCs w:val="21"/>
        </w:rPr>
        <w:t>一</w:t>
      </w:r>
      <w:proofErr w:type="gramEnd"/>
      <w:r w:rsidRPr="00100CCD">
        <w:rPr>
          <w:rFonts w:ascii="宋体" w:eastAsia="宋体" w:hAnsi="宋体" w:cs="宋体" w:hint="eastAsia"/>
          <w:kern w:val="0"/>
          <w:szCs w:val="21"/>
        </w:rPr>
        <w:t>)社保基金投资管理人解散、依法被撤销、破产或者由接管人接管其资产。</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(二)理事会有充分理由认为更换社保基金投资管理人符合社保基金利益。</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(三)托管人有充分理由认为更换社保基金投资管理人符合社保基金利益并征得理事会同意。</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(四)财政部、劳动和社会保障部或中国证监会有充分理由认为社保基金投资管理人不能继续履行委托资产管理职责。</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(五)社保基金委</w:t>
      </w:r>
      <w:proofErr w:type="gramStart"/>
      <w:r w:rsidRPr="00100CCD">
        <w:rPr>
          <w:rFonts w:ascii="宋体" w:eastAsia="宋体" w:hAnsi="宋体" w:cs="宋体" w:hint="eastAsia"/>
          <w:kern w:val="0"/>
          <w:szCs w:val="21"/>
        </w:rPr>
        <w:t>托资产</w:t>
      </w:r>
      <w:proofErr w:type="gramEnd"/>
      <w:r w:rsidRPr="00100CCD">
        <w:rPr>
          <w:rFonts w:ascii="宋体" w:eastAsia="宋体" w:hAnsi="宋体" w:cs="宋体" w:hint="eastAsia"/>
          <w:kern w:val="0"/>
          <w:szCs w:val="21"/>
        </w:rPr>
        <w:t>管理合同规定的其他情形。</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xml:space="preserve">    </w:t>
      </w:r>
      <w:r w:rsidRPr="00100CCD">
        <w:rPr>
          <w:rFonts w:ascii="宋体" w:eastAsia="宋体" w:hAnsi="宋体" w:cs="宋体" w:hint="eastAsia"/>
          <w:b/>
          <w:bCs/>
          <w:kern w:val="0"/>
          <w:szCs w:val="21"/>
        </w:rPr>
        <w:t>第十五条</w:t>
      </w:r>
      <w:r w:rsidRPr="00100CCD">
        <w:rPr>
          <w:rFonts w:ascii="宋体" w:eastAsia="宋体" w:hAnsi="宋体" w:cs="宋体" w:hint="eastAsia"/>
          <w:kern w:val="0"/>
          <w:szCs w:val="21"/>
        </w:rPr>
        <w:t xml:space="preserve"> 当社保基金投资管理人更换或退任时，理事会必须尽快委任新投资管理人，并报财政部、劳动和社会保障部、中国证监会备案；新任投资管理人确定并履行职责后，原任投资管理人方可退任。</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xml:space="preserve">    </w:t>
      </w:r>
      <w:r w:rsidRPr="00100CCD">
        <w:rPr>
          <w:rFonts w:ascii="宋体" w:eastAsia="宋体" w:hAnsi="宋体" w:cs="宋体" w:hint="eastAsia"/>
          <w:b/>
          <w:bCs/>
          <w:kern w:val="0"/>
          <w:szCs w:val="21"/>
        </w:rPr>
        <w:t>第十六条</w:t>
      </w:r>
      <w:r w:rsidRPr="00100CCD">
        <w:rPr>
          <w:rFonts w:ascii="宋体" w:eastAsia="宋体" w:hAnsi="宋体" w:cs="宋体" w:hint="eastAsia"/>
          <w:kern w:val="0"/>
          <w:szCs w:val="21"/>
        </w:rPr>
        <w:t>  禁止社保基金投资管理人从事下列活动：</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w:t>
      </w:r>
      <w:proofErr w:type="gramStart"/>
      <w:r w:rsidRPr="00100CCD">
        <w:rPr>
          <w:rFonts w:ascii="宋体" w:eastAsia="宋体" w:hAnsi="宋体" w:cs="宋体" w:hint="eastAsia"/>
          <w:kern w:val="0"/>
          <w:szCs w:val="21"/>
        </w:rPr>
        <w:t>一</w:t>
      </w:r>
      <w:proofErr w:type="gramEnd"/>
      <w:r w:rsidRPr="00100CCD">
        <w:rPr>
          <w:rFonts w:ascii="宋体" w:eastAsia="宋体" w:hAnsi="宋体" w:cs="宋体" w:hint="eastAsia"/>
          <w:kern w:val="0"/>
          <w:szCs w:val="21"/>
        </w:rPr>
        <w:t>)以社保基金的名义使用不属于社保基金名下的资金从事投资活动，或以他人的名义使用属于社保基金名下的资金从事投资活动。</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(二)不公平地对待社保基金账户的资产。</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(三)挪用社保基金的委托资产。</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(四)从事可能使社保基金委</w:t>
      </w:r>
      <w:proofErr w:type="gramStart"/>
      <w:r w:rsidRPr="00100CCD">
        <w:rPr>
          <w:rFonts w:ascii="宋体" w:eastAsia="宋体" w:hAnsi="宋体" w:cs="宋体" w:hint="eastAsia"/>
          <w:kern w:val="0"/>
          <w:szCs w:val="21"/>
        </w:rPr>
        <w:t>托资产</w:t>
      </w:r>
      <w:proofErr w:type="gramEnd"/>
      <w:r w:rsidRPr="00100CCD">
        <w:rPr>
          <w:rFonts w:ascii="宋体" w:eastAsia="宋体" w:hAnsi="宋体" w:cs="宋体" w:hint="eastAsia"/>
          <w:kern w:val="0"/>
          <w:szCs w:val="21"/>
        </w:rPr>
        <w:t>承担无限责任的投资。</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(五)用社保基金委</w:t>
      </w:r>
      <w:proofErr w:type="gramStart"/>
      <w:r w:rsidRPr="00100CCD">
        <w:rPr>
          <w:rFonts w:ascii="宋体" w:eastAsia="宋体" w:hAnsi="宋体" w:cs="宋体" w:hint="eastAsia"/>
          <w:kern w:val="0"/>
          <w:szCs w:val="21"/>
        </w:rPr>
        <w:t>托资产</w:t>
      </w:r>
      <w:proofErr w:type="gramEnd"/>
      <w:r w:rsidRPr="00100CCD">
        <w:rPr>
          <w:rFonts w:ascii="宋体" w:eastAsia="宋体" w:hAnsi="宋体" w:cs="宋体" w:hint="eastAsia"/>
          <w:kern w:val="0"/>
          <w:szCs w:val="21"/>
        </w:rPr>
        <w:t>从事信用交易。</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(六)法律、法规和社保基金委</w:t>
      </w:r>
      <w:proofErr w:type="gramStart"/>
      <w:r w:rsidRPr="00100CCD">
        <w:rPr>
          <w:rFonts w:ascii="宋体" w:eastAsia="宋体" w:hAnsi="宋体" w:cs="宋体" w:hint="eastAsia"/>
          <w:kern w:val="0"/>
          <w:szCs w:val="21"/>
        </w:rPr>
        <w:t>托资产</w:t>
      </w:r>
      <w:proofErr w:type="gramEnd"/>
      <w:r w:rsidRPr="00100CCD">
        <w:rPr>
          <w:rFonts w:ascii="宋体" w:eastAsia="宋体" w:hAnsi="宋体" w:cs="宋体" w:hint="eastAsia"/>
          <w:kern w:val="0"/>
          <w:szCs w:val="21"/>
        </w:rPr>
        <w:t>管理合同规定禁止从事的其他活动。</w:t>
      </w:r>
      <w:r w:rsidRPr="00100CCD">
        <w:rPr>
          <w:rFonts w:ascii="宋体" w:eastAsia="宋体" w:hAnsi="宋体" w:cs="宋体"/>
          <w:kern w:val="0"/>
          <w:szCs w:val="21"/>
        </w:rPr>
        <w:t> </w:t>
      </w:r>
    </w:p>
    <w:p w:rsidR="00100CCD" w:rsidRPr="00100CCD" w:rsidRDefault="00100CCD" w:rsidP="009E2CE7">
      <w:pPr>
        <w:widowControl/>
        <w:spacing w:line="360" w:lineRule="auto"/>
        <w:jc w:val="center"/>
        <w:rPr>
          <w:rFonts w:ascii="宋体" w:eastAsia="宋体" w:hAnsi="宋体" w:cs="宋体"/>
          <w:kern w:val="0"/>
          <w:szCs w:val="21"/>
        </w:rPr>
      </w:pPr>
      <w:r w:rsidRPr="00100CCD">
        <w:rPr>
          <w:rFonts w:ascii="宋体" w:eastAsia="宋体" w:hAnsi="宋体" w:cs="宋体" w:hint="eastAsia"/>
          <w:b/>
          <w:bCs/>
          <w:kern w:val="0"/>
          <w:szCs w:val="21"/>
        </w:rPr>
        <w:t>第四章  社保基金托管人</w:t>
      </w:r>
      <w:r w:rsidRPr="00100CCD">
        <w:rPr>
          <w:rFonts w:ascii="宋体" w:eastAsia="宋体" w:hAnsi="宋体" w:cs="宋体" w:hint="eastAsia"/>
          <w:kern w:val="0"/>
          <w:szCs w:val="21"/>
        </w:rPr>
        <w:t xml:space="preserve">    </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xml:space="preserve">　　</w:t>
      </w:r>
      <w:r w:rsidRPr="00100CCD">
        <w:rPr>
          <w:rFonts w:ascii="宋体" w:eastAsia="宋体" w:hAnsi="宋体" w:cs="宋体" w:hint="eastAsia"/>
          <w:b/>
          <w:bCs/>
          <w:kern w:val="0"/>
          <w:szCs w:val="21"/>
        </w:rPr>
        <w:t>第十七条</w:t>
      </w:r>
      <w:r w:rsidRPr="00100CCD">
        <w:rPr>
          <w:rFonts w:ascii="宋体" w:eastAsia="宋体" w:hAnsi="宋体" w:cs="宋体" w:hint="eastAsia"/>
          <w:kern w:val="0"/>
          <w:szCs w:val="21"/>
        </w:rPr>
        <w:t>  本办法所称社保基金托管人是指按照本办法第十九条规定取得社保基金托管业务资格、根据合同安全保管社保基金资产的商业银行。</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lastRenderedPageBreak/>
        <w:t xml:space="preserve">    </w:t>
      </w:r>
      <w:r w:rsidRPr="00100CCD">
        <w:rPr>
          <w:rFonts w:ascii="宋体" w:eastAsia="宋体" w:hAnsi="宋体" w:cs="宋体" w:hint="eastAsia"/>
          <w:b/>
          <w:bCs/>
          <w:kern w:val="0"/>
          <w:szCs w:val="21"/>
        </w:rPr>
        <w:t>第十八条</w:t>
      </w:r>
      <w:r w:rsidRPr="00100CCD">
        <w:rPr>
          <w:rFonts w:ascii="宋体" w:eastAsia="宋体" w:hAnsi="宋体" w:cs="宋体" w:hint="eastAsia"/>
          <w:kern w:val="0"/>
          <w:szCs w:val="21"/>
        </w:rPr>
        <w:t>  申请办理社保基金托管业务应具备以下条件：</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w:t>
      </w:r>
      <w:proofErr w:type="gramStart"/>
      <w:r w:rsidRPr="00100CCD">
        <w:rPr>
          <w:rFonts w:ascii="宋体" w:eastAsia="宋体" w:hAnsi="宋体" w:cs="宋体" w:hint="eastAsia"/>
          <w:kern w:val="0"/>
          <w:szCs w:val="21"/>
        </w:rPr>
        <w:t>一</w:t>
      </w:r>
      <w:proofErr w:type="gramEnd"/>
      <w:r w:rsidRPr="00100CCD">
        <w:rPr>
          <w:rFonts w:ascii="宋体" w:eastAsia="宋体" w:hAnsi="宋体" w:cs="宋体" w:hint="eastAsia"/>
          <w:kern w:val="0"/>
          <w:szCs w:val="21"/>
        </w:rPr>
        <w:t>)设有专门的基金托管部。</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(二)实收资本不少于80亿元。</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(三)有足够的熟悉托管业务的专职人员。</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(四)具备安全保管基金全部资产的条件。</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(五)具备安全、高效的清算、交割能力。</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xml:space="preserve">    </w:t>
      </w:r>
      <w:r w:rsidRPr="00100CCD">
        <w:rPr>
          <w:rFonts w:ascii="宋体" w:eastAsia="宋体" w:hAnsi="宋体" w:cs="宋体" w:hint="eastAsia"/>
          <w:b/>
          <w:bCs/>
          <w:kern w:val="0"/>
          <w:szCs w:val="21"/>
        </w:rPr>
        <w:t>第十九条</w:t>
      </w:r>
      <w:r w:rsidRPr="00100CCD">
        <w:rPr>
          <w:rFonts w:ascii="宋体" w:eastAsia="宋体" w:hAnsi="宋体" w:cs="宋体" w:hint="eastAsia"/>
          <w:kern w:val="0"/>
          <w:szCs w:val="21"/>
        </w:rPr>
        <w:t>  社保基金托管人由理事会确定。申请社保基金托管业务，需向理事会提交申请书以及由中国人民银行批准其从事社保基金托管业务的证明。理事会按照招标原则评选社保基金托管人，评选办法及评选结果报财政部、劳动和社会保障部、中国人民银行备案。理事会应逐步创造条件采用招标方式确定社保基金托管人。</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w:t>
      </w:r>
      <w:r w:rsidRPr="00100CCD">
        <w:rPr>
          <w:rFonts w:ascii="宋体" w:eastAsia="宋体" w:hAnsi="宋体" w:cs="宋体" w:hint="eastAsia"/>
          <w:b/>
          <w:bCs/>
          <w:kern w:val="0"/>
          <w:szCs w:val="21"/>
        </w:rPr>
        <w:t>  第二十条</w:t>
      </w:r>
      <w:r w:rsidRPr="00100CCD">
        <w:rPr>
          <w:rFonts w:ascii="宋体" w:eastAsia="宋体" w:hAnsi="宋体" w:cs="宋体" w:hint="eastAsia"/>
          <w:kern w:val="0"/>
          <w:szCs w:val="21"/>
        </w:rPr>
        <w:t>  社保基金托管人履行下列职责：</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w:t>
      </w:r>
      <w:proofErr w:type="gramStart"/>
      <w:r w:rsidRPr="00100CCD">
        <w:rPr>
          <w:rFonts w:ascii="宋体" w:eastAsia="宋体" w:hAnsi="宋体" w:cs="宋体" w:hint="eastAsia"/>
          <w:kern w:val="0"/>
          <w:szCs w:val="21"/>
        </w:rPr>
        <w:t>一</w:t>
      </w:r>
      <w:proofErr w:type="gramEnd"/>
      <w:r w:rsidRPr="00100CCD">
        <w:rPr>
          <w:rFonts w:ascii="宋体" w:eastAsia="宋体" w:hAnsi="宋体" w:cs="宋体" w:hint="eastAsia"/>
          <w:kern w:val="0"/>
          <w:szCs w:val="21"/>
        </w:rPr>
        <w:t>)尽职保管社保基金的托管资产。</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(二)执行社保基金投资管理人的投资指令，并负责办理社保基金名下的资金结算。</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(三)监督社保基金投资管理人的投资运作。发现社保基金投资管理人的投资指令违法违规的，向理事会报告。</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(四)完整保存社保基金会计账簿、会计凭证和年度财务会计报告15年以上。</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(五)社保基金托管合同规定的其他职责。</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xml:space="preserve">    </w:t>
      </w:r>
      <w:r w:rsidRPr="00100CCD">
        <w:rPr>
          <w:rFonts w:ascii="宋体" w:eastAsia="宋体" w:hAnsi="宋体" w:cs="宋体" w:hint="eastAsia"/>
          <w:b/>
          <w:bCs/>
          <w:kern w:val="0"/>
          <w:szCs w:val="21"/>
        </w:rPr>
        <w:t>第二十一条</w:t>
      </w:r>
      <w:r w:rsidRPr="00100CCD">
        <w:rPr>
          <w:rFonts w:ascii="宋体" w:eastAsia="宋体" w:hAnsi="宋体" w:cs="宋体" w:hint="eastAsia"/>
          <w:kern w:val="0"/>
          <w:szCs w:val="21"/>
        </w:rPr>
        <w:t>  社保基金托管人应适应社保基金托管的要求，建立、健全相关内部管理制度和风险管理制度。</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xml:space="preserve">    </w:t>
      </w:r>
      <w:r w:rsidRPr="00100CCD">
        <w:rPr>
          <w:rFonts w:ascii="宋体" w:eastAsia="宋体" w:hAnsi="宋体" w:cs="宋体" w:hint="eastAsia"/>
          <w:b/>
          <w:bCs/>
          <w:kern w:val="0"/>
          <w:szCs w:val="21"/>
        </w:rPr>
        <w:t>第二十二条</w:t>
      </w:r>
      <w:r w:rsidRPr="00100CCD">
        <w:rPr>
          <w:rFonts w:ascii="宋体" w:eastAsia="宋体" w:hAnsi="宋体" w:cs="宋体" w:hint="eastAsia"/>
          <w:kern w:val="0"/>
          <w:szCs w:val="21"/>
        </w:rPr>
        <w:t>  有下列情形之一的，社保基金托管人必须退任：</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w:t>
      </w:r>
      <w:proofErr w:type="gramStart"/>
      <w:r w:rsidRPr="00100CCD">
        <w:rPr>
          <w:rFonts w:ascii="宋体" w:eastAsia="宋体" w:hAnsi="宋体" w:cs="宋体" w:hint="eastAsia"/>
          <w:kern w:val="0"/>
          <w:szCs w:val="21"/>
        </w:rPr>
        <w:t>一</w:t>
      </w:r>
      <w:proofErr w:type="gramEnd"/>
      <w:r w:rsidRPr="00100CCD">
        <w:rPr>
          <w:rFonts w:ascii="宋体" w:eastAsia="宋体" w:hAnsi="宋体" w:cs="宋体" w:hint="eastAsia"/>
          <w:kern w:val="0"/>
          <w:szCs w:val="21"/>
        </w:rPr>
        <w:t>)社保基金托管人解散、依法被撤销、破产或者由接管人接管其资产。</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(二)理事会有充分理由认为社保基金托管人应当退任。</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(三)财政部、劳动和社会保障部或中国人民银行有充分理由认为托管人不能继续履行社保基金托管职责。</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(四)社保基金托管合同规定的其他情形。</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xml:space="preserve">    </w:t>
      </w:r>
      <w:r w:rsidRPr="00100CCD">
        <w:rPr>
          <w:rFonts w:ascii="宋体" w:eastAsia="宋体" w:hAnsi="宋体" w:cs="宋体" w:hint="eastAsia"/>
          <w:b/>
          <w:bCs/>
          <w:kern w:val="0"/>
          <w:szCs w:val="21"/>
        </w:rPr>
        <w:t>第二十三条</w:t>
      </w:r>
      <w:r w:rsidRPr="00100CCD">
        <w:rPr>
          <w:rFonts w:ascii="宋体" w:eastAsia="宋体" w:hAnsi="宋体" w:cs="宋体" w:hint="eastAsia"/>
          <w:kern w:val="0"/>
          <w:szCs w:val="21"/>
        </w:rPr>
        <w:t>  当社保基金托管人更换或退任时，理事会必须尽快委任新的托管人，并报财政部、劳动和社会保障部、中国人民银行备案；新任托管人确定并履行职责后，原任托管人方可退任。</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xml:space="preserve">    </w:t>
      </w:r>
      <w:r w:rsidRPr="00100CCD">
        <w:rPr>
          <w:rFonts w:ascii="宋体" w:eastAsia="宋体" w:hAnsi="宋体" w:cs="宋体" w:hint="eastAsia"/>
          <w:b/>
          <w:bCs/>
          <w:kern w:val="0"/>
          <w:szCs w:val="21"/>
        </w:rPr>
        <w:t>第二十四条</w:t>
      </w:r>
      <w:r w:rsidRPr="00100CCD">
        <w:rPr>
          <w:rFonts w:ascii="宋体" w:eastAsia="宋体" w:hAnsi="宋体" w:cs="宋体" w:hint="eastAsia"/>
          <w:kern w:val="0"/>
          <w:szCs w:val="21"/>
        </w:rPr>
        <w:t>  禁止社保基金托管人从事下列活动：</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w:t>
      </w:r>
      <w:proofErr w:type="gramStart"/>
      <w:r w:rsidRPr="00100CCD">
        <w:rPr>
          <w:rFonts w:ascii="宋体" w:eastAsia="宋体" w:hAnsi="宋体" w:cs="宋体" w:hint="eastAsia"/>
          <w:kern w:val="0"/>
          <w:szCs w:val="21"/>
        </w:rPr>
        <w:t>一</w:t>
      </w:r>
      <w:proofErr w:type="gramEnd"/>
      <w:r w:rsidRPr="00100CCD">
        <w:rPr>
          <w:rFonts w:ascii="宋体" w:eastAsia="宋体" w:hAnsi="宋体" w:cs="宋体" w:hint="eastAsia"/>
          <w:kern w:val="0"/>
          <w:szCs w:val="21"/>
        </w:rPr>
        <w:t>)将其托管的社保基金资产与托管的其他资产混合管理。</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lastRenderedPageBreak/>
        <w:t>    (二)托管的社保基金资产与其自有资产混合管理。</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(三)挪用其托管的社保基金资产。</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(四)有关法律法规禁止从事的其他活动。</w:t>
      </w:r>
      <w:r w:rsidRPr="00100CCD">
        <w:rPr>
          <w:rFonts w:ascii="宋体" w:eastAsia="宋体" w:hAnsi="宋体" w:cs="宋体"/>
          <w:kern w:val="0"/>
          <w:szCs w:val="21"/>
        </w:rPr>
        <w:t> </w:t>
      </w:r>
    </w:p>
    <w:p w:rsidR="00100CCD" w:rsidRPr="00100CCD" w:rsidRDefault="00100CCD" w:rsidP="00100CCD">
      <w:pPr>
        <w:widowControl/>
        <w:spacing w:line="360" w:lineRule="auto"/>
        <w:jc w:val="center"/>
        <w:rPr>
          <w:rFonts w:ascii="宋体" w:eastAsia="宋体" w:hAnsi="宋体" w:cs="宋体"/>
          <w:kern w:val="0"/>
          <w:szCs w:val="21"/>
        </w:rPr>
      </w:pPr>
      <w:r w:rsidRPr="00100CCD">
        <w:rPr>
          <w:rFonts w:ascii="宋体" w:eastAsia="宋体" w:hAnsi="宋体" w:cs="宋体" w:hint="eastAsia"/>
          <w:b/>
          <w:bCs/>
          <w:kern w:val="0"/>
          <w:szCs w:val="21"/>
        </w:rPr>
        <w:t>第五章  社保基金的投资</w:t>
      </w:r>
      <w:r w:rsidRPr="00100CCD">
        <w:rPr>
          <w:rFonts w:ascii="宋体" w:eastAsia="宋体" w:hAnsi="宋体" w:cs="宋体"/>
          <w:kern w:val="0"/>
          <w:szCs w:val="21"/>
        </w:rPr>
        <w:t> </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xml:space="preserve">    </w:t>
      </w:r>
      <w:r w:rsidRPr="00100CCD">
        <w:rPr>
          <w:rFonts w:ascii="宋体" w:eastAsia="宋体" w:hAnsi="宋体" w:cs="宋体" w:hint="eastAsia"/>
          <w:b/>
          <w:bCs/>
          <w:kern w:val="0"/>
          <w:szCs w:val="21"/>
        </w:rPr>
        <w:t>第二十五条</w:t>
      </w:r>
      <w:r w:rsidRPr="00100CCD">
        <w:rPr>
          <w:rFonts w:ascii="宋体" w:eastAsia="宋体" w:hAnsi="宋体" w:cs="宋体" w:hint="eastAsia"/>
          <w:kern w:val="0"/>
          <w:szCs w:val="21"/>
        </w:rPr>
        <w:t>  社保基金投资的</w:t>
      </w:r>
      <w:r w:rsidRPr="00100CCD">
        <w:rPr>
          <w:rFonts w:ascii="宋体" w:eastAsia="宋体" w:hAnsi="宋体" w:cs="宋体" w:hint="eastAsia"/>
          <w:b/>
          <w:color w:val="FF0000"/>
          <w:kern w:val="0"/>
          <w:szCs w:val="21"/>
        </w:rPr>
        <w:t>范围限于银行存款、买卖国债和其他具有良好流动性的金融工具，包括上市流通的证券投资基金、股票、信用等级在投资级以上的企业债、金融债等有价证券。</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xml:space="preserve">    </w:t>
      </w:r>
      <w:r w:rsidRPr="00100CCD">
        <w:rPr>
          <w:rFonts w:ascii="宋体" w:eastAsia="宋体" w:hAnsi="宋体" w:cs="宋体" w:hint="eastAsia"/>
          <w:b/>
          <w:color w:val="FF0000"/>
          <w:kern w:val="0"/>
          <w:szCs w:val="21"/>
        </w:rPr>
        <w:t>理事会直接运作的社保基金的投资范围</w:t>
      </w:r>
      <w:r w:rsidRPr="00100CCD">
        <w:rPr>
          <w:rFonts w:ascii="宋体" w:eastAsia="宋体" w:hAnsi="宋体" w:cs="宋体" w:hint="eastAsia"/>
          <w:b/>
          <w:color w:val="FF0000"/>
          <w:kern w:val="0"/>
          <w:szCs w:val="21"/>
          <w:highlight w:val="yellow"/>
        </w:rPr>
        <w:t>限于银行存款、在一级市场购买国债</w:t>
      </w:r>
      <w:r w:rsidRPr="00100CCD">
        <w:rPr>
          <w:rFonts w:ascii="宋体" w:eastAsia="宋体" w:hAnsi="宋体" w:cs="宋体" w:hint="eastAsia"/>
          <w:b/>
          <w:color w:val="FF0000"/>
          <w:kern w:val="0"/>
          <w:szCs w:val="21"/>
        </w:rPr>
        <w:t>，其他投资需委托社保基金投资管理人管理和运作并委托社保基金托管人托管。</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xml:space="preserve">    </w:t>
      </w:r>
      <w:r w:rsidRPr="00100CCD">
        <w:rPr>
          <w:rFonts w:ascii="宋体" w:eastAsia="宋体" w:hAnsi="宋体" w:cs="宋体" w:hint="eastAsia"/>
          <w:b/>
          <w:bCs/>
          <w:kern w:val="0"/>
          <w:szCs w:val="21"/>
        </w:rPr>
        <w:t>第二十六条</w:t>
      </w:r>
      <w:r w:rsidRPr="00100CCD">
        <w:rPr>
          <w:rFonts w:ascii="宋体" w:eastAsia="宋体" w:hAnsi="宋体" w:cs="宋体" w:hint="eastAsia"/>
          <w:kern w:val="0"/>
          <w:szCs w:val="21"/>
        </w:rPr>
        <w:t>  社保基金投资管理人与社保基金托管人须在人事、财务和资产上相互独立，其高级管理人员不得在对方兼任任何职务。</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xml:space="preserve">    </w:t>
      </w:r>
      <w:r w:rsidRPr="00100CCD">
        <w:rPr>
          <w:rFonts w:ascii="宋体" w:eastAsia="宋体" w:hAnsi="宋体" w:cs="宋体" w:hint="eastAsia"/>
          <w:b/>
          <w:bCs/>
          <w:kern w:val="0"/>
          <w:szCs w:val="21"/>
        </w:rPr>
        <w:t>第二十七条</w:t>
      </w:r>
      <w:r w:rsidRPr="00100CCD">
        <w:rPr>
          <w:rFonts w:ascii="宋体" w:eastAsia="宋体" w:hAnsi="宋体" w:cs="宋体" w:hint="eastAsia"/>
          <w:kern w:val="0"/>
          <w:szCs w:val="21"/>
        </w:rPr>
        <w:t>  理事会持有的国债在二级市场的交易，需委托符合本办法第九条规定的专业性投资管理机构办理。</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xml:space="preserve">    </w:t>
      </w:r>
      <w:r w:rsidRPr="00100CCD">
        <w:rPr>
          <w:rFonts w:ascii="宋体" w:eastAsia="宋体" w:hAnsi="宋体" w:cs="宋体" w:hint="eastAsia"/>
          <w:b/>
          <w:bCs/>
          <w:kern w:val="0"/>
          <w:szCs w:val="21"/>
        </w:rPr>
        <w:t>第二十八条</w:t>
      </w:r>
      <w:r w:rsidRPr="00100CCD">
        <w:rPr>
          <w:rFonts w:ascii="宋体" w:eastAsia="宋体" w:hAnsi="宋体" w:cs="宋体" w:hint="eastAsia"/>
          <w:kern w:val="0"/>
          <w:szCs w:val="21"/>
        </w:rPr>
        <w:t>  划入社保基金的货币资产的投资，按成本计算，应符合下列规定：</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w:t>
      </w:r>
      <w:proofErr w:type="gramStart"/>
      <w:r w:rsidRPr="00100CCD">
        <w:rPr>
          <w:rFonts w:ascii="宋体" w:eastAsia="宋体" w:hAnsi="宋体" w:cs="宋体" w:hint="eastAsia"/>
          <w:kern w:val="0"/>
          <w:szCs w:val="21"/>
        </w:rPr>
        <w:t>一</w:t>
      </w:r>
      <w:proofErr w:type="gramEnd"/>
      <w:r w:rsidRPr="00100CCD">
        <w:rPr>
          <w:rFonts w:ascii="宋体" w:eastAsia="宋体" w:hAnsi="宋体" w:cs="宋体" w:hint="eastAsia"/>
          <w:kern w:val="0"/>
          <w:szCs w:val="21"/>
        </w:rPr>
        <w:t>)</w:t>
      </w:r>
      <w:r w:rsidRPr="00100CCD">
        <w:rPr>
          <w:rFonts w:ascii="宋体" w:eastAsia="宋体" w:hAnsi="宋体" w:cs="宋体" w:hint="eastAsia"/>
          <w:b/>
          <w:color w:val="FF0000"/>
          <w:kern w:val="0"/>
          <w:szCs w:val="21"/>
        </w:rPr>
        <w:t>银行存款和国债投资的比例不得低于50％。其中，银行存款的比例不得低于10％。在一家银行的存款不得高于社保基金银行存款总额的50％</w:t>
      </w:r>
      <w:r w:rsidRPr="00100CCD">
        <w:rPr>
          <w:rFonts w:ascii="宋体" w:eastAsia="宋体" w:hAnsi="宋体" w:cs="宋体" w:hint="eastAsia"/>
          <w:kern w:val="0"/>
          <w:szCs w:val="21"/>
        </w:rPr>
        <w:t>。</w:t>
      </w:r>
    </w:p>
    <w:p w:rsidR="00100CCD" w:rsidRPr="00980747" w:rsidRDefault="00100CCD" w:rsidP="00100CCD">
      <w:pPr>
        <w:widowControl/>
        <w:spacing w:line="360" w:lineRule="auto"/>
        <w:jc w:val="left"/>
        <w:rPr>
          <w:rFonts w:ascii="宋体" w:eastAsia="宋体" w:hAnsi="宋体" w:cs="宋体"/>
          <w:kern w:val="0"/>
          <w:szCs w:val="21"/>
          <w:highlight w:val="yellow"/>
        </w:rPr>
      </w:pPr>
      <w:r w:rsidRPr="00100CCD">
        <w:rPr>
          <w:rFonts w:ascii="宋体" w:eastAsia="宋体" w:hAnsi="宋体" w:cs="宋体" w:hint="eastAsia"/>
          <w:kern w:val="0"/>
          <w:szCs w:val="21"/>
        </w:rPr>
        <w:t xml:space="preserve">    </w:t>
      </w:r>
      <w:r w:rsidRPr="00980747">
        <w:rPr>
          <w:rFonts w:ascii="宋体" w:eastAsia="宋体" w:hAnsi="宋体" w:cs="宋体" w:hint="eastAsia"/>
          <w:kern w:val="0"/>
          <w:szCs w:val="21"/>
          <w:highlight w:val="yellow"/>
        </w:rPr>
        <w:t>(二)</w:t>
      </w:r>
      <w:r w:rsidRPr="00980747">
        <w:rPr>
          <w:rFonts w:ascii="宋体" w:eastAsia="宋体" w:hAnsi="宋体" w:cs="宋体" w:hint="eastAsia"/>
          <w:b/>
          <w:color w:val="FF0000"/>
          <w:kern w:val="0"/>
          <w:szCs w:val="21"/>
          <w:highlight w:val="yellow"/>
        </w:rPr>
        <w:t>企业债、金融债投资的比例不得高于10％。</w:t>
      </w:r>
    </w:p>
    <w:p w:rsidR="00100CCD" w:rsidRPr="00100CCD" w:rsidRDefault="00100CCD" w:rsidP="00100CCD">
      <w:pPr>
        <w:widowControl/>
        <w:spacing w:line="360" w:lineRule="auto"/>
        <w:jc w:val="left"/>
        <w:rPr>
          <w:rFonts w:ascii="宋体" w:eastAsia="宋体" w:hAnsi="宋体" w:cs="宋体"/>
          <w:b/>
          <w:color w:val="FF0000"/>
          <w:kern w:val="0"/>
          <w:szCs w:val="21"/>
        </w:rPr>
      </w:pPr>
      <w:r w:rsidRPr="00980747">
        <w:rPr>
          <w:rFonts w:ascii="宋体" w:eastAsia="宋体" w:hAnsi="宋体" w:cs="宋体" w:hint="eastAsia"/>
          <w:kern w:val="0"/>
          <w:szCs w:val="21"/>
          <w:highlight w:val="yellow"/>
        </w:rPr>
        <w:t xml:space="preserve">    </w:t>
      </w:r>
      <w:r w:rsidRPr="00980747">
        <w:rPr>
          <w:rFonts w:ascii="宋体" w:eastAsia="宋体" w:hAnsi="宋体" w:cs="宋体" w:hint="eastAsia"/>
          <w:b/>
          <w:color w:val="FF0000"/>
          <w:kern w:val="0"/>
          <w:szCs w:val="21"/>
          <w:highlight w:val="yellow"/>
        </w:rPr>
        <w:t>(三)证券投资基金、股票投资的比例不得高于40％。</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xml:space="preserve">    </w:t>
      </w:r>
      <w:r w:rsidRPr="00100CCD">
        <w:rPr>
          <w:rFonts w:ascii="宋体" w:eastAsia="宋体" w:hAnsi="宋体" w:cs="宋体" w:hint="eastAsia"/>
          <w:b/>
          <w:bCs/>
          <w:kern w:val="0"/>
          <w:szCs w:val="21"/>
        </w:rPr>
        <w:t>第二十九条</w:t>
      </w:r>
      <w:r w:rsidRPr="00100CCD">
        <w:rPr>
          <w:rFonts w:ascii="宋体" w:eastAsia="宋体" w:hAnsi="宋体" w:cs="宋体" w:hint="eastAsia"/>
          <w:kern w:val="0"/>
          <w:szCs w:val="21"/>
        </w:rPr>
        <w:t xml:space="preserve">  </w:t>
      </w:r>
      <w:r w:rsidRPr="00100CCD">
        <w:rPr>
          <w:rFonts w:ascii="宋体" w:eastAsia="宋体" w:hAnsi="宋体" w:cs="宋体" w:hint="eastAsia"/>
          <w:b/>
          <w:color w:val="FF0000"/>
          <w:kern w:val="0"/>
          <w:szCs w:val="21"/>
        </w:rPr>
        <w:t>单个投资管理人管理</w:t>
      </w:r>
      <w:bookmarkStart w:id="0" w:name="_GoBack"/>
      <w:bookmarkEnd w:id="0"/>
      <w:r w:rsidRPr="00100CCD">
        <w:rPr>
          <w:rFonts w:ascii="宋体" w:eastAsia="宋体" w:hAnsi="宋体" w:cs="宋体" w:hint="eastAsia"/>
          <w:b/>
          <w:color w:val="FF0000"/>
          <w:kern w:val="0"/>
          <w:szCs w:val="21"/>
        </w:rPr>
        <w:t>的社保基金资产投资于一家企业所发行的证券或单只证券投资基金，不得超过该企业所发行证券或该基金份额</w:t>
      </w:r>
      <w:r w:rsidRPr="00100CCD">
        <w:rPr>
          <w:rFonts w:ascii="宋体" w:eastAsia="宋体" w:hAnsi="宋体" w:cs="宋体" w:hint="eastAsia"/>
          <w:b/>
          <w:color w:val="FF0000"/>
          <w:kern w:val="0"/>
          <w:szCs w:val="21"/>
          <w:highlight w:val="yellow"/>
        </w:rPr>
        <w:t>的5％</w:t>
      </w:r>
      <w:r w:rsidRPr="00100CCD">
        <w:rPr>
          <w:rFonts w:ascii="宋体" w:eastAsia="宋体" w:hAnsi="宋体" w:cs="宋体" w:hint="eastAsia"/>
          <w:b/>
          <w:color w:val="FF0000"/>
          <w:kern w:val="0"/>
          <w:szCs w:val="21"/>
        </w:rPr>
        <w:t>；按成本计算，不得超过其管理的社保基金资产总值的</w:t>
      </w:r>
      <w:r w:rsidRPr="00100CCD">
        <w:rPr>
          <w:rFonts w:ascii="宋体" w:eastAsia="宋体" w:hAnsi="宋体" w:cs="宋体" w:hint="eastAsia"/>
          <w:b/>
          <w:color w:val="FF0000"/>
          <w:kern w:val="0"/>
          <w:szCs w:val="21"/>
          <w:highlight w:val="yellow"/>
        </w:rPr>
        <w:t>10％</w:t>
      </w:r>
      <w:r w:rsidRPr="00100CCD">
        <w:rPr>
          <w:rFonts w:ascii="宋体" w:eastAsia="宋体" w:hAnsi="宋体" w:cs="宋体" w:hint="eastAsia"/>
          <w:b/>
          <w:color w:val="FF0000"/>
          <w:kern w:val="0"/>
          <w:szCs w:val="21"/>
        </w:rPr>
        <w:t>。</w:t>
      </w:r>
    </w:p>
    <w:p w:rsidR="00100CCD" w:rsidRPr="00100CCD" w:rsidRDefault="00100CCD" w:rsidP="00100CCD">
      <w:pPr>
        <w:widowControl/>
        <w:spacing w:line="360" w:lineRule="auto"/>
        <w:jc w:val="left"/>
        <w:rPr>
          <w:rFonts w:ascii="宋体" w:eastAsia="宋体" w:hAnsi="宋体" w:cs="宋体"/>
          <w:b/>
          <w:color w:val="FF0000"/>
          <w:kern w:val="0"/>
          <w:szCs w:val="21"/>
        </w:rPr>
      </w:pPr>
      <w:r w:rsidRPr="00100CCD">
        <w:rPr>
          <w:rFonts w:ascii="宋体" w:eastAsia="宋体" w:hAnsi="宋体" w:cs="宋体" w:hint="eastAsia"/>
          <w:kern w:val="0"/>
          <w:szCs w:val="21"/>
        </w:rPr>
        <w:t xml:space="preserve">    </w:t>
      </w:r>
      <w:r w:rsidRPr="00100CCD">
        <w:rPr>
          <w:rFonts w:ascii="宋体" w:eastAsia="宋体" w:hAnsi="宋体" w:cs="宋体" w:hint="eastAsia"/>
          <w:b/>
          <w:color w:val="FF0000"/>
          <w:kern w:val="0"/>
          <w:szCs w:val="21"/>
          <w:highlight w:val="yellow"/>
        </w:rPr>
        <w:t>投资管理人管理的社保基金资产投资于自己管理的基金须经理事会认可。</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xml:space="preserve">    </w:t>
      </w:r>
      <w:r w:rsidRPr="00100CCD">
        <w:rPr>
          <w:rFonts w:ascii="宋体" w:eastAsia="宋体" w:hAnsi="宋体" w:cs="宋体" w:hint="eastAsia"/>
          <w:b/>
          <w:bCs/>
          <w:kern w:val="0"/>
          <w:szCs w:val="21"/>
        </w:rPr>
        <w:t>第三十条</w:t>
      </w:r>
      <w:r w:rsidRPr="00100CCD">
        <w:rPr>
          <w:rFonts w:ascii="宋体" w:eastAsia="宋体" w:hAnsi="宋体" w:cs="宋体" w:hint="eastAsia"/>
          <w:kern w:val="0"/>
          <w:szCs w:val="21"/>
        </w:rPr>
        <w:t xml:space="preserve">  </w:t>
      </w:r>
      <w:r w:rsidRPr="00100CCD">
        <w:rPr>
          <w:rFonts w:ascii="宋体" w:eastAsia="宋体" w:hAnsi="宋体" w:cs="宋体" w:hint="eastAsia"/>
          <w:b/>
          <w:color w:val="FF0000"/>
          <w:kern w:val="0"/>
          <w:szCs w:val="21"/>
        </w:rPr>
        <w:t>委托单个社保基金投资管理人进行管理的资产，不得超过年度社保基金委</w:t>
      </w:r>
      <w:proofErr w:type="gramStart"/>
      <w:r w:rsidRPr="00100CCD">
        <w:rPr>
          <w:rFonts w:ascii="宋体" w:eastAsia="宋体" w:hAnsi="宋体" w:cs="宋体" w:hint="eastAsia"/>
          <w:b/>
          <w:color w:val="FF0000"/>
          <w:kern w:val="0"/>
          <w:szCs w:val="21"/>
        </w:rPr>
        <w:t>托资产</w:t>
      </w:r>
      <w:proofErr w:type="gramEnd"/>
      <w:r w:rsidRPr="00100CCD">
        <w:rPr>
          <w:rFonts w:ascii="宋体" w:eastAsia="宋体" w:hAnsi="宋体" w:cs="宋体" w:hint="eastAsia"/>
          <w:b/>
          <w:color w:val="FF0000"/>
          <w:kern w:val="0"/>
          <w:szCs w:val="21"/>
        </w:rPr>
        <w:t>总值</w:t>
      </w:r>
      <w:r w:rsidRPr="00100CCD">
        <w:rPr>
          <w:rFonts w:ascii="宋体" w:eastAsia="宋体" w:hAnsi="宋体" w:cs="宋体" w:hint="eastAsia"/>
          <w:b/>
          <w:color w:val="FF0000"/>
          <w:kern w:val="0"/>
          <w:szCs w:val="21"/>
          <w:highlight w:val="yellow"/>
        </w:rPr>
        <w:t>的20％。</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xml:space="preserve">    </w:t>
      </w:r>
      <w:r w:rsidRPr="00100CCD">
        <w:rPr>
          <w:rFonts w:ascii="宋体" w:eastAsia="宋体" w:hAnsi="宋体" w:cs="宋体" w:hint="eastAsia"/>
          <w:b/>
          <w:bCs/>
          <w:kern w:val="0"/>
          <w:szCs w:val="21"/>
        </w:rPr>
        <w:t>第三十一条</w:t>
      </w:r>
      <w:r w:rsidRPr="00100CCD">
        <w:rPr>
          <w:rFonts w:ascii="宋体" w:eastAsia="宋体" w:hAnsi="宋体" w:cs="宋体" w:hint="eastAsia"/>
          <w:kern w:val="0"/>
          <w:szCs w:val="21"/>
        </w:rPr>
        <w:t>  社保基金建立的初始阶段，</w:t>
      </w:r>
      <w:r w:rsidRPr="00100CCD">
        <w:rPr>
          <w:rFonts w:ascii="宋体" w:eastAsia="宋体" w:hAnsi="宋体" w:cs="宋体" w:hint="eastAsia"/>
          <w:b/>
          <w:color w:val="FF0000"/>
          <w:kern w:val="0"/>
          <w:szCs w:val="21"/>
        </w:rPr>
        <w:t>减持国有股所获资金以外的中央预算拨款仅限投资于银行存款和国债。</w:t>
      </w:r>
      <w:r w:rsidRPr="00100CCD">
        <w:rPr>
          <w:rFonts w:ascii="宋体" w:eastAsia="宋体" w:hAnsi="宋体" w:cs="宋体" w:hint="eastAsia"/>
          <w:kern w:val="0"/>
          <w:szCs w:val="21"/>
        </w:rPr>
        <w:t>条件成熟时由财政部会同劳动和社会保障部商理事会报国务院批准后，改按本办法第二十八条所规定比例进行投资。</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xml:space="preserve">    </w:t>
      </w:r>
      <w:r w:rsidRPr="00100CCD">
        <w:rPr>
          <w:rFonts w:ascii="宋体" w:eastAsia="宋体" w:hAnsi="宋体" w:cs="宋体" w:hint="eastAsia"/>
          <w:b/>
          <w:bCs/>
          <w:kern w:val="0"/>
          <w:szCs w:val="21"/>
        </w:rPr>
        <w:t>第三十二条</w:t>
      </w:r>
      <w:r w:rsidRPr="00100CCD">
        <w:rPr>
          <w:rFonts w:ascii="宋体" w:eastAsia="宋体" w:hAnsi="宋体" w:cs="宋体" w:hint="eastAsia"/>
          <w:kern w:val="0"/>
          <w:szCs w:val="21"/>
        </w:rPr>
        <w:t>  划入社保基金的股权资产纳入社保基金统一核算，按照国家有关规定进行管理。股权资产变现后的投资比例按本办法第二十八条的规定执行。</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lastRenderedPageBreak/>
        <w:t xml:space="preserve">    </w:t>
      </w:r>
      <w:r w:rsidRPr="00100CCD">
        <w:rPr>
          <w:rFonts w:ascii="宋体" w:eastAsia="宋体" w:hAnsi="宋体" w:cs="宋体" w:hint="eastAsia"/>
          <w:b/>
          <w:bCs/>
          <w:kern w:val="0"/>
          <w:szCs w:val="21"/>
        </w:rPr>
        <w:t>第三十三条</w:t>
      </w:r>
      <w:r w:rsidRPr="00100CCD">
        <w:rPr>
          <w:rFonts w:ascii="宋体" w:eastAsia="宋体" w:hAnsi="宋体" w:cs="宋体" w:hint="eastAsia"/>
          <w:kern w:val="0"/>
          <w:szCs w:val="21"/>
        </w:rPr>
        <w:t>  根据金融市场的变化和社保基金投资运作的情况，财政部会同劳动和社会保障部商有关部门适时报请国务院对第二十八条所规定的社保基金投资比例进行调整。</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xml:space="preserve">    </w:t>
      </w:r>
      <w:r w:rsidRPr="00100CCD">
        <w:rPr>
          <w:rFonts w:ascii="宋体" w:eastAsia="宋体" w:hAnsi="宋体" w:cs="宋体" w:hint="eastAsia"/>
          <w:b/>
          <w:bCs/>
          <w:kern w:val="0"/>
          <w:szCs w:val="21"/>
        </w:rPr>
        <w:t>第三十四条</w:t>
      </w:r>
      <w:r w:rsidRPr="00100CCD">
        <w:rPr>
          <w:rFonts w:ascii="宋体" w:eastAsia="宋体" w:hAnsi="宋体" w:cs="宋体" w:hint="eastAsia"/>
          <w:kern w:val="0"/>
          <w:szCs w:val="21"/>
        </w:rPr>
        <w:t>  经中国人民银行批准，理事会可按照有关规定，</w:t>
      </w:r>
      <w:r w:rsidRPr="00100CCD">
        <w:rPr>
          <w:rFonts w:ascii="宋体" w:eastAsia="宋体" w:hAnsi="宋体" w:cs="宋体" w:hint="eastAsia"/>
          <w:b/>
          <w:color w:val="FF0000"/>
          <w:kern w:val="0"/>
          <w:szCs w:val="21"/>
        </w:rPr>
        <w:t>与商业银行办理协议存款。</w:t>
      </w:r>
      <w:r w:rsidRPr="00100CCD">
        <w:rPr>
          <w:rFonts w:ascii="宋体" w:eastAsia="宋体" w:hAnsi="宋体" w:cs="宋体"/>
          <w:kern w:val="0"/>
          <w:szCs w:val="21"/>
        </w:rPr>
        <w:t> </w:t>
      </w:r>
    </w:p>
    <w:p w:rsidR="00100CCD" w:rsidRPr="00100CCD" w:rsidRDefault="00100CCD" w:rsidP="009E2CE7">
      <w:pPr>
        <w:widowControl/>
        <w:spacing w:line="360" w:lineRule="auto"/>
        <w:jc w:val="center"/>
        <w:rPr>
          <w:rFonts w:ascii="宋体" w:eastAsia="宋体" w:hAnsi="宋体" w:cs="宋体"/>
          <w:kern w:val="0"/>
          <w:szCs w:val="21"/>
        </w:rPr>
      </w:pPr>
      <w:r w:rsidRPr="00100CCD">
        <w:rPr>
          <w:rFonts w:ascii="宋体" w:eastAsia="宋体" w:hAnsi="宋体" w:cs="宋体" w:hint="eastAsia"/>
          <w:b/>
          <w:bCs/>
          <w:kern w:val="0"/>
          <w:szCs w:val="21"/>
        </w:rPr>
        <w:t>第六章  社保基金委</w:t>
      </w:r>
      <w:proofErr w:type="gramStart"/>
      <w:r w:rsidRPr="00100CCD">
        <w:rPr>
          <w:rFonts w:ascii="宋体" w:eastAsia="宋体" w:hAnsi="宋体" w:cs="宋体" w:hint="eastAsia"/>
          <w:b/>
          <w:bCs/>
          <w:kern w:val="0"/>
          <w:szCs w:val="21"/>
        </w:rPr>
        <w:t>托投资</w:t>
      </w:r>
      <w:proofErr w:type="gramEnd"/>
      <w:r w:rsidRPr="00100CCD">
        <w:rPr>
          <w:rFonts w:ascii="宋体" w:eastAsia="宋体" w:hAnsi="宋体" w:cs="宋体" w:hint="eastAsia"/>
          <w:b/>
          <w:bCs/>
          <w:kern w:val="0"/>
          <w:szCs w:val="21"/>
        </w:rPr>
        <w:t>管理合同和托管合同</w:t>
      </w:r>
      <w:r w:rsidRPr="00100CCD">
        <w:rPr>
          <w:rFonts w:ascii="宋体" w:eastAsia="宋体" w:hAnsi="宋体" w:cs="宋体" w:hint="eastAsia"/>
          <w:kern w:val="0"/>
          <w:szCs w:val="21"/>
        </w:rPr>
        <w:t xml:space="preserve">    </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xml:space="preserve">　　</w:t>
      </w:r>
      <w:r w:rsidRPr="00100CCD">
        <w:rPr>
          <w:rFonts w:ascii="宋体" w:eastAsia="宋体" w:hAnsi="宋体" w:cs="宋体" w:hint="eastAsia"/>
          <w:b/>
          <w:bCs/>
          <w:kern w:val="0"/>
          <w:szCs w:val="21"/>
        </w:rPr>
        <w:t>第三十五条</w:t>
      </w:r>
      <w:r w:rsidRPr="00100CCD">
        <w:rPr>
          <w:rFonts w:ascii="宋体" w:eastAsia="宋体" w:hAnsi="宋体" w:cs="宋体" w:hint="eastAsia"/>
          <w:kern w:val="0"/>
          <w:szCs w:val="21"/>
        </w:rPr>
        <w:t>  理事会与社保基金投资管理人必须签订委托资产管理合同，对双方的权利义务、委托资产管理方式、投资范围、收益分配等内容</w:t>
      </w:r>
      <w:proofErr w:type="gramStart"/>
      <w:r w:rsidRPr="00100CCD">
        <w:rPr>
          <w:rFonts w:ascii="宋体" w:eastAsia="宋体" w:hAnsi="宋体" w:cs="宋体" w:hint="eastAsia"/>
          <w:kern w:val="0"/>
          <w:szCs w:val="21"/>
        </w:rPr>
        <w:t>作出</w:t>
      </w:r>
      <w:proofErr w:type="gramEnd"/>
      <w:r w:rsidRPr="00100CCD">
        <w:rPr>
          <w:rFonts w:ascii="宋体" w:eastAsia="宋体" w:hAnsi="宋体" w:cs="宋体" w:hint="eastAsia"/>
          <w:kern w:val="0"/>
          <w:szCs w:val="21"/>
        </w:rPr>
        <w:t>规定，并报财政部、劳动和社会保障部、中国证监会备案。</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社保基金委</w:t>
      </w:r>
      <w:proofErr w:type="gramStart"/>
      <w:r w:rsidRPr="00100CCD">
        <w:rPr>
          <w:rFonts w:ascii="宋体" w:eastAsia="宋体" w:hAnsi="宋体" w:cs="宋体" w:hint="eastAsia"/>
          <w:kern w:val="0"/>
          <w:szCs w:val="21"/>
        </w:rPr>
        <w:t>托资产</w:t>
      </w:r>
      <w:proofErr w:type="gramEnd"/>
      <w:r w:rsidRPr="00100CCD">
        <w:rPr>
          <w:rFonts w:ascii="宋体" w:eastAsia="宋体" w:hAnsi="宋体" w:cs="宋体" w:hint="eastAsia"/>
          <w:kern w:val="0"/>
          <w:szCs w:val="21"/>
        </w:rPr>
        <w:t>管理合同到期或中止时，相关事宜的处理办法另行制定。</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xml:space="preserve">    </w:t>
      </w:r>
      <w:r w:rsidRPr="00100CCD">
        <w:rPr>
          <w:rFonts w:ascii="宋体" w:eastAsia="宋体" w:hAnsi="宋体" w:cs="宋体" w:hint="eastAsia"/>
          <w:b/>
          <w:bCs/>
          <w:kern w:val="0"/>
          <w:szCs w:val="21"/>
        </w:rPr>
        <w:t>第三十六条</w:t>
      </w:r>
      <w:r w:rsidRPr="00100CCD">
        <w:rPr>
          <w:rFonts w:ascii="宋体" w:eastAsia="宋体" w:hAnsi="宋体" w:cs="宋体" w:hint="eastAsia"/>
          <w:kern w:val="0"/>
          <w:szCs w:val="21"/>
        </w:rPr>
        <w:t>  理事会与社保基金托管人必须签订社保基金委</w:t>
      </w:r>
      <w:proofErr w:type="gramStart"/>
      <w:r w:rsidRPr="00100CCD">
        <w:rPr>
          <w:rFonts w:ascii="宋体" w:eastAsia="宋体" w:hAnsi="宋体" w:cs="宋体" w:hint="eastAsia"/>
          <w:kern w:val="0"/>
          <w:szCs w:val="21"/>
        </w:rPr>
        <w:t>托资产</w:t>
      </w:r>
      <w:proofErr w:type="gramEnd"/>
      <w:r w:rsidRPr="00100CCD">
        <w:rPr>
          <w:rFonts w:ascii="宋体" w:eastAsia="宋体" w:hAnsi="宋体" w:cs="宋体" w:hint="eastAsia"/>
          <w:kern w:val="0"/>
          <w:szCs w:val="21"/>
        </w:rPr>
        <w:t>托管合同，明确双方的权利、义务，并报财政部、劳动和社会保障部、中国证监会、中国人民银行备案。</w:t>
      </w:r>
    </w:p>
    <w:p w:rsidR="00100CCD" w:rsidRPr="00100CCD" w:rsidRDefault="00100CCD" w:rsidP="009E2CE7">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社保基金委</w:t>
      </w:r>
      <w:proofErr w:type="gramStart"/>
      <w:r w:rsidRPr="00100CCD">
        <w:rPr>
          <w:rFonts w:ascii="宋体" w:eastAsia="宋体" w:hAnsi="宋体" w:cs="宋体" w:hint="eastAsia"/>
          <w:kern w:val="0"/>
          <w:szCs w:val="21"/>
        </w:rPr>
        <w:t>托资产</w:t>
      </w:r>
      <w:proofErr w:type="gramEnd"/>
      <w:r w:rsidRPr="00100CCD">
        <w:rPr>
          <w:rFonts w:ascii="宋体" w:eastAsia="宋体" w:hAnsi="宋体" w:cs="宋体" w:hint="eastAsia"/>
          <w:kern w:val="0"/>
          <w:szCs w:val="21"/>
        </w:rPr>
        <w:t>托管合同到期或中止时，相关事宜的处理办法另行制定。</w:t>
      </w:r>
      <w:r w:rsidRPr="00100CCD">
        <w:rPr>
          <w:rFonts w:ascii="宋体" w:eastAsia="宋体" w:hAnsi="宋体" w:cs="宋体"/>
          <w:kern w:val="0"/>
          <w:szCs w:val="21"/>
        </w:rPr>
        <w:t> </w:t>
      </w:r>
    </w:p>
    <w:p w:rsidR="00100CCD" w:rsidRPr="00100CCD" w:rsidRDefault="00100CCD" w:rsidP="00100CCD">
      <w:pPr>
        <w:widowControl/>
        <w:spacing w:line="360" w:lineRule="auto"/>
        <w:jc w:val="center"/>
        <w:rPr>
          <w:rFonts w:ascii="宋体" w:eastAsia="宋体" w:hAnsi="宋体" w:cs="宋体"/>
          <w:kern w:val="0"/>
          <w:szCs w:val="21"/>
        </w:rPr>
      </w:pPr>
      <w:r w:rsidRPr="00100CCD">
        <w:rPr>
          <w:rFonts w:ascii="宋体" w:eastAsia="宋体" w:hAnsi="宋体" w:cs="宋体" w:hint="eastAsia"/>
          <w:b/>
          <w:bCs/>
          <w:kern w:val="0"/>
          <w:szCs w:val="21"/>
        </w:rPr>
        <w:t>第七章  社保基金投资的收益分配和费用</w:t>
      </w:r>
      <w:r w:rsidRPr="00100CCD">
        <w:rPr>
          <w:rFonts w:ascii="宋体" w:eastAsia="宋体" w:hAnsi="宋体" w:cs="宋体"/>
          <w:kern w:val="0"/>
          <w:szCs w:val="21"/>
        </w:rPr>
        <w:t> </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xml:space="preserve">    </w:t>
      </w:r>
      <w:r w:rsidRPr="00100CCD">
        <w:rPr>
          <w:rFonts w:ascii="宋体" w:eastAsia="宋体" w:hAnsi="宋体" w:cs="宋体" w:hint="eastAsia"/>
          <w:b/>
          <w:bCs/>
          <w:kern w:val="0"/>
          <w:szCs w:val="21"/>
        </w:rPr>
        <w:t>第三十七条</w:t>
      </w:r>
      <w:r w:rsidRPr="00100CCD">
        <w:rPr>
          <w:rFonts w:ascii="宋体" w:eastAsia="宋体" w:hAnsi="宋体" w:cs="宋体" w:hint="eastAsia"/>
          <w:kern w:val="0"/>
          <w:szCs w:val="21"/>
        </w:rPr>
        <w:t>  社保基金净收益全额纳入社保基金，按国家有关规定分配使用和投资。</w:t>
      </w:r>
    </w:p>
    <w:p w:rsidR="00100CCD" w:rsidRPr="00100CCD" w:rsidRDefault="00100CCD" w:rsidP="00100CCD">
      <w:pPr>
        <w:widowControl/>
        <w:spacing w:line="360" w:lineRule="auto"/>
        <w:jc w:val="left"/>
        <w:rPr>
          <w:rFonts w:ascii="宋体" w:eastAsia="宋体" w:hAnsi="宋体" w:cs="宋体"/>
          <w:b/>
          <w:color w:val="FF0000"/>
          <w:kern w:val="0"/>
          <w:szCs w:val="21"/>
        </w:rPr>
      </w:pPr>
      <w:r w:rsidRPr="00100CCD">
        <w:rPr>
          <w:rFonts w:ascii="宋体" w:eastAsia="宋体" w:hAnsi="宋体" w:cs="宋体" w:hint="eastAsia"/>
          <w:kern w:val="0"/>
          <w:szCs w:val="21"/>
        </w:rPr>
        <w:t xml:space="preserve">    </w:t>
      </w:r>
      <w:r w:rsidRPr="00100CCD">
        <w:rPr>
          <w:rFonts w:ascii="宋体" w:eastAsia="宋体" w:hAnsi="宋体" w:cs="宋体" w:hint="eastAsia"/>
          <w:b/>
          <w:bCs/>
          <w:kern w:val="0"/>
          <w:szCs w:val="21"/>
        </w:rPr>
        <w:t>第三十八条</w:t>
      </w:r>
      <w:r w:rsidRPr="00100CCD">
        <w:rPr>
          <w:rFonts w:ascii="宋体" w:eastAsia="宋体" w:hAnsi="宋体" w:cs="宋体" w:hint="eastAsia"/>
          <w:kern w:val="0"/>
          <w:szCs w:val="21"/>
        </w:rPr>
        <w:t>  社保基金投资管理人提取的委托资产管理手续费的年费率不高于社保基金委</w:t>
      </w:r>
      <w:proofErr w:type="gramStart"/>
      <w:r w:rsidRPr="00100CCD">
        <w:rPr>
          <w:rFonts w:ascii="宋体" w:eastAsia="宋体" w:hAnsi="宋体" w:cs="宋体" w:hint="eastAsia"/>
          <w:kern w:val="0"/>
          <w:szCs w:val="21"/>
        </w:rPr>
        <w:t>托资产</w:t>
      </w:r>
      <w:proofErr w:type="gramEnd"/>
      <w:r w:rsidRPr="00100CCD">
        <w:rPr>
          <w:rFonts w:ascii="宋体" w:eastAsia="宋体" w:hAnsi="宋体" w:cs="宋体" w:hint="eastAsia"/>
          <w:kern w:val="0"/>
          <w:szCs w:val="21"/>
        </w:rPr>
        <w:t>净值的</w:t>
      </w:r>
      <w:r w:rsidRPr="00100CCD">
        <w:rPr>
          <w:rFonts w:ascii="宋体" w:eastAsia="宋体" w:hAnsi="宋体" w:cs="宋体" w:hint="eastAsia"/>
          <w:b/>
          <w:color w:val="FF0000"/>
          <w:kern w:val="0"/>
          <w:szCs w:val="21"/>
          <w:highlight w:val="yellow"/>
        </w:rPr>
        <w:t>1.5％。</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理事会可在委托资产管理合同中规定对社保基金投资管理人的</w:t>
      </w:r>
      <w:r w:rsidRPr="00100CCD">
        <w:rPr>
          <w:rFonts w:ascii="宋体" w:eastAsia="宋体" w:hAnsi="宋体" w:cs="宋体" w:hint="eastAsia"/>
          <w:b/>
          <w:color w:val="FF0000"/>
          <w:kern w:val="0"/>
          <w:szCs w:val="21"/>
          <w:highlight w:val="yellow"/>
        </w:rPr>
        <w:t>业绩奖励措施</w:t>
      </w:r>
      <w:r w:rsidRPr="00100CCD">
        <w:rPr>
          <w:rFonts w:ascii="宋体" w:eastAsia="宋体" w:hAnsi="宋体" w:cs="宋体" w:hint="eastAsia"/>
          <w:kern w:val="0"/>
          <w:szCs w:val="21"/>
        </w:rPr>
        <w:t>。具体方案由财政部会同劳动和社会保障部批准。</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xml:space="preserve">    </w:t>
      </w:r>
      <w:r w:rsidRPr="00100CCD">
        <w:rPr>
          <w:rFonts w:ascii="宋体" w:eastAsia="宋体" w:hAnsi="宋体" w:cs="宋体" w:hint="eastAsia"/>
          <w:b/>
          <w:bCs/>
          <w:kern w:val="0"/>
          <w:szCs w:val="21"/>
        </w:rPr>
        <w:t>第三十九条</w:t>
      </w:r>
      <w:r w:rsidRPr="00100CCD">
        <w:rPr>
          <w:rFonts w:ascii="宋体" w:eastAsia="宋体" w:hAnsi="宋体" w:cs="宋体" w:hint="eastAsia"/>
          <w:kern w:val="0"/>
          <w:szCs w:val="21"/>
        </w:rPr>
        <w:t>  社保基金托管人提取的</w:t>
      </w:r>
      <w:proofErr w:type="gramStart"/>
      <w:r w:rsidRPr="00100CCD">
        <w:rPr>
          <w:rFonts w:ascii="宋体" w:eastAsia="宋体" w:hAnsi="宋体" w:cs="宋体" w:hint="eastAsia"/>
          <w:kern w:val="0"/>
          <w:szCs w:val="21"/>
        </w:rPr>
        <w:t>托管费年费率</w:t>
      </w:r>
      <w:proofErr w:type="gramEnd"/>
      <w:r w:rsidRPr="00100CCD">
        <w:rPr>
          <w:rFonts w:ascii="宋体" w:eastAsia="宋体" w:hAnsi="宋体" w:cs="宋体" w:hint="eastAsia"/>
          <w:kern w:val="0"/>
          <w:szCs w:val="21"/>
        </w:rPr>
        <w:t>不高于社保基金托管资产净值的0.25％。</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xml:space="preserve">    </w:t>
      </w:r>
      <w:r w:rsidRPr="00100CCD">
        <w:rPr>
          <w:rFonts w:ascii="宋体" w:eastAsia="宋体" w:hAnsi="宋体" w:cs="宋体" w:hint="eastAsia"/>
          <w:b/>
          <w:bCs/>
          <w:kern w:val="0"/>
          <w:szCs w:val="21"/>
        </w:rPr>
        <w:t>第四十条</w:t>
      </w:r>
      <w:r w:rsidRPr="00100CCD">
        <w:rPr>
          <w:rFonts w:ascii="宋体" w:eastAsia="宋体" w:hAnsi="宋体" w:cs="宋体" w:hint="eastAsia"/>
          <w:kern w:val="0"/>
          <w:szCs w:val="21"/>
        </w:rPr>
        <w:t xml:space="preserve">  </w:t>
      </w:r>
      <w:r w:rsidRPr="00100CCD">
        <w:rPr>
          <w:rFonts w:ascii="宋体" w:eastAsia="宋体" w:hAnsi="宋体" w:cs="宋体" w:hint="eastAsia"/>
          <w:b/>
          <w:color w:val="FF0000"/>
          <w:kern w:val="0"/>
          <w:szCs w:val="21"/>
        </w:rPr>
        <w:t>社保基金投资管理人按当年收取的社保基金委</w:t>
      </w:r>
      <w:proofErr w:type="gramStart"/>
      <w:r w:rsidRPr="00100CCD">
        <w:rPr>
          <w:rFonts w:ascii="宋体" w:eastAsia="宋体" w:hAnsi="宋体" w:cs="宋体" w:hint="eastAsia"/>
          <w:b/>
          <w:color w:val="FF0000"/>
          <w:kern w:val="0"/>
          <w:szCs w:val="21"/>
        </w:rPr>
        <w:t>托资产</w:t>
      </w:r>
      <w:proofErr w:type="gramEnd"/>
      <w:r w:rsidRPr="00100CCD">
        <w:rPr>
          <w:rFonts w:ascii="宋体" w:eastAsia="宋体" w:hAnsi="宋体" w:cs="宋体" w:hint="eastAsia"/>
          <w:b/>
          <w:color w:val="FF0000"/>
          <w:kern w:val="0"/>
          <w:szCs w:val="21"/>
        </w:rPr>
        <w:t>管理手续费的</w:t>
      </w:r>
      <w:r w:rsidRPr="00100CCD">
        <w:rPr>
          <w:rFonts w:ascii="宋体" w:eastAsia="宋体" w:hAnsi="宋体" w:cs="宋体" w:hint="eastAsia"/>
          <w:b/>
          <w:color w:val="FF0000"/>
          <w:kern w:val="0"/>
          <w:szCs w:val="21"/>
          <w:highlight w:val="yellow"/>
        </w:rPr>
        <w:t>20％</w:t>
      </w:r>
      <w:r w:rsidRPr="00100CCD">
        <w:rPr>
          <w:rFonts w:ascii="宋体" w:eastAsia="宋体" w:hAnsi="宋体" w:cs="宋体" w:hint="eastAsia"/>
          <w:b/>
          <w:color w:val="FF0000"/>
          <w:kern w:val="0"/>
          <w:szCs w:val="21"/>
        </w:rPr>
        <w:t>，提取社保基金投资管理风险准备金，</w:t>
      </w:r>
      <w:r w:rsidRPr="00100CCD">
        <w:rPr>
          <w:rFonts w:ascii="宋体" w:eastAsia="宋体" w:hAnsi="宋体" w:cs="宋体" w:hint="eastAsia"/>
          <w:kern w:val="0"/>
          <w:szCs w:val="21"/>
        </w:rPr>
        <w:t>专项用于弥补社保基金投资的亏损。社保基金投资管理风险准备金在托管银行专户存储，</w:t>
      </w:r>
      <w:r w:rsidRPr="00100CCD">
        <w:rPr>
          <w:rFonts w:ascii="宋体" w:eastAsia="宋体" w:hAnsi="宋体" w:cs="宋体" w:hint="eastAsia"/>
          <w:b/>
          <w:color w:val="FF0000"/>
          <w:kern w:val="0"/>
          <w:szCs w:val="21"/>
        </w:rPr>
        <w:t>余额达到社保基金委托管</w:t>
      </w:r>
      <w:proofErr w:type="gramStart"/>
      <w:r w:rsidRPr="00100CCD">
        <w:rPr>
          <w:rFonts w:ascii="宋体" w:eastAsia="宋体" w:hAnsi="宋体" w:cs="宋体" w:hint="eastAsia"/>
          <w:b/>
          <w:color w:val="FF0000"/>
          <w:kern w:val="0"/>
          <w:szCs w:val="21"/>
        </w:rPr>
        <w:t>理资产</w:t>
      </w:r>
      <w:proofErr w:type="gramEnd"/>
      <w:r w:rsidRPr="00100CCD">
        <w:rPr>
          <w:rFonts w:ascii="宋体" w:eastAsia="宋体" w:hAnsi="宋体" w:cs="宋体" w:hint="eastAsia"/>
          <w:b/>
          <w:color w:val="FF0000"/>
          <w:kern w:val="0"/>
          <w:szCs w:val="21"/>
        </w:rPr>
        <w:t>净值的</w:t>
      </w:r>
      <w:r w:rsidRPr="00100CCD">
        <w:rPr>
          <w:rFonts w:ascii="宋体" w:eastAsia="宋体" w:hAnsi="宋体" w:cs="宋体" w:hint="eastAsia"/>
          <w:b/>
          <w:color w:val="FF0000"/>
          <w:kern w:val="0"/>
          <w:szCs w:val="21"/>
          <w:highlight w:val="yellow"/>
        </w:rPr>
        <w:t>10％</w:t>
      </w:r>
      <w:r w:rsidRPr="00100CCD">
        <w:rPr>
          <w:rFonts w:ascii="宋体" w:eastAsia="宋体" w:hAnsi="宋体" w:cs="宋体" w:hint="eastAsia"/>
          <w:b/>
          <w:color w:val="FF0000"/>
          <w:kern w:val="0"/>
          <w:szCs w:val="21"/>
        </w:rPr>
        <w:t>时可不再提取。</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w:t>
      </w:r>
      <w:r w:rsidRPr="00100CCD">
        <w:rPr>
          <w:rFonts w:ascii="宋体" w:eastAsia="宋体" w:hAnsi="宋体" w:cs="宋体" w:hint="eastAsia"/>
          <w:b/>
          <w:color w:val="FF0000"/>
          <w:kern w:val="0"/>
          <w:szCs w:val="21"/>
        </w:rPr>
        <w:t xml:space="preserve"> 理事会按社保基金净收益</w:t>
      </w:r>
      <w:r w:rsidRPr="00100CCD">
        <w:rPr>
          <w:rFonts w:ascii="宋体" w:eastAsia="宋体" w:hAnsi="宋体" w:cs="宋体" w:hint="eastAsia"/>
          <w:b/>
          <w:color w:val="FF0000"/>
          <w:kern w:val="0"/>
          <w:szCs w:val="21"/>
          <w:highlight w:val="yellow"/>
        </w:rPr>
        <w:t>的20％提</w:t>
      </w:r>
      <w:r w:rsidRPr="00100CCD">
        <w:rPr>
          <w:rFonts w:ascii="宋体" w:eastAsia="宋体" w:hAnsi="宋体" w:cs="宋体" w:hint="eastAsia"/>
          <w:b/>
          <w:color w:val="FF0000"/>
          <w:kern w:val="0"/>
          <w:szCs w:val="21"/>
        </w:rPr>
        <w:t>取一般风险准备金，专项用于弥补社保基金投资发生重大亏损时社保基金投资管理人所提管理风险准备金不足以弥补的亏损。一般风险准备金余额达到社保基金资产净值的</w:t>
      </w:r>
      <w:r w:rsidRPr="00100CCD">
        <w:rPr>
          <w:rFonts w:ascii="宋体" w:eastAsia="宋体" w:hAnsi="宋体" w:cs="宋体" w:hint="eastAsia"/>
          <w:b/>
          <w:color w:val="FF0000"/>
          <w:kern w:val="0"/>
          <w:szCs w:val="21"/>
          <w:highlight w:val="yellow"/>
        </w:rPr>
        <w:t>20％时</w:t>
      </w:r>
      <w:r w:rsidRPr="00100CCD">
        <w:rPr>
          <w:rFonts w:ascii="宋体" w:eastAsia="宋体" w:hAnsi="宋体" w:cs="宋体" w:hint="eastAsia"/>
          <w:b/>
          <w:color w:val="FF0000"/>
          <w:kern w:val="0"/>
          <w:szCs w:val="21"/>
        </w:rPr>
        <w:t>可不再提取。</w:t>
      </w:r>
      <w:r w:rsidRPr="00100CCD">
        <w:rPr>
          <w:rFonts w:ascii="宋体" w:eastAsia="宋体" w:hAnsi="宋体" w:cs="宋体"/>
          <w:kern w:val="0"/>
          <w:szCs w:val="21"/>
        </w:rPr>
        <w:t> </w:t>
      </w:r>
    </w:p>
    <w:p w:rsidR="00100CCD" w:rsidRPr="00100CCD" w:rsidRDefault="00100CCD" w:rsidP="002B2034">
      <w:pPr>
        <w:widowControl/>
        <w:spacing w:line="360" w:lineRule="auto"/>
        <w:jc w:val="center"/>
        <w:rPr>
          <w:rFonts w:ascii="宋体" w:eastAsia="宋体" w:hAnsi="宋体" w:cs="宋体"/>
          <w:kern w:val="0"/>
          <w:szCs w:val="21"/>
        </w:rPr>
      </w:pPr>
      <w:r w:rsidRPr="00100CCD">
        <w:rPr>
          <w:rFonts w:ascii="宋体" w:eastAsia="宋体" w:hAnsi="宋体" w:cs="宋体" w:hint="eastAsia"/>
          <w:b/>
          <w:bCs/>
          <w:kern w:val="0"/>
          <w:szCs w:val="21"/>
        </w:rPr>
        <w:t>第八章  社保基金投资的账户和财务管理</w:t>
      </w:r>
      <w:r w:rsidRPr="00100CCD">
        <w:rPr>
          <w:rFonts w:ascii="宋体" w:eastAsia="宋体" w:hAnsi="宋体" w:cs="宋体" w:hint="eastAsia"/>
          <w:kern w:val="0"/>
          <w:szCs w:val="21"/>
        </w:rPr>
        <w:t xml:space="preserve">    </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xml:space="preserve">　　</w:t>
      </w:r>
      <w:r w:rsidRPr="00100CCD">
        <w:rPr>
          <w:rFonts w:ascii="宋体" w:eastAsia="宋体" w:hAnsi="宋体" w:cs="宋体" w:hint="eastAsia"/>
          <w:b/>
          <w:bCs/>
          <w:kern w:val="0"/>
          <w:szCs w:val="21"/>
        </w:rPr>
        <w:t>第四十一条</w:t>
      </w:r>
      <w:r w:rsidRPr="00100CCD">
        <w:rPr>
          <w:rFonts w:ascii="宋体" w:eastAsia="宋体" w:hAnsi="宋体" w:cs="宋体" w:hint="eastAsia"/>
          <w:kern w:val="0"/>
          <w:szCs w:val="21"/>
        </w:rPr>
        <w:t>  社保基金投资管理人的社保基金委</w:t>
      </w:r>
      <w:proofErr w:type="gramStart"/>
      <w:r w:rsidRPr="00100CCD">
        <w:rPr>
          <w:rFonts w:ascii="宋体" w:eastAsia="宋体" w:hAnsi="宋体" w:cs="宋体" w:hint="eastAsia"/>
          <w:kern w:val="0"/>
          <w:szCs w:val="21"/>
        </w:rPr>
        <w:t>托资产</w:t>
      </w:r>
      <w:proofErr w:type="gramEnd"/>
      <w:r w:rsidRPr="00100CCD">
        <w:rPr>
          <w:rFonts w:ascii="宋体" w:eastAsia="宋体" w:hAnsi="宋体" w:cs="宋体" w:hint="eastAsia"/>
          <w:kern w:val="0"/>
          <w:szCs w:val="21"/>
        </w:rPr>
        <w:t>管理业务必须与该管理人的其他业务在财务、账户上分开，不得混合操作和核算。</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lastRenderedPageBreak/>
        <w:t xml:space="preserve">    </w:t>
      </w:r>
      <w:r w:rsidRPr="00100CCD">
        <w:rPr>
          <w:rFonts w:ascii="宋体" w:eastAsia="宋体" w:hAnsi="宋体" w:cs="宋体" w:hint="eastAsia"/>
          <w:b/>
          <w:bCs/>
          <w:kern w:val="0"/>
          <w:szCs w:val="21"/>
        </w:rPr>
        <w:t>第四十二条</w:t>
      </w:r>
      <w:r w:rsidRPr="00100CCD">
        <w:rPr>
          <w:rFonts w:ascii="宋体" w:eastAsia="宋体" w:hAnsi="宋体" w:cs="宋体" w:hint="eastAsia"/>
          <w:kern w:val="0"/>
          <w:szCs w:val="21"/>
        </w:rPr>
        <w:t>  社保基金托管人必须为社保基金开设独立的证券账户和资金账户。</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xml:space="preserve">    </w:t>
      </w:r>
      <w:r w:rsidRPr="00100CCD">
        <w:rPr>
          <w:rFonts w:ascii="宋体" w:eastAsia="宋体" w:hAnsi="宋体" w:cs="宋体" w:hint="eastAsia"/>
          <w:b/>
          <w:bCs/>
          <w:kern w:val="0"/>
          <w:szCs w:val="21"/>
        </w:rPr>
        <w:t>第四十三条</w:t>
      </w:r>
      <w:r w:rsidRPr="00100CCD">
        <w:rPr>
          <w:rFonts w:ascii="宋体" w:eastAsia="宋体" w:hAnsi="宋体" w:cs="宋体" w:hint="eastAsia"/>
          <w:kern w:val="0"/>
          <w:szCs w:val="21"/>
        </w:rPr>
        <w:t>  社保基金与理事会单位财务分别建账，分别核算。</w:t>
      </w:r>
    </w:p>
    <w:p w:rsidR="00100CCD" w:rsidRPr="00100CCD" w:rsidRDefault="00100CCD" w:rsidP="002B2034">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xml:space="preserve">    </w:t>
      </w:r>
      <w:r w:rsidRPr="00100CCD">
        <w:rPr>
          <w:rFonts w:ascii="宋体" w:eastAsia="宋体" w:hAnsi="宋体" w:cs="宋体" w:hint="eastAsia"/>
          <w:b/>
          <w:bCs/>
          <w:kern w:val="0"/>
          <w:szCs w:val="21"/>
        </w:rPr>
        <w:t>第四十四条</w:t>
      </w:r>
      <w:r w:rsidRPr="00100CCD">
        <w:rPr>
          <w:rFonts w:ascii="宋体" w:eastAsia="宋体" w:hAnsi="宋体" w:cs="宋体" w:hint="eastAsia"/>
          <w:kern w:val="0"/>
          <w:szCs w:val="21"/>
        </w:rPr>
        <w:t>  社保基金投资管理人和托管人应认真进行日常会计核算，严格按照有关规定编制会计报表，定期就社保基金的会计核算、报表编制等进行核对。</w:t>
      </w:r>
      <w:r w:rsidRPr="00100CCD">
        <w:rPr>
          <w:rFonts w:ascii="宋体" w:eastAsia="宋体" w:hAnsi="宋体" w:cs="宋体"/>
          <w:kern w:val="0"/>
          <w:szCs w:val="21"/>
        </w:rPr>
        <w:t> </w:t>
      </w:r>
    </w:p>
    <w:p w:rsidR="00100CCD" w:rsidRPr="00100CCD" w:rsidRDefault="00100CCD" w:rsidP="00100CCD">
      <w:pPr>
        <w:widowControl/>
        <w:spacing w:line="360" w:lineRule="auto"/>
        <w:jc w:val="center"/>
        <w:rPr>
          <w:rFonts w:ascii="宋体" w:eastAsia="宋体" w:hAnsi="宋体" w:cs="宋体"/>
          <w:kern w:val="0"/>
          <w:szCs w:val="21"/>
        </w:rPr>
      </w:pPr>
      <w:r w:rsidRPr="00100CCD">
        <w:rPr>
          <w:rFonts w:ascii="宋体" w:eastAsia="宋体" w:hAnsi="宋体" w:cs="宋体" w:hint="eastAsia"/>
          <w:b/>
          <w:bCs/>
          <w:kern w:val="0"/>
          <w:szCs w:val="21"/>
        </w:rPr>
        <w:t>第九章  报告制度</w:t>
      </w:r>
      <w:r w:rsidRPr="00100CCD">
        <w:rPr>
          <w:rFonts w:ascii="宋体" w:eastAsia="宋体" w:hAnsi="宋体" w:cs="宋体"/>
          <w:kern w:val="0"/>
          <w:szCs w:val="21"/>
        </w:rPr>
        <w:t> </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w:t>
      </w:r>
      <w:r w:rsidRPr="00100CCD">
        <w:rPr>
          <w:rFonts w:ascii="宋体" w:eastAsia="宋体" w:hAnsi="宋体" w:cs="宋体" w:hint="eastAsia"/>
          <w:b/>
          <w:bCs/>
          <w:kern w:val="0"/>
          <w:szCs w:val="21"/>
        </w:rPr>
        <w:t xml:space="preserve"> 第四十五条</w:t>
      </w:r>
      <w:r w:rsidRPr="00100CCD">
        <w:rPr>
          <w:rFonts w:ascii="宋体" w:eastAsia="宋体" w:hAnsi="宋体" w:cs="宋体" w:hint="eastAsia"/>
          <w:kern w:val="0"/>
          <w:szCs w:val="21"/>
        </w:rPr>
        <w:t>  理事会、社保基金投资管理人、社保基金托管人应当按照本办法的要求报告社保基金投资运作的情况，保证报告内容没有虚假、误导性陈述或者重大遗漏，并对所报告内容的真实性、完整性负责。</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xml:space="preserve">    </w:t>
      </w:r>
      <w:r w:rsidRPr="00100CCD">
        <w:rPr>
          <w:rFonts w:ascii="宋体" w:eastAsia="宋体" w:hAnsi="宋体" w:cs="宋体" w:hint="eastAsia"/>
          <w:b/>
          <w:bCs/>
          <w:kern w:val="0"/>
          <w:szCs w:val="21"/>
        </w:rPr>
        <w:t>第四十六条</w:t>
      </w:r>
      <w:r w:rsidRPr="00100CCD">
        <w:rPr>
          <w:rFonts w:ascii="宋体" w:eastAsia="宋体" w:hAnsi="宋体" w:cs="宋体" w:hint="eastAsia"/>
          <w:kern w:val="0"/>
          <w:szCs w:val="21"/>
        </w:rPr>
        <w:t>  理事会的信息披露和报告应符合以下要求：</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w:t>
      </w:r>
      <w:proofErr w:type="gramStart"/>
      <w:r w:rsidRPr="00100CCD">
        <w:rPr>
          <w:rFonts w:ascii="宋体" w:eastAsia="宋体" w:hAnsi="宋体" w:cs="宋体" w:hint="eastAsia"/>
          <w:kern w:val="0"/>
          <w:szCs w:val="21"/>
        </w:rPr>
        <w:t>一</w:t>
      </w:r>
      <w:proofErr w:type="gramEnd"/>
      <w:r w:rsidRPr="00100CCD">
        <w:rPr>
          <w:rFonts w:ascii="宋体" w:eastAsia="宋体" w:hAnsi="宋体" w:cs="宋体" w:hint="eastAsia"/>
          <w:kern w:val="0"/>
          <w:szCs w:val="21"/>
        </w:rPr>
        <w:t>)每年一次向社会公布社保基金资产、收益、现金流量等财务状况。</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(二)每季度一次向财政部、劳动和社会保障部提交社保基金财务会计报告、投资管理报告。</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(三)单个社保基金委</w:t>
      </w:r>
      <w:proofErr w:type="gramStart"/>
      <w:r w:rsidRPr="00100CCD">
        <w:rPr>
          <w:rFonts w:ascii="宋体" w:eastAsia="宋体" w:hAnsi="宋体" w:cs="宋体" w:hint="eastAsia"/>
          <w:kern w:val="0"/>
          <w:szCs w:val="21"/>
        </w:rPr>
        <w:t>托资产</w:t>
      </w:r>
      <w:proofErr w:type="gramEnd"/>
      <w:r w:rsidRPr="00100CCD">
        <w:rPr>
          <w:rFonts w:ascii="宋体" w:eastAsia="宋体" w:hAnsi="宋体" w:cs="宋体" w:hint="eastAsia"/>
          <w:kern w:val="0"/>
          <w:szCs w:val="21"/>
        </w:rPr>
        <w:t>管理合同到期后，向财政部、劳动和社会保障部提交经具备证券从业资格的会计师事务所审计的报告，对社保基金委</w:t>
      </w:r>
      <w:proofErr w:type="gramStart"/>
      <w:r w:rsidRPr="00100CCD">
        <w:rPr>
          <w:rFonts w:ascii="宋体" w:eastAsia="宋体" w:hAnsi="宋体" w:cs="宋体" w:hint="eastAsia"/>
          <w:kern w:val="0"/>
          <w:szCs w:val="21"/>
        </w:rPr>
        <w:t>托资产</w:t>
      </w:r>
      <w:proofErr w:type="gramEnd"/>
      <w:r w:rsidRPr="00100CCD">
        <w:rPr>
          <w:rFonts w:ascii="宋体" w:eastAsia="宋体" w:hAnsi="宋体" w:cs="宋体" w:hint="eastAsia"/>
          <w:kern w:val="0"/>
          <w:szCs w:val="21"/>
        </w:rPr>
        <w:t>的投资情况</w:t>
      </w:r>
      <w:proofErr w:type="gramStart"/>
      <w:r w:rsidRPr="00100CCD">
        <w:rPr>
          <w:rFonts w:ascii="宋体" w:eastAsia="宋体" w:hAnsi="宋体" w:cs="宋体" w:hint="eastAsia"/>
          <w:kern w:val="0"/>
          <w:szCs w:val="21"/>
        </w:rPr>
        <w:t>作出</w:t>
      </w:r>
      <w:proofErr w:type="gramEnd"/>
      <w:r w:rsidRPr="00100CCD">
        <w:rPr>
          <w:rFonts w:ascii="宋体" w:eastAsia="宋体" w:hAnsi="宋体" w:cs="宋体" w:hint="eastAsia"/>
          <w:kern w:val="0"/>
          <w:szCs w:val="21"/>
        </w:rPr>
        <w:t>说明。</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(四)社保基金发生重大事件，立即报告财政部、劳动和社会保障部，并编制临时报告书，经核准后予以公告。</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xml:space="preserve">    </w:t>
      </w:r>
      <w:r w:rsidRPr="00100CCD">
        <w:rPr>
          <w:rFonts w:ascii="宋体" w:eastAsia="宋体" w:hAnsi="宋体" w:cs="宋体" w:hint="eastAsia"/>
          <w:b/>
          <w:bCs/>
          <w:kern w:val="0"/>
          <w:szCs w:val="21"/>
        </w:rPr>
        <w:t>第四十七条</w:t>
      </w:r>
      <w:r w:rsidRPr="00100CCD">
        <w:rPr>
          <w:rFonts w:ascii="宋体" w:eastAsia="宋体" w:hAnsi="宋体" w:cs="宋体" w:hint="eastAsia"/>
          <w:kern w:val="0"/>
          <w:szCs w:val="21"/>
        </w:rPr>
        <w:t>  社保基金投资管理人应按社保基金委</w:t>
      </w:r>
      <w:proofErr w:type="gramStart"/>
      <w:r w:rsidRPr="00100CCD">
        <w:rPr>
          <w:rFonts w:ascii="宋体" w:eastAsia="宋体" w:hAnsi="宋体" w:cs="宋体" w:hint="eastAsia"/>
          <w:kern w:val="0"/>
          <w:szCs w:val="21"/>
        </w:rPr>
        <w:t>托资产</w:t>
      </w:r>
      <w:proofErr w:type="gramEnd"/>
      <w:r w:rsidRPr="00100CCD">
        <w:rPr>
          <w:rFonts w:ascii="宋体" w:eastAsia="宋体" w:hAnsi="宋体" w:cs="宋体" w:hint="eastAsia"/>
          <w:kern w:val="0"/>
          <w:szCs w:val="21"/>
        </w:rPr>
        <w:t>管理合同及理事会的要求定期和不定期向理事会提供社保基金委</w:t>
      </w:r>
      <w:proofErr w:type="gramStart"/>
      <w:r w:rsidRPr="00100CCD">
        <w:rPr>
          <w:rFonts w:ascii="宋体" w:eastAsia="宋体" w:hAnsi="宋体" w:cs="宋体" w:hint="eastAsia"/>
          <w:kern w:val="0"/>
          <w:szCs w:val="21"/>
        </w:rPr>
        <w:t>托资产</w:t>
      </w:r>
      <w:proofErr w:type="gramEnd"/>
      <w:r w:rsidRPr="00100CCD">
        <w:rPr>
          <w:rFonts w:ascii="宋体" w:eastAsia="宋体" w:hAnsi="宋体" w:cs="宋体" w:hint="eastAsia"/>
          <w:kern w:val="0"/>
          <w:szCs w:val="21"/>
        </w:rPr>
        <w:t>投资运作报告。</w:t>
      </w:r>
    </w:p>
    <w:p w:rsidR="00100CCD" w:rsidRPr="00100CCD" w:rsidRDefault="00100CCD" w:rsidP="002B2034">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xml:space="preserve">    </w:t>
      </w:r>
      <w:r w:rsidRPr="00100CCD">
        <w:rPr>
          <w:rFonts w:ascii="宋体" w:eastAsia="宋体" w:hAnsi="宋体" w:cs="宋体" w:hint="eastAsia"/>
          <w:b/>
          <w:bCs/>
          <w:kern w:val="0"/>
          <w:szCs w:val="21"/>
        </w:rPr>
        <w:t>第四十八条</w:t>
      </w:r>
      <w:r w:rsidRPr="00100CCD">
        <w:rPr>
          <w:rFonts w:ascii="宋体" w:eastAsia="宋体" w:hAnsi="宋体" w:cs="宋体" w:hint="eastAsia"/>
          <w:kern w:val="0"/>
          <w:szCs w:val="21"/>
        </w:rPr>
        <w:t>  社保基金托管人应按托管合同和理事会要求定期和不定期向理事会提供社保基金托管资产报告，并对第四十七条社保基金投资管理人编制的报告的有关内容复核，向理事会出具书面复核意见。</w:t>
      </w:r>
      <w:r w:rsidRPr="00100CCD">
        <w:rPr>
          <w:rFonts w:ascii="宋体" w:eastAsia="宋体" w:hAnsi="宋体" w:cs="宋体"/>
          <w:kern w:val="0"/>
          <w:szCs w:val="21"/>
        </w:rPr>
        <w:t> </w:t>
      </w:r>
    </w:p>
    <w:p w:rsidR="00100CCD" w:rsidRPr="00100CCD" w:rsidRDefault="00100CCD" w:rsidP="00100CCD">
      <w:pPr>
        <w:widowControl/>
        <w:spacing w:line="360" w:lineRule="auto"/>
        <w:jc w:val="center"/>
        <w:rPr>
          <w:rFonts w:ascii="宋体" w:eastAsia="宋体" w:hAnsi="宋体" w:cs="宋体"/>
          <w:kern w:val="0"/>
          <w:szCs w:val="21"/>
        </w:rPr>
      </w:pPr>
      <w:r w:rsidRPr="00100CCD">
        <w:rPr>
          <w:rFonts w:ascii="宋体" w:eastAsia="宋体" w:hAnsi="宋体" w:cs="宋体" w:hint="eastAsia"/>
          <w:b/>
          <w:bCs/>
          <w:kern w:val="0"/>
          <w:szCs w:val="21"/>
        </w:rPr>
        <w:t>第十章  罚则</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xml:space="preserve">    </w:t>
      </w:r>
      <w:r w:rsidRPr="00100CCD">
        <w:rPr>
          <w:rFonts w:ascii="宋体" w:eastAsia="宋体" w:hAnsi="宋体" w:cs="宋体" w:hint="eastAsia"/>
          <w:b/>
          <w:bCs/>
          <w:kern w:val="0"/>
          <w:szCs w:val="21"/>
        </w:rPr>
        <w:t>第四十九条</w:t>
      </w:r>
      <w:r w:rsidRPr="00100CCD">
        <w:rPr>
          <w:rFonts w:ascii="宋体" w:eastAsia="宋体" w:hAnsi="宋体" w:cs="宋体" w:hint="eastAsia"/>
          <w:kern w:val="0"/>
          <w:szCs w:val="21"/>
        </w:rPr>
        <w:t xml:space="preserve"> 社保基金投资管理人违反本办法第十二条规定，不及时或者未向理事会报告该条所列情形之一的，责令改正，给予警告，并处5万元以下的罚款。</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xml:space="preserve">    </w:t>
      </w:r>
      <w:r w:rsidRPr="00100CCD">
        <w:rPr>
          <w:rFonts w:ascii="宋体" w:eastAsia="宋体" w:hAnsi="宋体" w:cs="宋体" w:hint="eastAsia"/>
          <w:b/>
          <w:bCs/>
          <w:kern w:val="0"/>
          <w:szCs w:val="21"/>
        </w:rPr>
        <w:t>第五十条</w:t>
      </w:r>
      <w:r w:rsidRPr="00100CCD">
        <w:rPr>
          <w:rFonts w:ascii="宋体" w:eastAsia="宋体" w:hAnsi="宋体" w:cs="宋体" w:hint="eastAsia"/>
          <w:kern w:val="0"/>
          <w:szCs w:val="21"/>
        </w:rPr>
        <w:t>  社保基金投资管理人或者托管人有本办法第十六条和第二十四条所</w:t>
      </w:r>
      <w:proofErr w:type="gramStart"/>
      <w:r w:rsidRPr="00100CCD">
        <w:rPr>
          <w:rFonts w:ascii="宋体" w:eastAsia="宋体" w:hAnsi="宋体" w:cs="宋体" w:hint="eastAsia"/>
          <w:kern w:val="0"/>
          <w:szCs w:val="21"/>
        </w:rPr>
        <w:t>列行</w:t>
      </w:r>
      <w:proofErr w:type="gramEnd"/>
      <w:r w:rsidRPr="00100CCD">
        <w:rPr>
          <w:rFonts w:ascii="宋体" w:eastAsia="宋体" w:hAnsi="宋体" w:cs="宋体" w:hint="eastAsia"/>
          <w:kern w:val="0"/>
          <w:szCs w:val="21"/>
        </w:rPr>
        <w:t>为之一的应退任，有违法所得的，没收违法所得，处以违法所得1倍以上5倍以下的罚款；没有违法所得的，处50万元以下的罚款。</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w:t>
      </w:r>
      <w:r w:rsidRPr="00100CCD">
        <w:rPr>
          <w:rFonts w:ascii="宋体" w:eastAsia="宋体" w:hAnsi="宋体" w:cs="宋体" w:hint="eastAsia"/>
          <w:b/>
          <w:bCs/>
          <w:kern w:val="0"/>
          <w:szCs w:val="21"/>
        </w:rPr>
        <w:t xml:space="preserve"> 第五十一条</w:t>
      </w:r>
      <w:r w:rsidRPr="00100CCD">
        <w:rPr>
          <w:rFonts w:ascii="宋体" w:eastAsia="宋体" w:hAnsi="宋体" w:cs="宋体" w:hint="eastAsia"/>
          <w:kern w:val="0"/>
          <w:szCs w:val="21"/>
        </w:rPr>
        <w:t>  社保基金投资管理人违反本办法第二十五条规定，超出范围进行投资的应退任，并处以50万元以下的罚款。</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lastRenderedPageBreak/>
        <w:t xml:space="preserve">    </w:t>
      </w:r>
      <w:r w:rsidRPr="00100CCD">
        <w:rPr>
          <w:rFonts w:ascii="宋体" w:eastAsia="宋体" w:hAnsi="宋体" w:cs="宋体" w:hint="eastAsia"/>
          <w:b/>
          <w:bCs/>
          <w:kern w:val="0"/>
          <w:szCs w:val="21"/>
        </w:rPr>
        <w:t>第五十二条</w:t>
      </w:r>
      <w:r w:rsidRPr="00100CCD">
        <w:rPr>
          <w:rFonts w:ascii="宋体" w:eastAsia="宋体" w:hAnsi="宋体" w:cs="宋体" w:hint="eastAsia"/>
          <w:kern w:val="0"/>
          <w:szCs w:val="21"/>
        </w:rPr>
        <w:t>  社保基金投资管理人和托管人违反本办法第二十六条规定的，责令限期改正，并给予警告，逾期不改的应退任。</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xml:space="preserve">    </w:t>
      </w:r>
      <w:r w:rsidRPr="00100CCD">
        <w:rPr>
          <w:rFonts w:ascii="宋体" w:eastAsia="宋体" w:hAnsi="宋体" w:cs="宋体" w:hint="eastAsia"/>
          <w:b/>
          <w:bCs/>
          <w:kern w:val="0"/>
          <w:szCs w:val="21"/>
        </w:rPr>
        <w:t>第五十三条</w:t>
      </w:r>
      <w:r w:rsidRPr="00100CCD">
        <w:rPr>
          <w:rFonts w:ascii="宋体" w:eastAsia="宋体" w:hAnsi="宋体" w:cs="宋体" w:hint="eastAsia"/>
          <w:kern w:val="0"/>
          <w:szCs w:val="21"/>
        </w:rPr>
        <w:t xml:space="preserve"> 社保基金投资管理人违反本办法第二十九条规定，责令限期改正，给予警告，并处10万元以下罚款，逾期不改的应退任。</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xml:space="preserve">    </w:t>
      </w:r>
      <w:r w:rsidRPr="00100CCD">
        <w:rPr>
          <w:rFonts w:ascii="宋体" w:eastAsia="宋体" w:hAnsi="宋体" w:cs="宋体" w:hint="eastAsia"/>
          <w:b/>
          <w:bCs/>
          <w:kern w:val="0"/>
          <w:szCs w:val="21"/>
        </w:rPr>
        <w:t>第五十四条</w:t>
      </w:r>
      <w:r w:rsidRPr="00100CCD">
        <w:rPr>
          <w:rFonts w:ascii="宋体" w:eastAsia="宋体" w:hAnsi="宋体" w:cs="宋体" w:hint="eastAsia"/>
          <w:kern w:val="0"/>
          <w:szCs w:val="21"/>
        </w:rPr>
        <w:t>  社保基金投资管理人违反本办法第四十七条规定，托管人违反本办法第四十八条规定，未能按照要求提供报告的，责令限期改正，给予警告，并处5万元以下的罚款，逾期不改的应退任。</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w:t>
      </w:r>
      <w:r w:rsidRPr="00100CCD">
        <w:rPr>
          <w:rFonts w:ascii="宋体" w:eastAsia="宋体" w:hAnsi="宋体" w:cs="宋体" w:hint="eastAsia"/>
          <w:b/>
          <w:bCs/>
          <w:kern w:val="0"/>
          <w:szCs w:val="21"/>
        </w:rPr>
        <w:t xml:space="preserve"> 第五十五条</w:t>
      </w:r>
      <w:r w:rsidRPr="00100CCD">
        <w:rPr>
          <w:rFonts w:ascii="宋体" w:eastAsia="宋体" w:hAnsi="宋体" w:cs="宋体" w:hint="eastAsia"/>
          <w:kern w:val="0"/>
          <w:szCs w:val="21"/>
        </w:rPr>
        <w:t>  社保基金投资管理人或者托管人营私舞弊，违规操作，不履行其委托资产管理或托管职责的，或者严重失职，造成社保基金经营不善或重大损失的，除依法给予处罚外，予以更换或退任。</w:t>
      </w:r>
    </w:p>
    <w:p w:rsidR="00100CCD" w:rsidRPr="00100CCD" w:rsidRDefault="00100CCD" w:rsidP="00100CCD">
      <w:pPr>
        <w:widowControl/>
        <w:spacing w:line="360" w:lineRule="auto"/>
        <w:jc w:val="left"/>
        <w:rPr>
          <w:rFonts w:ascii="宋体" w:eastAsia="宋体" w:hAnsi="宋体" w:cs="宋体"/>
          <w:kern w:val="0"/>
          <w:szCs w:val="21"/>
        </w:rPr>
      </w:pPr>
      <w:r w:rsidRPr="00100CCD">
        <w:rPr>
          <w:rFonts w:ascii="宋体" w:eastAsia="宋体" w:hAnsi="宋体" w:cs="宋体" w:hint="eastAsia"/>
          <w:kern w:val="0"/>
          <w:szCs w:val="21"/>
        </w:rPr>
        <w:t xml:space="preserve">    </w:t>
      </w:r>
      <w:r w:rsidRPr="00100CCD">
        <w:rPr>
          <w:rFonts w:ascii="宋体" w:eastAsia="宋体" w:hAnsi="宋体" w:cs="宋体" w:hint="eastAsia"/>
          <w:b/>
          <w:bCs/>
          <w:kern w:val="0"/>
          <w:szCs w:val="21"/>
        </w:rPr>
        <w:t>第五十六条</w:t>
      </w:r>
      <w:r w:rsidRPr="00100CCD">
        <w:rPr>
          <w:rFonts w:ascii="宋体" w:eastAsia="宋体" w:hAnsi="宋体" w:cs="宋体" w:hint="eastAsia"/>
          <w:kern w:val="0"/>
          <w:szCs w:val="21"/>
        </w:rPr>
        <w:t>  本办法第四十九条至第五十五条规定的处罚，由财政部会同劳动和社会保障部，或由中国证监会、中国人民银行，按照各自职权</w:t>
      </w:r>
      <w:proofErr w:type="gramStart"/>
      <w:r w:rsidRPr="00100CCD">
        <w:rPr>
          <w:rFonts w:ascii="宋体" w:eastAsia="宋体" w:hAnsi="宋体" w:cs="宋体" w:hint="eastAsia"/>
          <w:kern w:val="0"/>
          <w:szCs w:val="21"/>
        </w:rPr>
        <w:t>作出</w:t>
      </w:r>
      <w:proofErr w:type="gramEnd"/>
      <w:r w:rsidRPr="00100CCD">
        <w:rPr>
          <w:rFonts w:ascii="宋体" w:eastAsia="宋体" w:hAnsi="宋体" w:cs="宋体" w:hint="eastAsia"/>
          <w:kern w:val="0"/>
          <w:szCs w:val="21"/>
        </w:rPr>
        <w:t>处罚决定；对违反本办法的同一行为不得给予两次以上的处罚。</w:t>
      </w:r>
    </w:p>
    <w:p w:rsidR="00100CCD" w:rsidRPr="00100CCD" w:rsidRDefault="00100CCD" w:rsidP="00100CCD">
      <w:pPr>
        <w:widowControl/>
        <w:spacing w:line="360" w:lineRule="auto"/>
        <w:jc w:val="left"/>
        <w:rPr>
          <w:szCs w:val="21"/>
        </w:rPr>
      </w:pPr>
      <w:r w:rsidRPr="00100CCD">
        <w:rPr>
          <w:rFonts w:ascii="宋体" w:eastAsia="宋体" w:hAnsi="宋体" w:cs="宋体" w:hint="eastAsia"/>
          <w:kern w:val="0"/>
          <w:szCs w:val="21"/>
        </w:rPr>
        <w:t xml:space="preserve">    </w:t>
      </w:r>
      <w:r w:rsidRPr="00100CCD">
        <w:rPr>
          <w:rFonts w:ascii="宋体" w:eastAsia="宋体" w:hAnsi="宋体" w:cs="宋体" w:hint="eastAsia"/>
          <w:b/>
          <w:bCs/>
          <w:kern w:val="0"/>
          <w:szCs w:val="21"/>
        </w:rPr>
        <w:t>第五十七条</w:t>
      </w:r>
      <w:r w:rsidRPr="00100CCD">
        <w:rPr>
          <w:rFonts w:ascii="宋体" w:eastAsia="宋体" w:hAnsi="宋体" w:cs="宋体" w:hint="eastAsia"/>
          <w:kern w:val="0"/>
          <w:szCs w:val="21"/>
        </w:rPr>
        <w:t>  本办法自发布之日起施行。</w:t>
      </w:r>
    </w:p>
    <w:sectPr w:rsidR="00100CCD" w:rsidRPr="00100C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11FF" w:rsidRDefault="00A611FF" w:rsidP="00980747">
      <w:r>
        <w:separator/>
      </w:r>
    </w:p>
  </w:endnote>
  <w:endnote w:type="continuationSeparator" w:id="0">
    <w:p w:rsidR="00A611FF" w:rsidRDefault="00A611FF" w:rsidP="00980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11FF" w:rsidRDefault="00A611FF" w:rsidP="00980747">
      <w:r>
        <w:separator/>
      </w:r>
    </w:p>
  </w:footnote>
  <w:footnote w:type="continuationSeparator" w:id="0">
    <w:p w:rsidR="00A611FF" w:rsidRDefault="00A611FF" w:rsidP="009807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CCD"/>
    <w:rsid w:val="00100CCD"/>
    <w:rsid w:val="002B2034"/>
    <w:rsid w:val="00335629"/>
    <w:rsid w:val="003A53F9"/>
    <w:rsid w:val="0048212A"/>
    <w:rsid w:val="00604DA3"/>
    <w:rsid w:val="007A7FDB"/>
    <w:rsid w:val="00980747"/>
    <w:rsid w:val="009D1EC7"/>
    <w:rsid w:val="009E2CE7"/>
    <w:rsid w:val="00A611FF"/>
    <w:rsid w:val="00C00499"/>
    <w:rsid w:val="00C026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00CC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00CCD"/>
    <w:rPr>
      <w:b/>
      <w:bCs/>
    </w:rPr>
  </w:style>
  <w:style w:type="paragraph" w:styleId="a5">
    <w:name w:val="header"/>
    <w:basedOn w:val="a"/>
    <w:link w:val="Char"/>
    <w:uiPriority w:val="99"/>
    <w:unhideWhenUsed/>
    <w:rsid w:val="009807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80747"/>
    <w:rPr>
      <w:sz w:val="18"/>
      <w:szCs w:val="18"/>
    </w:rPr>
  </w:style>
  <w:style w:type="paragraph" w:styleId="a6">
    <w:name w:val="footer"/>
    <w:basedOn w:val="a"/>
    <w:link w:val="Char0"/>
    <w:uiPriority w:val="99"/>
    <w:unhideWhenUsed/>
    <w:rsid w:val="00980747"/>
    <w:pPr>
      <w:tabs>
        <w:tab w:val="center" w:pos="4153"/>
        <w:tab w:val="right" w:pos="8306"/>
      </w:tabs>
      <w:snapToGrid w:val="0"/>
      <w:jc w:val="left"/>
    </w:pPr>
    <w:rPr>
      <w:sz w:val="18"/>
      <w:szCs w:val="18"/>
    </w:rPr>
  </w:style>
  <w:style w:type="character" w:customStyle="1" w:styleId="Char0">
    <w:name w:val="页脚 Char"/>
    <w:basedOn w:val="a0"/>
    <w:link w:val="a6"/>
    <w:uiPriority w:val="99"/>
    <w:rsid w:val="0098074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00CC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00CCD"/>
    <w:rPr>
      <w:b/>
      <w:bCs/>
    </w:rPr>
  </w:style>
  <w:style w:type="paragraph" w:styleId="a5">
    <w:name w:val="header"/>
    <w:basedOn w:val="a"/>
    <w:link w:val="Char"/>
    <w:uiPriority w:val="99"/>
    <w:unhideWhenUsed/>
    <w:rsid w:val="009807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80747"/>
    <w:rPr>
      <w:sz w:val="18"/>
      <w:szCs w:val="18"/>
    </w:rPr>
  </w:style>
  <w:style w:type="paragraph" w:styleId="a6">
    <w:name w:val="footer"/>
    <w:basedOn w:val="a"/>
    <w:link w:val="Char0"/>
    <w:uiPriority w:val="99"/>
    <w:unhideWhenUsed/>
    <w:rsid w:val="00980747"/>
    <w:pPr>
      <w:tabs>
        <w:tab w:val="center" w:pos="4153"/>
        <w:tab w:val="right" w:pos="8306"/>
      </w:tabs>
      <w:snapToGrid w:val="0"/>
      <w:jc w:val="left"/>
    </w:pPr>
    <w:rPr>
      <w:sz w:val="18"/>
      <w:szCs w:val="18"/>
    </w:rPr>
  </w:style>
  <w:style w:type="character" w:customStyle="1" w:styleId="Char0">
    <w:name w:val="页脚 Char"/>
    <w:basedOn w:val="a0"/>
    <w:link w:val="a6"/>
    <w:uiPriority w:val="99"/>
    <w:rsid w:val="009807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82554">
      <w:bodyDiv w:val="1"/>
      <w:marLeft w:val="0"/>
      <w:marRight w:val="0"/>
      <w:marTop w:val="0"/>
      <w:marBottom w:val="0"/>
      <w:divBdr>
        <w:top w:val="none" w:sz="0" w:space="0" w:color="auto"/>
        <w:left w:val="none" w:sz="0" w:space="0" w:color="auto"/>
        <w:bottom w:val="none" w:sz="0" w:space="0" w:color="auto"/>
        <w:right w:val="none" w:sz="0" w:space="0" w:color="auto"/>
      </w:divBdr>
      <w:divsChild>
        <w:div w:id="904100986">
          <w:marLeft w:val="0"/>
          <w:marRight w:val="0"/>
          <w:marTop w:val="0"/>
          <w:marBottom w:val="0"/>
          <w:divBdr>
            <w:top w:val="none" w:sz="0" w:space="0" w:color="auto"/>
            <w:left w:val="none" w:sz="0" w:space="0" w:color="auto"/>
            <w:bottom w:val="none" w:sz="0" w:space="0" w:color="auto"/>
            <w:right w:val="none" w:sz="0" w:space="0" w:color="auto"/>
          </w:divBdr>
          <w:divsChild>
            <w:div w:id="2007510044">
              <w:marLeft w:val="0"/>
              <w:marRight w:val="0"/>
              <w:marTop w:val="0"/>
              <w:marBottom w:val="0"/>
              <w:divBdr>
                <w:top w:val="none" w:sz="0" w:space="0" w:color="auto"/>
                <w:left w:val="none" w:sz="0" w:space="0" w:color="auto"/>
                <w:bottom w:val="none" w:sz="0" w:space="0" w:color="auto"/>
                <w:right w:val="none" w:sz="0" w:space="0" w:color="auto"/>
              </w:divBdr>
              <w:divsChild>
                <w:div w:id="551694976">
                  <w:marLeft w:val="0"/>
                  <w:marRight w:val="0"/>
                  <w:marTop w:val="0"/>
                  <w:marBottom w:val="0"/>
                  <w:divBdr>
                    <w:top w:val="none" w:sz="0" w:space="0" w:color="auto"/>
                    <w:left w:val="none" w:sz="0" w:space="0" w:color="auto"/>
                    <w:bottom w:val="none" w:sz="0" w:space="0" w:color="auto"/>
                    <w:right w:val="none" w:sz="0" w:space="0" w:color="auto"/>
                  </w:divBdr>
                  <w:divsChild>
                    <w:div w:id="1560675261">
                      <w:marLeft w:val="0"/>
                      <w:marRight w:val="0"/>
                      <w:marTop w:val="0"/>
                      <w:marBottom w:val="0"/>
                      <w:divBdr>
                        <w:top w:val="none" w:sz="0" w:space="0" w:color="auto"/>
                        <w:left w:val="none" w:sz="0" w:space="0" w:color="auto"/>
                        <w:bottom w:val="none" w:sz="0" w:space="0" w:color="auto"/>
                        <w:right w:val="none" w:sz="0" w:space="0" w:color="auto"/>
                      </w:divBdr>
                    </w:div>
                    <w:div w:id="1865048685">
                      <w:marLeft w:val="0"/>
                      <w:marRight w:val="0"/>
                      <w:marTop w:val="0"/>
                      <w:marBottom w:val="0"/>
                      <w:divBdr>
                        <w:top w:val="none" w:sz="0" w:space="0" w:color="auto"/>
                        <w:left w:val="none" w:sz="0" w:space="0" w:color="auto"/>
                        <w:bottom w:val="none" w:sz="0" w:space="0" w:color="auto"/>
                        <w:right w:val="none" w:sz="0" w:space="0" w:color="auto"/>
                      </w:divBdr>
                      <w:divsChild>
                        <w:div w:id="1942030483">
                          <w:marLeft w:val="0"/>
                          <w:marRight w:val="0"/>
                          <w:marTop w:val="0"/>
                          <w:marBottom w:val="0"/>
                          <w:divBdr>
                            <w:top w:val="none" w:sz="0" w:space="0" w:color="auto"/>
                            <w:left w:val="none" w:sz="0" w:space="0" w:color="auto"/>
                            <w:bottom w:val="none" w:sz="0" w:space="0" w:color="auto"/>
                            <w:right w:val="none" w:sz="0" w:space="0" w:color="auto"/>
                          </w:divBdr>
                        </w:div>
                        <w:div w:id="1940261017">
                          <w:marLeft w:val="0"/>
                          <w:marRight w:val="0"/>
                          <w:marTop w:val="0"/>
                          <w:marBottom w:val="0"/>
                          <w:divBdr>
                            <w:top w:val="none" w:sz="0" w:space="0" w:color="auto"/>
                            <w:left w:val="none" w:sz="0" w:space="0" w:color="auto"/>
                            <w:bottom w:val="none" w:sz="0" w:space="0" w:color="auto"/>
                            <w:right w:val="none" w:sz="0" w:space="0" w:color="auto"/>
                          </w:divBdr>
                        </w:div>
                        <w:div w:id="1447696686">
                          <w:marLeft w:val="0"/>
                          <w:marRight w:val="0"/>
                          <w:marTop w:val="0"/>
                          <w:marBottom w:val="0"/>
                          <w:divBdr>
                            <w:top w:val="none" w:sz="0" w:space="0" w:color="auto"/>
                            <w:left w:val="none" w:sz="0" w:space="0" w:color="auto"/>
                            <w:bottom w:val="none" w:sz="0" w:space="0" w:color="auto"/>
                            <w:right w:val="none" w:sz="0" w:space="0" w:color="auto"/>
                          </w:divBdr>
                        </w:div>
                        <w:div w:id="425269619">
                          <w:marLeft w:val="0"/>
                          <w:marRight w:val="0"/>
                          <w:marTop w:val="0"/>
                          <w:marBottom w:val="0"/>
                          <w:divBdr>
                            <w:top w:val="none" w:sz="0" w:space="0" w:color="auto"/>
                            <w:left w:val="none" w:sz="0" w:space="0" w:color="auto"/>
                            <w:bottom w:val="none" w:sz="0" w:space="0" w:color="auto"/>
                            <w:right w:val="none" w:sz="0" w:space="0" w:color="auto"/>
                          </w:divBdr>
                        </w:div>
                        <w:div w:id="1446391574">
                          <w:marLeft w:val="0"/>
                          <w:marRight w:val="0"/>
                          <w:marTop w:val="0"/>
                          <w:marBottom w:val="0"/>
                          <w:divBdr>
                            <w:top w:val="none" w:sz="0" w:space="0" w:color="auto"/>
                            <w:left w:val="none" w:sz="0" w:space="0" w:color="auto"/>
                            <w:bottom w:val="none" w:sz="0" w:space="0" w:color="auto"/>
                            <w:right w:val="none" w:sz="0" w:space="0" w:color="auto"/>
                          </w:divBdr>
                        </w:div>
                        <w:div w:id="36904372">
                          <w:marLeft w:val="0"/>
                          <w:marRight w:val="0"/>
                          <w:marTop w:val="0"/>
                          <w:marBottom w:val="0"/>
                          <w:divBdr>
                            <w:top w:val="none" w:sz="0" w:space="0" w:color="auto"/>
                            <w:left w:val="none" w:sz="0" w:space="0" w:color="auto"/>
                            <w:bottom w:val="none" w:sz="0" w:space="0" w:color="auto"/>
                            <w:right w:val="none" w:sz="0" w:space="0" w:color="auto"/>
                          </w:divBdr>
                        </w:div>
                        <w:div w:id="242567470">
                          <w:marLeft w:val="0"/>
                          <w:marRight w:val="0"/>
                          <w:marTop w:val="0"/>
                          <w:marBottom w:val="0"/>
                          <w:divBdr>
                            <w:top w:val="none" w:sz="0" w:space="0" w:color="auto"/>
                            <w:left w:val="none" w:sz="0" w:space="0" w:color="auto"/>
                            <w:bottom w:val="none" w:sz="0" w:space="0" w:color="auto"/>
                            <w:right w:val="none" w:sz="0" w:space="0" w:color="auto"/>
                          </w:divBdr>
                        </w:div>
                        <w:div w:id="187840645">
                          <w:marLeft w:val="0"/>
                          <w:marRight w:val="0"/>
                          <w:marTop w:val="0"/>
                          <w:marBottom w:val="0"/>
                          <w:divBdr>
                            <w:top w:val="none" w:sz="0" w:space="0" w:color="auto"/>
                            <w:left w:val="none" w:sz="0" w:space="0" w:color="auto"/>
                            <w:bottom w:val="none" w:sz="0" w:space="0" w:color="auto"/>
                            <w:right w:val="none" w:sz="0" w:space="0" w:color="auto"/>
                          </w:divBdr>
                        </w:div>
                        <w:div w:id="1356888755">
                          <w:marLeft w:val="0"/>
                          <w:marRight w:val="0"/>
                          <w:marTop w:val="0"/>
                          <w:marBottom w:val="0"/>
                          <w:divBdr>
                            <w:top w:val="none" w:sz="0" w:space="0" w:color="auto"/>
                            <w:left w:val="none" w:sz="0" w:space="0" w:color="auto"/>
                            <w:bottom w:val="none" w:sz="0" w:space="0" w:color="auto"/>
                            <w:right w:val="none" w:sz="0" w:space="0" w:color="auto"/>
                          </w:divBdr>
                        </w:div>
                        <w:div w:id="1614480955">
                          <w:marLeft w:val="0"/>
                          <w:marRight w:val="0"/>
                          <w:marTop w:val="0"/>
                          <w:marBottom w:val="0"/>
                          <w:divBdr>
                            <w:top w:val="none" w:sz="0" w:space="0" w:color="auto"/>
                            <w:left w:val="none" w:sz="0" w:space="0" w:color="auto"/>
                            <w:bottom w:val="none" w:sz="0" w:space="0" w:color="auto"/>
                            <w:right w:val="none" w:sz="0" w:space="0" w:color="auto"/>
                          </w:divBdr>
                        </w:div>
                        <w:div w:id="57438471">
                          <w:marLeft w:val="0"/>
                          <w:marRight w:val="0"/>
                          <w:marTop w:val="0"/>
                          <w:marBottom w:val="0"/>
                          <w:divBdr>
                            <w:top w:val="none" w:sz="0" w:space="0" w:color="auto"/>
                            <w:left w:val="none" w:sz="0" w:space="0" w:color="auto"/>
                            <w:bottom w:val="none" w:sz="0" w:space="0" w:color="auto"/>
                            <w:right w:val="none" w:sz="0" w:space="0" w:color="auto"/>
                          </w:divBdr>
                        </w:div>
                        <w:div w:id="1323003774">
                          <w:marLeft w:val="0"/>
                          <w:marRight w:val="0"/>
                          <w:marTop w:val="0"/>
                          <w:marBottom w:val="0"/>
                          <w:divBdr>
                            <w:top w:val="none" w:sz="0" w:space="0" w:color="auto"/>
                            <w:left w:val="none" w:sz="0" w:space="0" w:color="auto"/>
                            <w:bottom w:val="none" w:sz="0" w:space="0" w:color="auto"/>
                            <w:right w:val="none" w:sz="0" w:space="0" w:color="auto"/>
                          </w:divBdr>
                        </w:div>
                        <w:div w:id="1887451907">
                          <w:marLeft w:val="0"/>
                          <w:marRight w:val="0"/>
                          <w:marTop w:val="0"/>
                          <w:marBottom w:val="0"/>
                          <w:divBdr>
                            <w:top w:val="none" w:sz="0" w:space="0" w:color="auto"/>
                            <w:left w:val="none" w:sz="0" w:space="0" w:color="auto"/>
                            <w:bottom w:val="none" w:sz="0" w:space="0" w:color="auto"/>
                            <w:right w:val="none" w:sz="0" w:space="0" w:color="auto"/>
                          </w:divBdr>
                        </w:div>
                        <w:div w:id="1836872405">
                          <w:marLeft w:val="0"/>
                          <w:marRight w:val="0"/>
                          <w:marTop w:val="0"/>
                          <w:marBottom w:val="0"/>
                          <w:divBdr>
                            <w:top w:val="none" w:sz="0" w:space="0" w:color="auto"/>
                            <w:left w:val="none" w:sz="0" w:space="0" w:color="auto"/>
                            <w:bottom w:val="none" w:sz="0" w:space="0" w:color="auto"/>
                            <w:right w:val="none" w:sz="0" w:space="0" w:color="auto"/>
                          </w:divBdr>
                        </w:div>
                        <w:div w:id="1901937767">
                          <w:marLeft w:val="0"/>
                          <w:marRight w:val="0"/>
                          <w:marTop w:val="0"/>
                          <w:marBottom w:val="0"/>
                          <w:divBdr>
                            <w:top w:val="none" w:sz="0" w:space="0" w:color="auto"/>
                            <w:left w:val="none" w:sz="0" w:space="0" w:color="auto"/>
                            <w:bottom w:val="none" w:sz="0" w:space="0" w:color="auto"/>
                            <w:right w:val="none" w:sz="0" w:space="0" w:color="auto"/>
                          </w:divBdr>
                        </w:div>
                        <w:div w:id="1270160340">
                          <w:marLeft w:val="0"/>
                          <w:marRight w:val="0"/>
                          <w:marTop w:val="0"/>
                          <w:marBottom w:val="0"/>
                          <w:divBdr>
                            <w:top w:val="none" w:sz="0" w:space="0" w:color="auto"/>
                            <w:left w:val="none" w:sz="0" w:space="0" w:color="auto"/>
                            <w:bottom w:val="none" w:sz="0" w:space="0" w:color="auto"/>
                            <w:right w:val="none" w:sz="0" w:space="0" w:color="auto"/>
                          </w:divBdr>
                        </w:div>
                        <w:div w:id="747120083">
                          <w:marLeft w:val="0"/>
                          <w:marRight w:val="0"/>
                          <w:marTop w:val="0"/>
                          <w:marBottom w:val="0"/>
                          <w:divBdr>
                            <w:top w:val="none" w:sz="0" w:space="0" w:color="auto"/>
                            <w:left w:val="none" w:sz="0" w:space="0" w:color="auto"/>
                            <w:bottom w:val="none" w:sz="0" w:space="0" w:color="auto"/>
                            <w:right w:val="none" w:sz="0" w:space="0" w:color="auto"/>
                          </w:divBdr>
                        </w:div>
                        <w:div w:id="550849466">
                          <w:marLeft w:val="0"/>
                          <w:marRight w:val="0"/>
                          <w:marTop w:val="0"/>
                          <w:marBottom w:val="0"/>
                          <w:divBdr>
                            <w:top w:val="none" w:sz="0" w:space="0" w:color="auto"/>
                            <w:left w:val="none" w:sz="0" w:space="0" w:color="auto"/>
                            <w:bottom w:val="none" w:sz="0" w:space="0" w:color="auto"/>
                            <w:right w:val="none" w:sz="0" w:space="0" w:color="auto"/>
                          </w:divBdr>
                        </w:div>
                        <w:div w:id="1143692264">
                          <w:marLeft w:val="0"/>
                          <w:marRight w:val="0"/>
                          <w:marTop w:val="0"/>
                          <w:marBottom w:val="0"/>
                          <w:divBdr>
                            <w:top w:val="none" w:sz="0" w:space="0" w:color="auto"/>
                            <w:left w:val="none" w:sz="0" w:space="0" w:color="auto"/>
                            <w:bottom w:val="none" w:sz="0" w:space="0" w:color="auto"/>
                            <w:right w:val="none" w:sz="0" w:space="0" w:color="auto"/>
                          </w:divBdr>
                        </w:div>
                        <w:div w:id="154153891">
                          <w:marLeft w:val="0"/>
                          <w:marRight w:val="0"/>
                          <w:marTop w:val="0"/>
                          <w:marBottom w:val="0"/>
                          <w:divBdr>
                            <w:top w:val="none" w:sz="0" w:space="0" w:color="auto"/>
                            <w:left w:val="none" w:sz="0" w:space="0" w:color="auto"/>
                            <w:bottom w:val="none" w:sz="0" w:space="0" w:color="auto"/>
                            <w:right w:val="none" w:sz="0" w:space="0" w:color="auto"/>
                          </w:divBdr>
                        </w:div>
                        <w:div w:id="326057288">
                          <w:marLeft w:val="0"/>
                          <w:marRight w:val="0"/>
                          <w:marTop w:val="0"/>
                          <w:marBottom w:val="0"/>
                          <w:divBdr>
                            <w:top w:val="none" w:sz="0" w:space="0" w:color="auto"/>
                            <w:left w:val="none" w:sz="0" w:space="0" w:color="auto"/>
                            <w:bottom w:val="none" w:sz="0" w:space="0" w:color="auto"/>
                            <w:right w:val="none" w:sz="0" w:space="0" w:color="auto"/>
                          </w:divBdr>
                        </w:div>
                        <w:div w:id="145245402">
                          <w:marLeft w:val="0"/>
                          <w:marRight w:val="0"/>
                          <w:marTop w:val="0"/>
                          <w:marBottom w:val="0"/>
                          <w:divBdr>
                            <w:top w:val="none" w:sz="0" w:space="0" w:color="auto"/>
                            <w:left w:val="none" w:sz="0" w:space="0" w:color="auto"/>
                            <w:bottom w:val="none" w:sz="0" w:space="0" w:color="auto"/>
                            <w:right w:val="none" w:sz="0" w:space="0" w:color="auto"/>
                          </w:divBdr>
                        </w:div>
                        <w:div w:id="2094473840">
                          <w:marLeft w:val="0"/>
                          <w:marRight w:val="0"/>
                          <w:marTop w:val="0"/>
                          <w:marBottom w:val="0"/>
                          <w:divBdr>
                            <w:top w:val="none" w:sz="0" w:space="0" w:color="auto"/>
                            <w:left w:val="none" w:sz="0" w:space="0" w:color="auto"/>
                            <w:bottom w:val="none" w:sz="0" w:space="0" w:color="auto"/>
                            <w:right w:val="none" w:sz="0" w:space="0" w:color="auto"/>
                          </w:divBdr>
                        </w:div>
                        <w:div w:id="1051808647">
                          <w:marLeft w:val="0"/>
                          <w:marRight w:val="0"/>
                          <w:marTop w:val="0"/>
                          <w:marBottom w:val="0"/>
                          <w:divBdr>
                            <w:top w:val="none" w:sz="0" w:space="0" w:color="auto"/>
                            <w:left w:val="none" w:sz="0" w:space="0" w:color="auto"/>
                            <w:bottom w:val="none" w:sz="0" w:space="0" w:color="auto"/>
                            <w:right w:val="none" w:sz="0" w:space="0" w:color="auto"/>
                          </w:divBdr>
                        </w:div>
                        <w:div w:id="1926498835">
                          <w:marLeft w:val="0"/>
                          <w:marRight w:val="0"/>
                          <w:marTop w:val="0"/>
                          <w:marBottom w:val="0"/>
                          <w:divBdr>
                            <w:top w:val="none" w:sz="0" w:space="0" w:color="auto"/>
                            <w:left w:val="none" w:sz="0" w:space="0" w:color="auto"/>
                            <w:bottom w:val="none" w:sz="0" w:space="0" w:color="auto"/>
                            <w:right w:val="none" w:sz="0" w:space="0" w:color="auto"/>
                          </w:divBdr>
                        </w:div>
                        <w:div w:id="142281729">
                          <w:marLeft w:val="0"/>
                          <w:marRight w:val="0"/>
                          <w:marTop w:val="0"/>
                          <w:marBottom w:val="0"/>
                          <w:divBdr>
                            <w:top w:val="none" w:sz="0" w:space="0" w:color="auto"/>
                            <w:left w:val="none" w:sz="0" w:space="0" w:color="auto"/>
                            <w:bottom w:val="none" w:sz="0" w:space="0" w:color="auto"/>
                            <w:right w:val="none" w:sz="0" w:space="0" w:color="auto"/>
                          </w:divBdr>
                        </w:div>
                        <w:div w:id="2086755486">
                          <w:marLeft w:val="0"/>
                          <w:marRight w:val="0"/>
                          <w:marTop w:val="0"/>
                          <w:marBottom w:val="0"/>
                          <w:divBdr>
                            <w:top w:val="none" w:sz="0" w:space="0" w:color="auto"/>
                            <w:left w:val="none" w:sz="0" w:space="0" w:color="auto"/>
                            <w:bottom w:val="none" w:sz="0" w:space="0" w:color="auto"/>
                            <w:right w:val="none" w:sz="0" w:space="0" w:color="auto"/>
                          </w:divBdr>
                        </w:div>
                        <w:div w:id="790435144">
                          <w:marLeft w:val="0"/>
                          <w:marRight w:val="0"/>
                          <w:marTop w:val="0"/>
                          <w:marBottom w:val="0"/>
                          <w:divBdr>
                            <w:top w:val="none" w:sz="0" w:space="0" w:color="auto"/>
                            <w:left w:val="none" w:sz="0" w:space="0" w:color="auto"/>
                            <w:bottom w:val="none" w:sz="0" w:space="0" w:color="auto"/>
                            <w:right w:val="none" w:sz="0" w:space="0" w:color="auto"/>
                          </w:divBdr>
                        </w:div>
                        <w:div w:id="47072516">
                          <w:marLeft w:val="0"/>
                          <w:marRight w:val="0"/>
                          <w:marTop w:val="0"/>
                          <w:marBottom w:val="0"/>
                          <w:divBdr>
                            <w:top w:val="none" w:sz="0" w:space="0" w:color="auto"/>
                            <w:left w:val="none" w:sz="0" w:space="0" w:color="auto"/>
                            <w:bottom w:val="none" w:sz="0" w:space="0" w:color="auto"/>
                            <w:right w:val="none" w:sz="0" w:space="0" w:color="auto"/>
                          </w:divBdr>
                        </w:div>
                        <w:div w:id="1284506176">
                          <w:marLeft w:val="0"/>
                          <w:marRight w:val="0"/>
                          <w:marTop w:val="0"/>
                          <w:marBottom w:val="0"/>
                          <w:divBdr>
                            <w:top w:val="none" w:sz="0" w:space="0" w:color="auto"/>
                            <w:left w:val="none" w:sz="0" w:space="0" w:color="auto"/>
                            <w:bottom w:val="none" w:sz="0" w:space="0" w:color="auto"/>
                            <w:right w:val="none" w:sz="0" w:space="0" w:color="auto"/>
                          </w:divBdr>
                        </w:div>
                        <w:div w:id="1244070612">
                          <w:marLeft w:val="0"/>
                          <w:marRight w:val="0"/>
                          <w:marTop w:val="0"/>
                          <w:marBottom w:val="0"/>
                          <w:divBdr>
                            <w:top w:val="none" w:sz="0" w:space="0" w:color="auto"/>
                            <w:left w:val="none" w:sz="0" w:space="0" w:color="auto"/>
                            <w:bottom w:val="none" w:sz="0" w:space="0" w:color="auto"/>
                            <w:right w:val="none" w:sz="0" w:space="0" w:color="auto"/>
                          </w:divBdr>
                        </w:div>
                        <w:div w:id="332344859">
                          <w:marLeft w:val="0"/>
                          <w:marRight w:val="0"/>
                          <w:marTop w:val="0"/>
                          <w:marBottom w:val="0"/>
                          <w:divBdr>
                            <w:top w:val="none" w:sz="0" w:space="0" w:color="auto"/>
                            <w:left w:val="none" w:sz="0" w:space="0" w:color="auto"/>
                            <w:bottom w:val="none" w:sz="0" w:space="0" w:color="auto"/>
                            <w:right w:val="none" w:sz="0" w:space="0" w:color="auto"/>
                          </w:divBdr>
                        </w:div>
                        <w:div w:id="1499494817">
                          <w:marLeft w:val="0"/>
                          <w:marRight w:val="0"/>
                          <w:marTop w:val="0"/>
                          <w:marBottom w:val="0"/>
                          <w:divBdr>
                            <w:top w:val="none" w:sz="0" w:space="0" w:color="auto"/>
                            <w:left w:val="none" w:sz="0" w:space="0" w:color="auto"/>
                            <w:bottom w:val="none" w:sz="0" w:space="0" w:color="auto"/>
                            <w:right w:val="none" w:sz="0" w:space="0" w:color="auto"/>
                          </w:divBdr>
                        </w:div>
                        <w:div w:id="1351226154">
                          <w:marLeft w:val="0"/>
                          <w:marRight w:val="0"/>
                          <w:marTop w:val="0"/>
                          <w:marBottom w:val="0"/>
                          <w:divBdr>
                            <w:top w:val="none" w:sz="0" w:space="0" w:color="auto"/>
                            <w:left w:val="none" w:sz="0" w:space="0" w:color="auto"/>
                            <w:bottom w:val="none" w:sz="0" w:space="0" w:color="auto"/>
                            <w:right w:val="none" w:sz="0" w:space="0" w:color="auto"/>
                          </w:divBdr>
                        </w:div>
                        <w:div w:id="1152603138">
                          <w:marLeft w:val="0"/>
                          <w:marRight w:val="0"/>
                          <w:marTop w:val="0"/>
                          <w:marBottom w:val="0"/>
                          <w:divBdr>
                            <w:top w:val="none" w:sz="0" w:space="0" w:color="auto"/>
                            <w:left w:val="none" w:sz="0" w:space="0" w:color="auto"/>
                            <w:bottom w:val="none" w:sz="0" w:space="0" w:color="auto"/>
                            <w:right w:val="none" w:sz="0" w:space="0" w:color="auto"/>
                          </w:divBdr>
                        </w:div>
                        <w:div w:id="2023819214">
                          <w:marLeft w:val="0"/>
                          <w:marRight w:val="0"/>
                          <w:marTop w:val="0"/>
                          <w:marBottom w:val="0"/>
                          <w:divBdr>
                            <w:top w:val="none" w:sz="0" w:space="0" w:color="auto"/>
                            <w:left w:val="none" w:sz="0" w:space="0" w:color="auto"/>
                            <w:bottom w:val="none" w:sz="0" w:space="0" w:color="auto"/>
                            <w:right w:val="none" w:sz="0" w:space="0" w:color="auto"/>
                          </w:divBdr>
                        </w:div>
                        <w:div w:id="1818690985">
                          <w:marLeft w:val="0"/>
                          <w:marRight w:val="0"/>
                          <w:marTop w:val="0"/>
                          <w:marBottom w:val="0"/>
                          <w:divBdr>
                            <w:top w:val="none" w:sz="0" w:space="0" w:color="auto"/>
                            <w:left w:val="none" w:sz="0" w:space="0" w:color="auto"/>
                            <w:bottom w:val="none" w:sz="0" w:space="0" w:color="auto"/>
                            <w:right w:val="none" w:sz="0" w:space="0" w:color="auto"/>
                          </w:divBdr>
                        </w:div>
                        <w:div w:id="780299231">
                          <w:marLeft w:val="0"/>
                          <w:marRight w:val="0"/>
                          <w:marTop w:val="0"/>
                          <w:marBottom w:val="0"/>
                          <w:divBdr>
                            <w:top w:val="none" w:sz="0" w:space="0" w:color="auto"/>
                            <w:left w:val="none" w:sz="0" w:space="0" w:color="auto"/>
                            <w:bottom w:val="none" w:sz="0" w:space="0" w:color="auto"/>
                            <w:right w:val="none" w:sz="0" w:space="0" w:color="auto"/>
                          </w:divBdr>
                        </w:div>
                        <w:div w:id="1764450257">
                          <w:marLeft w:val="0"/>
                          <w:marRight w:val="0"/>
                          <w:marTop w:val="0"/>
                          <w:marBottom w:val="0"/>
                          <w:divBdr>
                            <w:top w:val="none" w:sz="0" w:space="0" w:color="auto"/>
                            <w:left w:val="none" w:sz="0" w:space="0" w:color="auto"/>
                            <w:bottom w:val="none" w:sz="0" w:space="0" w:color="auto"/>
                            <w:right w:val="none" w:sz="0" w:space="0" w:color="auto"/>
                          </w:divBdr>
                        </w:div>
                        <w:div w:id="2049792575">
                          <w:marLeft w:val="0"/>
                          <w:marRight w:val="0"/>
                          <w:marTop w:val="0"/>
                          <w:marBottom w:val="0"/>
                          <w:divBdr>
                            <w:top w:val="none" w:sz="0" w:space="0" w:color="auto"/>
                            <w:left w:val="none" w:sz="0" w:space="0" w:color="auto"/>
                            <w:bottom w:val="none" w:sz="0" w:space="0" w:color="auto"/>
                            <w:right w:val="none" w:sz="0" w:space="0" w:color="auto"/>
                          </w:divBdr>
                        </w:div>
                        <w:div w:id="914513387">
                          <w:marLeft w:val="0"/>
                          <w:marRight w:val="0"/>
                          <w:marTop w:val="0"/>
                          <w:marBottom w:val="0"/>
                          <w:divBdr>
                            <w:top w:val="none" w:sz="0" w:space="0" w:color="auto"/>
                            <w:left w:val="none" w:sz="0" w:space="0" w:color="auto"/>
                            <w:bottom w:val="none" w:sz="0" w:space="0" w:color="auto"/>
                            <w:right w:val="none" w:sz="0" w:space="0" w:color="auto"/>
                          </w:divBdr>
                        </w:div>
                        <w:div w:id="513150506">
                          <w:marLeft w:val="0"/>
                          <w:marRight w:val="0"/>
                          <w:marTop w:val="0"/>
                          <w:marBottom w:val="0"/>
                          <w:divBdr>
                            <w:top w:val="none" w:sz="0" w:space="0" w:color="auto"/>
                            <w:left w:val="none" w:sz="0" w:space="0" w:color="auto"/>
                            <w:bottom w:val="none" w:sz="0" w:space="0" w:color="auto"/>
                            <w:right w:val="none" w:sz="0" w:space="0" w:color="auto"/>
                          </w:divBdr>
                        </w:div>
                        <w:div w:id="2065448520">
                          <w:marLeft w:val="0"/>
                          <w:marRight w:val="0"/>
                          <w:marTop w:val="0"/>
                          <w:marBottom w:val="0"/>
                          <w:divBdr>
                            <w:top w:val="none" w:sz="0" w:space="0" w:color="auto"/>
                            <w:left w:val="none" w:sz="0" w:space="0" w:color="auto"/>
                            <w:bottom w:val="none" w:sz="0" w:space="0" w:color="auto"/>
                            <w:right w:val="none" w:sz="0" w:space="0" w:color="auto"/>
                          </w:divBdr>
                        </w:div>
                        <w:div w:id="1490629868">
                          <w:marLeft w:val="0"/>
                          <w:marRight w:val="0"/>
                          <w:marTop w:val="0"/>
                          <w:marBottom w:val="0"/>
                          <w:divBdr>
                            <w:top w:val="none" w:sz="0" w:space="0" w:color="auto"/>
                            <w:left w:val="none" w:sz="0" w:space="0" w:color="auto"/>
                            <w:bottom w:val="none" w:sz="0" w:space="0" w:color="auto"/>
                            <w:right w:val="none" w:sz="0" w:space="0" w:color="auto"/>
                          </w:divBdr>
                        </w:div>
                        <w:div w:id="1707412602">
                          <w:marLeft w:val="0"/>
                          <w:marRight w:val="0"/>
                          <w:marTop w:val="0"/>
                          <w:marBottom w:val="0"/>
                          <w:divBdr>
                            <w:top w:val="none" w:sz="0" w:space="0" w:color="auto"/>
                            <w:left w:val="none" w:sz="0" w:space="0" w:color="auto"/>
                            <w:bottom w:val="none" w:sz="0" w:space="0" w:color="auto"/>
                            <w:right w:val="none" w:sz="0" w:space="0" w:color="auto"/>
                          </w:divBdr>
                        </w:div>
                        <w:div w:id="854346026">
                          <w:marLeft w:val="0"/>
                          <w:marRight w:val="0"/>
                          <w:marTop w:val="0"/>
                          <w:marBottom w:val="0"/>
                          <w:divBdr>
                            <w:top w:val="none" w:sz="0" w:space="0" w:color="auto"/>
                            <w:left w:val="none" w:sz="0" w:space="0" w:color="auto"/>
                            <w:bottom w:val="none" w:sz="0" w:space="0" w:color="auto"/>
                            <w:right w:val="none" w:sz="0" w:space="0" w:color="auto"/>
                          </w:divBdr>
                        </w:div>
                        <w:div w:id="1725107250">
                          <w:marLeft w:val="0"/>
                          <w:marRight w:val="0"/>
                          <w:marTop w:val="0"/>
                          <w:marBottom w:val="0"/>
                          <w:divBdr>
                            <w:top w:val="none" w:sz="0" w:space="0" w:color="auto"/>
                            <w:left w:val="none" w:sz="0" w:space="0" w:color="auto"/>
                            <w:bottom w:val="none" w:sz="0" w:space="0" w:color="auto"/>
                            <w:right w:val="none" w:sz="0" w:space="0" w:color="auto"/>
                          </w:divBdr>
                        </w:div>
                        <w:div w:id="1949701927">
                          <w:marLeft w:val="0"/>
                          <w:marRight w:val="0"/>
                          <w:marTop w:val="0"/>
                          <w:marBottom w:val="0"/>
                          <w:divBdr>
                            <w:top w:val="none" w:sz="0" w:space="0" w:color="auto"/>
                            <w:left w:val="none" w:sz="0" w:space="0" w:color="auto"/>
                            <w:bottom w:val="none" w:sz="0" w:space="0" w:color="auto"/>
                            <w:right w:val="none" w:sz="0" w:space="0" w:color="auto"/>
                          </w:divBdr>
                        </w:div>
                        <w:div w:id="1339578864">
                          <w:marLeft w:val="0"/>
                          <w:marRight w:val="0"/>
                          <w:marTop w:val="0"/>
                          <w:marBottom w:val="0"/>
                          <w:divBdr>
                            <w:top w:val="none" w:sz="0" w:space="0" w:color="auto"/>
                            <w:left w:val="none" w:sz="0" w:space="0" w:color="auto"/>
                            <w:bottom w:val="none" w:sz="0" w:space="0" w:color="auto"/>
                            <w:right w:val="none" w:sz="0" w:space="0" w:color="auto"/>
                          </w:divBdr>
                        </w:div>
                        <w:div w:id="1767654096">
                          <w:marLeft w:val="0"/>
                          <w:marRight w:val="0"/>
                          <w:marTop w:val="0"/>
                          <w:marBottom w:val="0"/>
                          <w:divBdr>
                            <w:top w:val="none" w:sz="0" w:space="0" w:color="auto"/>
                            <w:left w:val="none" w:sz="0" w:space="0" w:color="auto"/>
                            <w:bottom w:val="none" w:sz="0" w:space="0" w:color="auto"/>
                            <w:right w:val="none" w:sz="0" w:space="0" w:color="auto"/>
                          </w:divBdr>
                        </w:div>
                        <w:div w:id="1127511537">
                          <w:marLeft w:val="0"/>
                          <w:marRight w:val="0"/>
                          <w:marTop w:val="0"/>
                          <w:marBottom w:val="0"/>
                          <w:divBdr>
                            <w:top w:val="none" w:sz="0" w:space="0" w:color="auto"/>
                            <w:left w:val="none" w:sz="0" w:space="0" w:color="auto"/>
                            <w:bottom w:val="none" w:sz="0" w:space="0" w:color="auto"/>
                            <w:right w:val="none" w:sz="0" w:space="0" w:color="auto"/>
                          </w:divBdr>
                        </w:div>
                        <w:div w:id="1425495039">
                          <w:marLeft w:val="0"/>
                          <w:marRight w:val="0"/>
                          <w:marTop w:val="0"/>
                          <w:marBottom w:val="0"/>
                          <w:divBdr>
                            <w:top w:val="none" w:sz="0" w:space="0" w:color="auto"/>
                            <w:left w:val="none" w:sz="0" w:space="0" w:color="auto"/>
                            <w:bottom w:val="none" w:sz="0" w:space="0" w:color="auto"/>
                            <w:right w:val="none" w:sz="0" w:space="0" w:color="auto"/>
                          </w:divBdr>
                        </w:div>
                        <w:div w:id="232325867">
                          <w:marLeft w:val="0"/>
                          <w:marRight w:val="0"/>
                          <w:marTop w:val="0"/>
                          <w:marBottom w:val="0"/>
                          <w:divBdr>
                            <w:top w:val="none" w:sz="0" w:space="0" w:color="auto"/>
                            <w:left w:val="none" w:sz="0" w:space="0" w:color="auto"/>
                            <w:bottom w:val="none" w:sz="0" w:space="0" w:color="auto"/>
                            <w:right w:val="none" w:sz="0" w:space="0" w:color="auto"/>
                          </w:divBdr>
                        </w:div>
                        <w:div w:id="131214613">
                          <w:marLeft w:val="0"/>
                          <w:marRight w:val="0"/>
                          <w:marTop w:val="0"/>
                          <w:marBottom w:val="0"/>
                          <w:divBdr>
                            <w:top w:val="none" w:sz="0" w:space="0" w:color="auto"/>
                            <w:left w:val="none" w:sz="0" w:space="0" w:color="auto"/>
                            <w:bottom w:val="none" w:sz="0" w:space="0" w:color="auto"/>
                            <w:right w:val="none" w:sz="0" w:space="0" w:color="auto"/>
                          </w:divBdr>
                        </w:div>
                        <w:div w:id="300235683">
                          <w:marLeft w:val="0"/>
                          <w:marRight w:val="0"/>
                          <w:marTop w:val="0"/>
                          <w:marBottom w:val="0"/>
                          <w:divBdr>
                            <w:top w:val="none" w:sz="0" w:space="0" w:color="auto"/>
                            <w:left w:val="none" w:sz="0" w:space="0" w:color="auto"/>
                            <w:bottom w:val="none" w:sz="0" w:space="0" w:color="auto"/>
                            <w:right w:val="none" w:sz="0" w:space="0" w:color="auto"/>
                          </w:divBdr>
                        </w:div>
                        <w:div w:id="1752969159">
                          <w:marLeft w:val="0"/>
                          <w:marRight w:val="0"/>
                          <w:marTop w:val="0"/>
                          <w:marBottom w:val="0"/>
                          <w:divBdr>
                            <w:top w:val="none" w:sz="0" w:space="0" w:color="auto"/>
                            <w:left w:val="none" w:sz="0" w:space="0" w:color="auto"/>
                            <w:bottom w:val="none" w:sz="0" w:space="0" w:color="auto"/>
                            <w:right w:val="none" w:sz="0" w:space="0" w:color="auto"/>
                          </w:divBdr>
                        </w:div>
                        <w:div w:id="142040686">
                          <w:marLeft w:val="0"/>
                          <w:marRight w:val="0"/>
                          <w:marTop w:val="0"/>
                          <w:marBottom w:val="0"/>
                          <w:divBdr>
                            <w:top w:val="none" w:sz="0" w:space="0" w:color="auto"/>
                            <w:left w:val="none" w:sz="0" w:space="0" w:color="auto"/>
                            <w:bottom w:val="none" w:sz="0" w:space="0" w:color="auto"/>
                            <w:right w:val="none" w:sz="0" w:space="0" w:color="auto"/>
                          </w:divBdr>
                        </w:div>
                        <w:div w:id="937952646">
                          <w:marLeft w:val="0"/>
                          <w:marRight w:val="0"/>
                          <w:marTop w:val="0"/>
                          <w:marBottom w:val="0"/>
                          <w:divBdr>
                            <w:top w:val="none" w:sz="0" w:space="0" w:color="auto"/>
                            <w:left w:val="none" w:sz="0" w:space="0" w:color="auto"/>
                            <w:bottom w:val="none" w:sz="0" w:space="0" w:color="auto"/>
                            <w:right w:val="none" w:sz="0" w:space="0" w:color="auto"/>
                          </w:divBdr>
                        </w:div>
                        <w:div w:id="1625890269">
                          <w:marLeft w:val="0"/>
                          <w:marRight w:val="0"/>
                          <w:marTop w:val="0"/>
                          <w:marBottom w:val="0"/>
                          <w:divBdr>
                            <w:top w:val="none" w:sz="0" w:space="0" w:color="auto"/>
                            <w:left w:val="none" w:sz="0" w:space="0" w:color="auto"/>
                            <w:bottom w:val="none" w:sz="0" w:space="0" w:color="auto"/>
                            <w:right w:val="none" w:sz="0" w:space="0" w:color="auto"/>
                          </w:divBdr>
                        </w:div>
                        <w:div w:id="738793424">
                          <w:marLeft w:val="0"/>
                          <w:marRight w:val="0"/>
                          <w:marTop w:val="0"/>
                          <w:marBottom w:val="0"/>
                          <w:divBdr>
                            <w:top w:val="none" w:sz="0" w:space="0" w:color="auto"/>
                            <w:left w:val="none" w:sz="0" w:space="0" w:color="auto"/>
                            <w:bottom w:val="none" w:sz="0" w:space="0" w:color="auto"/>
                            <w:right w:val="none" w:sz="0" w:space="0" w:color="auto"/>
                          </w:divBdr>
                        </w:div>
                        <w:div w:id="350495171">
                          <w:marLeft w:val="0"/>
                          <w:marRight w:val="0"/>
                          <w:marTop w:val="0"/>
                          <w:marBottom w:val="0"/>
                          <w:divBdr>
                            <w:top w:val="none" w:sz="0" w:space="0" w:color="auto"/>
                            <w:left w:val="none" w:sz="0" w:space="0" w:color="auto"/>
                            <w:bottom w:val="none" w:sz="0" w:space="0" w:color="auto"/>
                            <w:right w:val="none" w:sz="0" w:space="0" w:color="auto"/>
                          </w:divBdr>
                        </w:div>
                        <w:div w:id="1344281000">
                          <w:marLeft w:val="0"/>
                          <w:marRight w:val="0"/>
                          <w:marTop w:val="0"/>
                          <w:marBottom w:val="0"/>
                          <w:divBdr>
                            <w:top w:val="none" w:sz="0" w:space="0" w:color="auto"/>
                            <w:left w:val="none" w:sz="0" w:space="0" w:color="auto"/>
                            <w:bottom w:val="none" w:sz="0" w:space="0" w:color="auto"/>
                            <w:right w:val="none" w:sz="0" w:space="0" w:color="auto"/>
                          </w:divBdr>
                        </w:div>
                        <w:div w:id="1535342483">
                          <w:marLeft w:val="0"/>
                          <w:marRight w:val="0"/>
                          <w:marTop w:val="0"/>
                          <w:marBottom w:val="0"/>
                          <w:divBdr>
                            <w:top w:val="none" w:sz="0" w:space="0" w:color="auto"/>
                            <w:left w:val="none" w:sz="0" w:space="0" w:color="auto"/>
                            <w:bottom w:val="none" w:sz="0" w:space="0" w:color="auto"/>
                            <w:right w:val="none" w:sz="0" w:space="0" w:color="auto"/>
                          </w:divBdr>
                        </w:div>
                        <w:div w:id="2122141830">
                          <w:marLeft w:val="0"/>
                          <w:marRight w:val="0"/>
                          <w:marTop w:val="0"/>
                          <w:marBottom w:val="0"/>
                          <w:divBdr>
                            <w:top w:val="none" w:sz="0" w:space="0" w:color="auto"/>
                            <w:left w:val="none" w:sz="0" w:space="0" w:color="auto"/>
                            <w:bottom w:val="none" w:sz="0" w:space="0" w:color="auto"/>
                            <w:right w:val="none" w:sz="0" w:space="0" w:color="auto"/>
                          </w:divBdr>
                        </w:div>
                        <w:div w:id="846014937">
                          <w:marLeft w:val="0"/>
                          <w:marRight w:val="0"/>
                          <w:marTop w:val="0"/>
                          <w:marBottom w:val="0"/>
                          <w:divBdr>
                            <w:top w:val="none" w:sz="0" w:space="0" w:color="auto"/>
                            <w:left w:val="none" w:sz="0" w:space="0" w:color="auto"/>
                            <w:bottom w:val="none" w:sz="0" w:space="0" w:color="auto"/>
                            <w:right w:val="none" w:sz="0" w:space="0" w:color="auto"/>
                          </w:divBdr>
                        </w:div>
                        <w:div w:id="1855531639">
                          <w:marLeft w:val="0"/>
                          <w:marRight w:val="0"/>
                          <w:marTop w:val="0"/>
                          <w:marBottom w:val="0"/>
                          <w:divBdr>
                            <w:top w:val="none" w:sz="0" w:space="0" w:color="auto"/>
                            <w:left w:val="none" w:sz="0" w:space="0" w:color="auto"/>
                            <w:bottom w:val="none" w:sz="0" w:space="0" w:color="auto"/>
                            <w:right w:val="none" w:sz="0" w:space="0" w:color="auto"/>
                          </w:divBdr>
                        </w:div>
                        <w:div w:id="807623341">
                          <w:marLeft w:val="0"/>
                          <w:marRight w:val="0"/>
                          <w:marTop w:val="0"/>
                          <w:marBottom w:val="0"/>
                          <w:divBdr>
                            <w:top w:val="none" w:sz="0" w:space="0" w:color="auto"/>
                            <w:left w:val="none" w:sz="0" w:space="0" w:color="auto"/>
                            <w:bottom w:val="none" w:sz="0" w:space="0" w:color="auto"/>
                            <w:right w:val="none" w:sz="0" w:space="0" w:color="auto"/>
                          </w:divBdr>
                        </w:div>
                        <w:div w:id="1404721883">
                          <w:marLeft w:val="0"/>
                          <w:marRight w:val="0"/>
                          <w:marTop w:val="0"/>
                          <w:marBottom w:val="0"/>
                          <w:divBdr>
                            <w:top w:val="none" w:sz="0" w:space="0" w:color="auto"/>
                            <w:left w:val="none" w:sz="0" w:space="0" w:color="auto"/>
                            <w:bottom w:val="none" w:sz="0" w:space="0" w:color="auto"/>
                            <w:right w:val="none" w:sz="0" w:space="0" w:color="auto"/>
                          </w:divBdr>
                        </w:div>
                        <w:div w:id="357045392">
                          <w:marLeft w:val="0"/>
                          <w:marRight w:val="0"/>
                          <w:marTop w:val="0"/>
                          <w:marBottom w:val="0"/>
                          <w:divBdr>
                            <w:top w:val="none" w:sz="0" w:space="0" w:color="auto"/>
                            <w:left w:val="none" w:sz="0" w:space="0" w:color="auto"/>
                            <w:bottom w:val="none" w:sz="0" w:space="0" w:color="auto"/>
                            <w:right w:val="none" w:sz="0" w:space="0" w:color="auto"/>
                          </w:divBdr>
                        </w:div>
                        <w:div w:id="1545363361">
                          <w:marLeft w:val="0"/>
                          <w:marRight w:val="0"/>
                          <w:marTop w:val="0"/>
                          <w:marBottom w:val="0"/>
                          <w:divBdr>
                            <w:top w:val="none" w:sz="0" w:space="0" w:color="auto"/>
                            <w:left w:val="none" w:sz="0" w:space="0" w:color="auto"/>
                            <w:bottom w:val="none" w:sz="0" w:space="0" w:color="auto"/>
                            <w:right w:val="none" w:sz="0" w:space="0" w:color="auto"/>
                          </w:divBdr>
                        </w:div>
                        <w:div w:id="1200437996">
                          <w:marLeft w:val="0"/>
                          <w:marRight w:val="0"/>
                          <w:marTop w:val="0"/>
                          <w:marBottom w:val="0"/>
                          <w:divBdr>
                            <w:top w:val="none" w:sz="0" w:space="0" w:color="auto"/>
                            <w:left w:val="none" w:sz="0" w:space="0" w:color="auto"/>
                            <w:bottom w:val="none" w:sz="0" w:space="0" w:color="auto"/>
                            <w:right w:val="none" w:sz="0" w:space="0" w:color="auto"/>
                          </w:divBdr>
                        </w:div>
                        <w:div w:id="2114671074">
                          <w:marLeft w:val="0"/>
                          <w:marRight w:val="0"/>
                          <w:marTop w:val="0"/>
                          <w:marBottom w:val="0"/>
                          <w:divBdr>
                            <w:top w:val="none" w:sz="0" w:space="0" w:color="auto"/>
                            <w:left w:val="none" w:sz="0" w:space="0" w:color="auto"/>
                            <w:bottom w:val="none" w:sz="0" w:space="0" w:color="auto"/>
                            <w:right w:val="none" w:sz="0" w:space="0" w:color="auto"/>
                          </w:divBdr>
                        </w:div>
                        <w:div w:id="1998612701">
                          <w:marLeft w:val="0"/>
                          <w:marRight w:val="0"/>
                          <w:marTop w:val="0"/>
                          <w:marBottom w:val="0"/>
                          <w:divBdr>
                            <w:top w:val="none" w:sz="0" w:space="0" w:color="auto"/>
                            <w:left w:val="none" w:sz="0" w:space="0" w:color="auto"/>
                            <w:bottom w:val="none" w:sz="0" w:space="0" w:color="auto"/>
                            <w:right w:val="none" w:sz="0" w:space="0" w:color="auto"/>
                          </w:divBdr>
                        </w:div>
                        <w:div w:id="479545883">
                          <w:marLeft w:val="0"/>
                          <w:marRight w:val="0"/>
                          <w:marTop w:val="0"/>
                          <w:marBottom w:val="0"/>
                          <w:divBdr>
                            <w:top w:val="none" w:sz="0" w:space="0" w:color="auto"/>
                            <w:left w:val="none" w:sz="0" w:space="0" w:color="auto"/>
                            <w:bottom w:val="none" w:sz="0" w:space="0" w:color="auto"/>
                            <w:right w:val="none" w:sz="0" w:space="0" w:color="auto"/>
                          </w:divBdr>
                        </w:div>
                        <w:div w:id="267205113">
                          <w:marLeft w:val="0"/>
                          <w:marRight w:val="0"/>
                          <w:marTop w:val="0"/>
                          <w:marBottom w:val="0"/>
                          <w:divBdr>
                            <w:top w:val="none" w:sz="0" w:space="0" w:color="auto"/>
                            <w:left w:val="none" w:sz="0" w:space="0" w:color="auto"/>
                            <w:bottom w:val="none" w:sz="0" w:space="0" w:color="auto"/>
                            <w:right w:val="none" w:sz="0" w:space="0" w:color="auto"/>
                          </w:divBdr>
                        </w:div>
                        <w:div w:id="381709906">
                          <w:marLeft w:val="0"/>
                          <w:marRight w:val="0"/>
                          <w:marTop w:val="0"/>
                          <w:marBottom w:val="0"/>
                          <w:divBdr>
                            <w:top w:val="none" w:sz="0" w:space="0" w:color="auto"/>
                            <w:left w:val="none" w:sz="0" w:space="0" w:color="auto"/>
                            <w:bottom w:val="none" w:sz="0" w:space="0" w:color="auto"/>
                            <w:right w:val="none" w:sz="0" w:space="0" w:color="auto"/>
                          </w:divBdr>
                        </w:div>
                        <w:div w:id="1814173913">
                          <w:marLeft w:val="0"/>
                          <w:marRight w:val="0"/>
                          <w:marTop w:val="0"/>
                          <w:marBottom w:val="0"/>
                          <w:divBdr>
                            <w:top w:val="none" w:sz="0" w:space="0" w:color="auto"/>
                            <w:left w:val="none" w:sz="0" w:space="0" w:color="auto"/>
                            <w:bottom w:val="none" w:sz="0" w:space="0" w:color="auto"/>
                            <w:right w:val="none" w:sz="0" w:space="0" w:color="auto"/>
                          </w:divBdr>
                        </w:div>
                        <w:div w:id="1163738579">
                          <w:marLeft w:val="0"/>
                          <w:marRight w:val="0"/>
                          <w:marTop w:val="0"/>
                          <w:marBottom w:val="0"/>
                          <w:divBdr>
                            <w:top w:val="none" w:sz="0" w:space="0" w:color="auto"/>
                            <w:left w:val="none" w:sz="0" w:space="0" w:color="auto"/>
                            <w:bottom w:val="none" w:sz="0" w:space="0" w:color="auto"/>
                            <w:right w:val="none" w:sz="0" w:space="0" w:color="auto"/>
                          </w:divBdr>
                        </w:div>
                        <w:div w:id="1512722774">
                          <w:marLeft w:val="0"/>
                          <w:marRight w:val="0"/>
                          <w:marTop w:val="0"/>
                          <w:marBottom w:val="0"/>
                          <w:divBdr>
                            <w:top w:val="none" w:sz="0" w:space="0" w:color="auto"/>
                            <w:left w:val="none" w:sz="0" w:space="0" w:color="auto"/>
                            <w:bottom w:val="none" w:sz="0" w:space="0" w:color="auto"/>
                            <w:right w:val="none" w:sz="0" w:space="0" w:color="auto"/>
                          </w:divBdr>
                        </w:div>
                        <w:div w:id="21253363">
                          <w:marLeft w:val="0"/>
                          <w:marRight w:val="0"/>
                          <w:marTop w:val="0"/>
                          <w:marBottom w:val="0"/>
                          <w:divBdr>
                            <w:top w:val="none" w:sz="0" w:space="0" w:color="auto"/>
                            <w:left w:val="none" w:sz="0" w:space="0" w:color="auto"/>
                            <w:bottom w:val="none" w:sz="0" w:space="0" w:color="auto"/>
                            <w:right w:val="none" w:sz="0" w:space="0" w:color="auto"/>
                          </w:divBdr>
                        </w:div>
                        <w:div w:id="887835367">
                          <w:marLeft w:val="0"/>
                          <w:marRight w:val="0"/>
                          <w:marTop w:val="0"/>
                          <w:marBottom w:val="0"/>
                          <w:divBdr>
                            <w:top w:val="none" w:sz="0" w:space="0" w:color="auto"/>
                            <w:left w:val="none" w:sz="0" w:space="0" w:color="auto"/>
                            <w:bottom w:val="none" w:sz="0" w:space="0" w:color="auto"/>
                            <w:right w:val="none" w:sz="0" w:space="0" w:color="auto"/>
                          </w:divBdr>
                        </w:div>
                        <w:div w:id="368577119">
                          <w:marLeft w:val="0"/>
                          <w:marRight w:val="0"/>
                          <w:marTop w:val="0"/>
                          <w:marBottom w:val="0"/>
                          <w:divBdr>
                            <w:top w:val="none" w:sz="0" w:space="0" w:color="auto"/>
                            <w:left w:val="none" w:sz="0" w:space="0" w:color="auto"/>
                            <w:bottom w:val="none" w:sz="0" w:space="0" w:color="auto"/>
                            <w:right w:val="none" w:sz="0" w:space="0" w:color="auto"/>
                          </w:divBdr>
                        </w:div>
                        <w:div w:id="1641763288">
                          <w:marLeft w:val="0"/>
                          <w:marRight w:val="0"/>
                          <w:marTop w:val="0"/>
                          <w:marBottom w:val="0"/>
                          <w:divBdr>
                            <w:top w:val="none" w:sz="0" w:space="0" w:color="auto"/>
                            <w:left w:val="none" w:sz="0" w:space="0" w:color="auto"/>
                            <w:bottom w:val="none" w:sz="0" w:space="0" w:color="auto"/>
                            <w:right w:val="none" w:sz="0" w:space="0" w:color="auto"/>
                          </w:divBdr>
                        </w:div>
                        <w:div w:id="1554733364">
                          <w:marLeft w:val="0"/>
                          <w:marRight w:val="0"/>
                          <w:marTop w:val="0"/>
                          <w:marBottom w:val="0"/>
                          <w:divBdr>
                            <w:top w:val="none" w:sz="0" w:space="0" w:color="auto"/>
                            <w:left w:val="none" w:sz="0" w:space="0" w:color="auto"/>
                            <w:bottom w:val="none" w:sz="0" w:space="0" w:color="auto"/>
                            <w:right w:val="none" w:sz="0" w:space="0" w:color="auto"/>
                          </w:divBdr>
                        </w:div>
                        <w:div w:id="954794101">
                          <w:marLeft w:val="0"/>
                          <w:marRight w:val="0"/>
                          <w:marTop w:val="0"/>
                          <w:marBottom w:val="0"/>
                          <w:divBdr>
                            <w:top w:val="none" w:sz="0" w:space="0" w:color="auto"/>
                            <w:left w:val="none" w:sz="0" w:space="0" w:color="auto"/>
                            <w:bottom w:val="none" w:sz="0" w:space="0" w:color="auto"/>
                            <w:right w:val="none" w:sz="0" w:space="0" w:color="auto"/>
                          </w:divBdr>
                        </w:div>
                        <w:div w:id="558826768">
                          <w:marLeft w:val="0"/>
                          <w:marRight w:val="0"/>
                          <w:marTop w:val="0"/>
                          <w:marBottom w:val="0"/>
                          <w:divBdr>
                            <w:top w:val="none" w:sz="0" w:space="0" w:color="auto"/>
                            <w:left w:val="none" w:sz="0" w:space="0" w:color="auto"/>
                            <w:bottom w:val="none" w:sz="0" w:space="0" w:color="auto"/>
                            <w:right w:val="none" w:sz="0" w:space="0" w:color="auto"/>
                          </w:divBdr>
                        </w:div>
                        <w:div w:id="846595231">
                          <w:marLeft w:val="0"/>
                          <w:marRight w:val="0"/>
                          <w:marTop w:val="0"/>
                          <w:marBottom w:val="0"/>
                          <w:divBdr>
                            <w:top w:val="none" w:sz="0" w:space="0" w:color="auto"/>
                            <w:left w:val="none" w:sz="0" w:space="0" w:color="auto"/>
                            <w:bottom w:val="none" w:sz="0" w:space="0" w:color="auto"/>
                            <w:right w:val="none" w:sz="0" w:space="0" w:color="auto"/>
                          </w:divBdr>
                        </w:div>
                        <w:div w:id="1223491603">
                          <w:marLeft w:val="0"/>
                          <w:marRight w:val="0"/>
                          <w:marTop w:val="0"/>
                          <w:marBottom w:val="0"/>
                          <w:divBdr>
                            <w:top w:val="none" w:sz="0" w:space="0" w:color="auto"/>
                            <w:left w:val="none" w:sz="0" w:space="0" w:color="auto"/>
                            <w:bottom w:val="none" w:sz="0" w:space="0" w:color="auto"/>
                            <w:right w:val="none" w:sz="0" w:space="0" w:color="auto"/>
                          </w:divBdr>
                        </w:div>
                        <w:div w:id="1726641857">
                          <w:marLeft w:val="0"/>
                          <w:marRight w:val="0"/>
                          <w:marTop w:val="0"/>
                          <w:marBottom w:val="0"/>
                          <w:divBdr>
                            <w:top w:val="none" w:sz="0" w:space="0" w:color="auto"/>
                            <w:left w:val="none" w:sz="0" w:space="0" w:color="auto"/>
                            <w:bottom w:val="none" w:sz="0" w:space="0" w:color="auto"/>
                            <w:right w:val="none" w:sz="0" w:space="0" w:color="auto"/>
                          </w:divBdr>
                        </w:div>
                        <w:div w:id="1941377412">
                          <w:marLeft w:val="0"/>
                          <w:marRight w:val="0"/>
                          <w:marTop w:val="0"/>
                          <w:marBottom w:val="0"/>
                          <w:divBdr>
                            <w:top w:val="none" w:sz="0" w:space="0" w:color="auto"/>
                            <w:left w:val="none" w:sz="0" w:space="0" w:color="auto"/>
                            <w:bottom w:val="none" w:sz="0" w:space="0" w:color="auto"/>
                            <w:right w:val="none" w:sz="0" w:space="0" w:color="auto"/>
                          </w:divBdr>
                        </w:div>
                        <w:div w:id="2024433687">
                          <w:marLeft w:val="0"/>
                          <w:marRight w:val="0"/>
                          <w:marTop w:val="0"/>
                          <w:marBottom w:val="0"/>
                          <w:divBdr>
                            <w:top w:val="none" w:sz="0" w:space="0" w:color="auto"/>
                            <w:left w:val="none" w:sz="0" w:space="0" w:color="auto"/>
                            <w:bottom w:val="none" w:sz="0" w:space="0" w:color="auto"/>
                            <w:right w:val="none" w:sz="0" w:space="0" w:color="auto"/>
                          </w:divBdr>
                        </w:div>
                        <w:div w:id="1766031281">
                          <w:marLeft w:val="0"/>
                          <w:marRight w:val="0"/>
                          <w:marTop w:val="0"/>
                          <w:marBottom w:val="0"/>
                          <w:divBdr>
                            <w:top w:val="none" w:sz="0" w:space="0" w:color="auto"/>
                            <w:left w:val="none" w:sz="0" w:space="0" w:color="auto"/>
                            <w:bottom w:val="none" w:sz="0" w:space="0" w:color="auto"/>
                            <w:right w:val="none" w:sz="0" w:space="0" w:color="auto"/>
                          </w:divBdr>
                        </w:div>
                        <w:div w:id="1456018180">
                          <w:marLeft w:val="0"/>
                          <w:marRight w:val="0"/>
                          <w:marTop w:val="0"/>
                          <w:marBottom w:val="0"/>
                          <w:divBdr>
                            <w:top w:val="none" w:sz="0" w:space="0" w:color="auto"/>
                            <w:left w:val="none" w:sz="0" w:space="0" w:color="auto"/>
                            <w:bottom w:val="none" w:sz="0" w:space="0" w:color="auto"/>
                            <w:right w:val="none" w:sz="0" w:space="0" w:color="auto"/>
                          </w:divBdr>
                        </w:div>
                        <w:div w:id="254830053">
                          <w:marLeft w:val="0"/>
                          <w:marRight w:val="0"/>
                          <w:marTop w:val="0"/>
                          <w:marBottom w:val="0"/>
                          <w:divBdr>
                            <w:top w:val="none" w:sz="0" w:space="0" w:color="auto"/>
                            <w:left w:val="none" w:sz="0" w:space="0" w:color="auto"/>
                            <w:bottom w:val="none" w:sz="0" w:space="0" w:color="auto"/>
                            <w:right w:val="none" w:sz="0" w:space="0" w:color="auto"/>
                          </w:divBdr>
                        </w:div>
                        <w:div w:id="698549019">
                          <w:marLeft w:val="0"/>
                          <w:marRight w:val="0"/>
                          <w:marTop w:val="0"/>
                          <w:marBottom w:val="0"/>
                          <w:divBdr>
                            <w:top w:val="none" w:sz="0" w:space="0" w:color="auto"/>
                            <w:left w:val="none" w:sz="0" w:space="0" w:color="auto"/>
                            <w:bottom w:val="none" w:sz="0" w:space="0" w:color="auto"/>
                            <w:right w:val="none" w:sz="0" w:space="0" w:color="auto"/>
                          </w:divBdr>
                        </w:div>
                        <w:div w:id="505091716">
                          <w:marLeft w:val="0"/>
                          <w:marRight w:val="0"/>
                          <w:marTop w:val="0"/>
                          <w:marBottom w:val="0"/>
                          <w:divBdr>
                            <w:top w:val="none" w:sz="0" w:space="0" w:color="auto"/>
                            <w:left w:val="none" w:sz="0" w:space="0" w:color="auto"/>
                            <w:bottom w:val="none" w:sz="0" w:space="0" w:color="auto"/>
                            <w:right w:val="none" w:sz="0" w:space="0" w:color="auto"/>
                          </w:divBdr>
                        </w:div>
                        <w:div w:id="1414594651">
                          <w:marLeft w:val="0"/>
                          <w:marRight w:val="0"/>
                          <w:marTop w:val="0"/>
                          <w:marBottom w:val="0"/>
                          <w:divBdr>
                            <w:top w:val="none" w:sz="0" w:space="0" w:color="auto"/>
                            <w:left w:val="none" w:sz="0" w:space="0" w:color="auto"/>
                            <w:bottom w:val="none" w:sz="0" w:space="0" w:color="auto"/>
                            <w:right w:val="none" w:sz="0" w:space="0" w:color="auto"/>
                          </w:divBdr>
                        </w:div>
                        <w:div w:id="470365342">
                          <w:marLeft w:val="0"/>
                          <w:marRight w:val="0"/>
                          <w:marTop w:val="0"/>
                          <w:marBottom w:val="0"/>
                          <w:divBdr>
                            <w:top w:val="none" w:sz="0" w:space="0" w:color="auto"/>
                            <w:left w:val="none" w:sz="0" w:space="0" w:color="auto"/>
                            <w:bottom w:val="none" w:sz="0" w:space="0" w:color="auto"/>
                            <w:right w:val="none" w:sz="0" w:space="0" w:color="auto"/>
                          </w:divBdr>
                        </w:div>
                        <w:div w:id="460538887">
                          <w:marLeft w:val="0"/>
                          <w:marRight w:val="0"/>
                          <w:marTop w:val="0"/>
                          <w:marBottom w:val="0"/>
                          <w:divBdr>
                            <w:top w:val="none" w:sz="0" w:space="0" w:color="auto"/>
                            <w:left w:val="none" w:sz="0" w:space="0" w:color="auto"/>
                            <w:bottom w:val="none" w:sz="0" w:space="0" w:color="auto"/>
                            <w:right w:val="none" w:sz="0" w:space="0" w:color="auto"/>
                          </w:divBdr>
                        </w:div>
                        <w:div w:id="1237936641">
                          <w:marLeft w:val="0"/>
                          <w:marRight w:val="0"/>
                          <w:marTop w:val="0"/>
                          <w:marBottom w:val="0"/>
                          <w:divBdr>
                            <w:top w:val="none" w:sz="0" w:space="0" w:color="auto"/>
                            <w:left w:val="none" w:sz="0" w:space="0" w:color="auto"/>
                            <w:bottom w:val="none" w:sz="0" w:space="0" w:color="auto"/>
                            <w:right w:val="none" w:sz="0" w:space="0" w:color="auto"/>
                          </w:divBdr>
                        </w:div>
                        <w:div w:id="1127048082">
                          <w:marLeft w:val="0"/>
                          <w:marRight w:val="0"/>
                          <w:marTop w:val="0"/>
                          <w:marBottom w:val="0"/>
                          <w:divBdr>
                            <w:top w:val="none" w:sz="0" w:space="0" w:color="auto"/>
                            <w:left w:val="none" w:sz="0" w:space="0" w:color="auto"/>
                            <w:bottom w:val="none" w:sz="0" w:space="0" w:color="auto"/>
                            <w:right w:val="none" w:sz="0" w:space="0" w:color="auto"/>
                          </w:divBdr>
                        </w:div>
                        <w:div w:id="1831942769">
                          <w:marLeft w:val="0"/>
                          <w:marRight w:val="0"/>
                          <w:marTop w:val="0"/>
                          <w:marBottom w:val="0"/>
                          <w:divBdr>
                            <w:top w:val="none" w:sz="0" w:space="0" w:color="auto"/>
                            <w:left w:val="none" w:sz="0" w:space="0" w:color="auto"/>
                            <w:bottom w:val="none" w:sz="0" w:space="0" w:color="auto"/>
                            <w:right w:val="none" w:sz="0" w:space="0" w:color="auto"/>
                          </w:divBdr>
                        </w:div>
                        <w:div w:id="323243313">
                          <w:marLeft w:val="0"/>
                          <w:marRight w:val="0"/>
                          <w:marTop w:val="0"/>
                          <w:marBottom w:val="0"/>
                          <w:divBdr>
                            <w:top w:val="none" w:sz="0" w:space="0" w:color="auto"/>
                            <w:left w:val="none" w:sz="0" w:space="0" w:color="auto"/>
                            <w:bottom w:val="none" w:sz="0" w:space="0" w:color="auto"/>
                            <w:right w:val="none" w:sz="0" w:space="0" w:color="auto"/>
                          </w:divBdr>
                        </w:div>
                        <w:div w:id="2050571518">
                          <w:marLeft w:val="0"/>
                          <w:marRight w:val="0"/>
                          <w:marTop w:val="0"/>
                          <w:marBottom w:val="0"/>
                          <w:divBdr>
                            <w:top w:val="none" w:sz="0" w:space="0" w:color="auto"/>
                            <w:left w:val="none" w:sz="0" w:space="0" w:color="auto"/>
                            <w:bottom w:val="none" w:sz="0" w:space="0" w:color="auto"/>
                            <w:right w:val="none" w:sz="0" w:space="0" w:color="auto"/>
                          </w:divBdr>
                        </w:div>
                        <w:div w:id="2041272841">
                          <w:marLeft w:val="0"/>
                          <w:marRight w:val="0"/>
                          <w:marTop w:val="0"/>
                          <w:marBottom w:val="0"/>
                          <w:divBdr>
                            <w:top w:val="none" w:sz="0" w:space="0" w:color="auto"/>
                            <w:left w:val="none" w:sz="0" w:space="0" w:color="auto"/>
                            <w:bottom w:val="none" w:sz="0" w:space="0" w:color="auto"/>
                            <w:right w:val="none" w:sz="0" w:space="0" w:color="auto"/>
                          </w:divBdr>
                        </w:div>
                        <w:div w:id="888809765">
                          <w:marLeft w:val="0"/>
                          <w:marRight w:val="0"/>
                          <w:marTop w:val="0"/>
                          <w:marBottom w:val="0"/>
                          <w:divBdr>
                            <w:top w:val="none" w:sz="0" w:space="0" w:color="auto"/>
                            <w:left w:val="none" w:sz="0" w:space="0" w:color="auto"/>
                            <w:bottom w:val="none" w:sz="0" w:space="0" w:color="auto"/>
                            <w:right w:val="none" w:sz="0" w:space="0" w:color="auto"/>
                          </w:divBdr>
                        </w:div>
                        <w:div w:id="1935891159">
                          <w:marLeft w:val="0"/>
                          <w:marRight w:val="0"/>
                          <w:marTop w:val="0"/>
                          <w:marBottom w:val="0"/>
                          <w:divBdr>
                            <w:top w:val="none" w:sz="0" w:space="0" w:color="auto"/>
                            <w:left w:val="none" w:sz="0" w:space="0" w:color="auto"/>
                            <w:bottom w:val="none" w:sz="0" w:space="0" w:color="auto"/>
                            <w:right w:val="none" w:sz="0" w:space="0" w:color="auto"/>
                          </w:divBdr>
                        </w:div>
                        <w:div w:id="30619859">
                          <w:marLeft w:val="0"/>
                          <w:marRight w:val="0"/>
                          <w:marTop w:val="0"/>
                          <w:marBottom w:val="0"/>
                          <w:divBdr>
                            <w:top w:val="none" w:sz="0" w:space="0" w:color="auto"/>
                            <w:left w:val="none" w:sz="0" w:space="0" w:color="auto"/>
                            <w:bottom w:val="none" w:sz="0" w:space="0" w:color="auto"/>
                            <w:right w:val="none" w:sz="0" w:space="0" w:color="auto"/>
                          </w:divBdr>
                        </w:div>
                        <w:div w:id="201597132">
                          <w:marLeft w:val="0"/>
                          <w:marRight w:val="0"/>
                          <w:marTop w:val="0"/>
                          <w:marBottom w:val="0"/>
                          <w:divBdr>
                            <w:top w:val="none" w:sz="0" w:space="0" w:color="auto"/>
                            <w:left w:val="none" w:sz="0" w:space="0" w:color="auto"/>
                            <w:bottom w:val="none" w:sz="0" w:space="0" w:color="auto"/>
                            <w:right w:val="none" w:sz="0" w:space="0" w:color="auto"/>
                          </w:divBdr>
                        </w:div>
                        <w:div w:id="824012919">
                          <w:marLeft w:val="0"/>
                          <w:marRight w:val="0"/>
                          <w:marTop w:val="0"/>
                          <w:marBottom w:val="0"/>
                          <w:divBdr>
                            <w:top w:val="none" w:sz="0" w:space="0" w:color="auto"/>
                            <w:left w:val="none" w:sz="0" w:space="0" w:color="auto"/>
                            <w:bottom w:val="none" w:sz="0" w:space="0" w:color="auto"/>
                            <w:right w:val="none" w:sz="0" w:space="0" w:color="auto"/>
                          </w:divBdr>
                        </w:div>
                        <w:div w:id="689647607">
                          <w:marLeft w:val="0"/>
                          <w:marRight w:val="0"/>
                          <w:marTop w:val="0"/>
                          <w:marBottom w:val="0"/>
                          <w:divBdr>
                            <w:top w:val="none" w:sz="0" w:space="0" w:color="auto"/>
                            <w:left w:val="none" w:sz="0" w:space="0" w:color="auto"/>
                            <w:bottom w:val="none" w:sz="0" w:space="0" w:color="auto"/>
                            <w:right w:val="none" w:sz="0" w:space="0" w:color="auto"/>
                          </w:divBdr>
                        </w:div>
                        <w:div w:id="732235704">
                          <w:marLeft w:val="0"/>
                          <w:marRight w:val="0"/>
                          <w:marTop w:val="0"/>
                          <w:marBottom w:val="0"/>
                          <w:divBdr>
                            <w:top w:val="none" w:sz="0" w:space="0" w:color="auto"/>
                            <w:left w:val="none" w:sz="0" w:space="0" w:color="auto"/>
                            <w:bottom w:val="none" w:sz="0" w:space="0" w:color="auto"/>
                            <w:right w:val="none" w:sz="0" w:space="0" w:color="auto"/>
                          </w:divBdr>
                        </w:div>
                        <w:div w:id="883062510">
                          <w:marLeft w:val="0"/>
                          <w:marRight w:val="0"/>
                          <w:marTop w:val="0"/>
                          <w:marBottom w:val="0"/>
                          <w:divBdr>
                            <w:top w:val="none" w:sz="0" w:space="0" w:color="auto"/>
                            <w:left w:val="none" w:sz="0" w:space="0" w:color="auto"/>
                            <w:bottom w:val="none" w:sz="0" w:space="0" w:color="auto"/>
                            <w:right w:val="none" w:sz="0" w:space="0" w:color="auto"/>
                          </w:divBdr>
                        </w:div>
                        <w:div w:id="1138256646">
                          <w:marLeft w:val="0"/>
                          <w:marRight w:val="0"/>
                          <w:marTop w:val="0"/>
                          <w:marBottom w:val="0"/>
                          <w:divBdr>
                            <w:top w:val="none" w:sz="0" w:space="0" w:color="auto"/>
                            <w:left w:val="none" w:sz="0" w:space="0" w:color="auto"/>
                            <w:bottom w:val="none" w:sz="0" w:space="0" w:color="auto"/>
                            <w:right w:val="none" w:sz="0" w:space="0" w:color="auto"/>
                          </w:divBdr>
                        </w:div>
                        <w:div w:id="1924754040">
                          <w:marLeft w:val="0"/>
                          <w:marRight w:val="0"/>
                          <w:marTop w:val="0"/>
                          <w:marBottom w:val="0"/>
                          <w:divBdr>
                            <w:top w:val="none" w:sz="0" w:space="0" w:color="auto"/>
                            <w:left w:val="none" w:sz="0" w:space="0" w:color="auto"/>
                            <w:bottom w:val="none" w:sz="0" w:space="0" w:color="auto"/>
                            <w:right w:val="none" w:sz="0" w:space="0" w:color="auto"/>
                          </w:divBdr>
                        </w:div>
                        <w:div w:id="823352260">
                          <w:marLeft w:val="0"/>
                          <w:marRight w:val="0"/>
                          <w:marTop w:val="0"/>
                          <w:marBottom w:val="0"/>
                          <w:divBdr>
                            <w:top w:val="none" w:sz="0" w:space="0" w:color="auto"/>
                            <w:left w:val="none" w:sz="0" w:space="0" w:color="auto"/>
                            <w:bottom w:val="none" w:sz="0" w:space="0" w:color="auto"/>
                            <w:right w:val="none" w:sz="0" w:space="0" w:color="auto"/>
                          </w:divBdr>
                        </w:div>
                        <w:div w:id="497500489">
                          <w:marLeft w:val="0"/>
                          <w:marRight w:val="0"/>
                          <w:marTop w:val="0"/>
                          <w:marBottom w:val="0"/>
                          <w:divBdr>
                            <w:top w:val="none" w:sz="0" w:space="0" w:color="auto"/>
                            <w:left w:val="none" w:sz="0" w:space="0" w:color="auto"/>
                            <w:bottom w:val="none" w:sz="0" w:space="0" w:color="auto"/>
                            <w:right w:val="none" w:sz="0" w:space="0" w:color="auto"/>
                          </w:divBdr>
                        </w:div>
                        <w:div w:id="487599504">
                          <w:marLeft w:val="0"/>
                          <w:marRight w:val="0"/>
                          <w:marTop w:val="0"/>
                          <w:marBottom w:val="0"/>
                          <w:divBdr>
                            <w:top w:val="none" w:sz="0" w:space="0" w:color="auto"/>
                            <w:left w:val="none" w:sz="0" w:space="0" w:color="auto"/>
                            <w:bottom w:val="none" w:sz="0" w:space="0" w:color="auto"/>
                            <w:right w:val="none" w:sz="0" w:space="0" w:color="auto"/>
                          </w:divBdr>
                        </w:div>
                        <w:div w:id="4483019">
                          <w:marLeft w:val="0"/>
                          <w:marRight w:val="0"/>
                          <w:marTop w:val="0"/>
                          <w:marBottom w:val="0"/>
                          <w:divBdr>
                            <w:top w:val="none" w:sz="0" w:space="0" w:color="auto"/>
                            <w:left w:val="none" w:sz="0" w:space="0" w:color="auto"/>
                            <w:bottom w:val="none" w:sz="0" w:space="0" w:color="auto"/>
                            <w:right w:val="none" w:sz="0" w:space="0" w:color="auto"/>
                          </w:divBdr>
                        </w:div>
                        <w:div w:id="1966813786">
                          <w:marLeft w:val="0"/>
                          <w:marRight w:val="0"/>
                          <w:marTop w:val="0"/>
                          <w:marBottom w:val="0"/>
                          <w:divBdr>
                            <w:top w:val="none" w:sz="0" w:space="0" w:color="auto"/>
                            <w:left w:val="none" w:sz="0" w:space="0" w:color="auto"/>
                            <w:bottom w:val="none" w:sz="0" w:space="0" w:color="auto"/>
                            <w:right w:val="none" w:sz="0" w:space="0" w:color="auto"/>
                          </w:divBdr>
                        </w:div>
                        <w:div w:id="1225723667">
                          <w:marLeft w:val="0"/>
                          <w:marRight w:val="0"/>
                          <w:marTop w:val="0"/>
                          <w:marBottom w:val="0"/>
                          <w:divBdr>
                            <w:top w:val="none" w:sz="0" w:space="0" w:color="auto"/>
                            <w:left w:val="none" w:sz="0" w:space="0" w:color="auto"/>
                            <w:bottom w:val="none" w:sz="0" w:space="0" w:color="auto"/>
                            <w:right w:val="none" w:sz="0" w:space="0" w:color="auto"/>
                          </w:divBdr>
                        </w:div>
                        <w:div w:id="1507939588">
                          <w:marLeft w:val="0"/>
                          <w:marRight w:val="0"/>
                          <w:marTop w:val="0"/>
                          <w:marBottom w:val="0"/>
                          <w:divBdr>
                            <w:top w:val="none" w:sz="0" w:space="0" w:color="auto"/>
                            <w:left w:val="none" w:sz="0" w:space="0" w:color="auto"/>
                            <w:bottom w:val="none" w:sz="0" w:space="0" w:color="auto"/>
                            <w:right w:val="none" w:sz="0" w:space="0" w:color="auto"/>
                          </w:divBdr>
                        </w:div>
                        <w:div w:id="672491635">
                          <w:marLeft w:val="0"/>
                          <w:marRight w:val="0"/>
                          <w:marTop w:val="0"/>
                          <w:marBottom w:val="0"/>
                          <w:divBdr>
                            <w:top w:val="none" w:sz="0" w:space="0" w:color="auto"/>
                            <w:left w:val="none" w:sz="0" w:space="0" w:color="auto"/>
                            <w:bottom w:val="none" w:sz="0" w:space="0" w:color="auto"/>
                            <w:right w:val="none" w:sz="0" w:space="0" w:color="auto"/>
                          </w:divBdr>
                        </w:div>
                        <w:div w:id="581447021">
                          <w:marLeft w:val="0"/>
                          <w:marRight w:val="0"/>
                          <w:marTop w:val="0"/>
                          <w:marBottom w:val="0"/>
                          <w:divBdr>
                            <w:top w:val="none" w:sz="0" w:space="0" w:color="auto"/>
                            <w:left w:val="none" w:sz="0" w:space="0" w:color="auto"/>
                            <w:bottom w:val="none" w:sz="0" w:space="0" w:color="auto"/>
                            <w:right w:val="none" w:sz="0" w:space="0" w:color="auto"/>
                          </w:divBdr>
                        </w:div>
                        <w:div w:id="1317342844">
                          <w:marLeft w:val="0"/>
                          <w:marRight w:val="0"/>
                          <w:marTop w:val="0"/>
                          <w:marBottom w:val="0"/>
                          <w:divBdr>
                            <w:top w:val="none" w:sz="0" w:space="0" w:color="auto"/>
                            <w:left w:val="none" w:sz="0" w:space="0" w:color="auto"/>
                            <w:bottom w:val="none" w:sz="0" w:space="0" w:color="auto"/>
                            <w:right w:val="none" w:sz="0" w:space="0" w:color="auto"/>
                          </w:divBdr>
                        </w:div>
                        <w:div w:id="807237526">
                          <w:marLeft w:val="0"/>
                          <w:marRight w:val="0"/>
                          <w:marTop w:val="0"/>
                          <w:marBottom w:val="0"/>
                          <w:divBdr>
                            <w:top w:val="none" w:sz="0" w:space="0" w:color="auto"/>
                            <w:left w:val="none" w:sz="0" w:space="0" w:color="auto"/>
                            <w:bottom w:val="none" w:sz="0" w:space="0" w:color="auto"/>
                            <w:right w:val="none" w:sz="0" w:space="0" w:color="auto"/>
                          </w:divBdr>
                        </w:div>
                        <w:div w:id="1746799469">
                          <w:marLeft w:val="0"/>
                          <w:marRight w:val="0"/>
                          <w:marTop w:val="0"/>
                          <w:marBottom w:val="0"/>
                          <w:divBdr>
                            <w:top w:val="none" w:sz="0" w:space="0" w:color="auto"/>
                            <w:left w:val="none" w:sz="0" w:space="0" w:color="auto"/>
                            <w:bottom w:val="none" w:sz="0" w:space="0" w:color="auto"/>
                            <w:right w:val="none" w:sz="0" w:space="0" w:color="auto"/>
                          </w:divBdr>
                        </w:div>
                        <w:div w:id="1303846430">
                          <w:marLeft w:val="0"/>
                          <w:marRight w:val="0"/>
                          <w:marTop w:val="0"/>
                          <w:marBottom w:val="0"/>
                          <w:divBdr>
                            <w:top w:val="none" w:sz="0" w:space="0" w:color="auto"/>
                            <w:left w:val="none" w:sz="0" w:space="0" w:color="auto"/>
                            <w:bottom w:val="none" w:sz="0" w:space="0" w:color="auto"/>
                            <w:right w:val="none" w:sz="0" w:space="0" w:color="auto"/>
                          </w:divBdr>
                        </w:div>
                        <w:div w:id="2068139174">
                          <w:marLeft w:val="0"/>
                          <w:marRight w:val="0"/>
                          <w:marTop w:val="0"/>
                          <w:marBottom w:val="0"/>
                          <w:divBdr>
                            <w:top w:val="none" w:sz="0" w:space="0" w:color="auto"/>
                            <w:left w:val="none" w:sz="0" w:space="0" w:color="auto"/>
                            <w:bottom w:val="none" w:sz="0" w:space="0" w:color="auto"/>
                            <w:right w:val="none" w:sz="0" w:space="0" w:color="auto"/>
                          </w:divBdr>
                        </w:div>
                        <w:div w:id="405808250">
                          <w:marLeft w:val="0"/>
                          <w:marRight w:val="0"/>
                          <w:marTop w:val="0"/>
                          <w:marBottom w:val="0"/>
                          <w:divBdr>
                            <w:top w:val="none" w:sz="0" w:space="0" w:color="auto"/>
                            <w:left w:val="none" w:sz="0" w:space="0" w:color="auto"/>
                            <w:bottom w:val="none" w:sz="0" w:space="0" w:color="auto"/>
                            <w:right w:val="none" w:sz="0" w:space="0" w:color="auto"/>
                          </w:divBdr>
                        </w:div>
                        <w:div w:id="1865365910">
                          <w:marLeft w:val="0"/>
                          <w:marRight w:val="0"/>
                          <w:marTop w:val="0"/>
                          <w:marBottom w:val="0"/>
                          <w:divBdr>
                            <w:top w:val="none" w:sz="0" w:space="0" w:color="auto"/>
                            <w:left w:val="none" w:sz="0" w:space="0" w:color="auto"/>
                            <w:bottom w:val="none" w:sz="0" w:space="0" w:color="auto"/>
                            <w:right w:val="none" w:sz="0" w:space="0" w:color="auto"/>
                          </w:divBdr>
                        </w:div>
                        <w:div w:id="1507284281">
                          <w:marLeft w:val="0"/>
                          <w:marRight w:val="0"/>
                          <w:marTop w:val="0"/>
                          <w:marBottom w:val="0"/>
                          <w:divBdr>
                            <w:top w:val="none" w:sz="0" w:space="0" w:color="auto"/>
                            <w:left w:val="none" w:sz="0" w:space="0" w:color="auto"/>
                            <w:bottom w:val="none" w:sz="0" w:space="0" w:color="auto"/>
                            <w:right w:val="none" w:sz="0" w:space="0" w:color="auto"/>
                          </w:divBdr>
                        </w:div>
                        <w:div w:id="33064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8</Pages>
  <Words>991</Words>
  <Characters>5651</Characters>
  <Application>Microsoft Office Word</Application>
  <DocSecurity>0</DocSecurity>
  <Lines>47</Lines>
  <Paragraphs>13</Paragraphs>
  <ScaleCrop>false</ScaleCrop>
  <Company/>
  <LinksUpToDate>false</LinksUpToDate>
  <CharactersWithSpaces>6629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李绍</dc:creator>
  <cp:lastModifiedBy>李绍</cp:lastModifiedBy>
  <cp:revision>3</cp:revision>
  <dcterms:created xsi:type="dcterms:W3CDTF">2016-03-21T12:27:00Z</dcterms:created>
  <dcterms:modified xsi:type="dcterms:W3CDTF">2016-03-24T02:53:00Z</dcterms:modified>
</cp:coreProperties>
</file>