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ACC" w:rsidRDefault="00326ACC" w:rsidP="00326ACC">
      <w:pPr>
        <w:pStyle w:val="2"/>
        <w:jc w:val="center"/>
        <w:rPr>
          <w:rFonts w:ascii="微软雅黑" w:eastAsia="微软雅黑" w:hAnsi="微软雅黑" w:hint="eastAsia"/>
          <w:color w:val="333333"/>
          <w:sz w:val="21"/>
          <w:szCs w:val="21"/>
        </w:rPr>
      </w:pPr>
      <w:bookmarkStart w:id="0" w:name="_GoBack"/>
      <w:bookmarkEnd w:id="0"/>
      <w:r w:rsidRPr="00FF56E1">
        <w:rPr>
          <w:rFonts w:hint="eastAsia"/>
        </w:rPr>
        <w:t>证券交易所基金投资监管工作规程</w:t>
      </w:r>
    </w:p>
    <w:p w:rsidR="00326ACC" w:rsidRPr="00617F9F" w:rsidRDefault="00326ACC" w:rsidP="00326ACC">
      <w:pPr>
        <w:pStyle w:val="a3"/>
        <w:shd w:val="clear" w:color="auto" w:fill="F5FDFF"/>
        <w:spacing w:before="0" w:beforeAutospacing="0" w:after="0" w:afterAutospacing="0" w:line="360" w:lineRule="auto"/>
        <w:ind w:firstLine="482"/>
        <w:rPr>
          <w:rFonts w:asciiTheme="minorEastAsia" w:eastAsiaTheme="minorEastAsia" w:hAnsiTheme="minorEastAsia"/>
          <w:color w:val="333333"/>
          <w:sz w:val="21"/>
          <w:szCs w:val="21"/>
        </w:rPr>
      </w:pPr>
      <w:r w:rsidRPr="00617F9F">
        <w:rPr>
          <w:rFonts w:asciiTheme="minorEastAsia" w:eastAsiaTheme="minorEastAsia" w:hAnsiTheme="minorEastAsia" w:hint="eastAsia"/>
          <w:color w:val="333333"/>
          <w:sz w:val="21"/>
          <w:szCs w:val="21"/>
        </w:rPr>
        <w:t>为进一步加强证券投资基金监管，规范证券投资基金的投资交易行为，促进基金行业和证券市场健康发展，根据《证券投资基金法》、《证券投资基金监管职责分工协作指引》等规定，制订本工作规程。</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一、证券交易所应依法对证券投资基金交易行为进行监管，建立基金交易监控体系，防范由于基金不当投资交易引发的风险。</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二、证券交易所对基金交易监管的主要职能是实时监控，发现异常交易行为及时上报基金部，会同基金部建立对证券投资基金的联合监管制度。</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三、鉴于基金管理公司非交易所会员，证券交易所应妥善处置发现的问题，避免监管越位，干涉基金的正常投资。</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（一）对可即时认定的违法违规行为，交易所应按《证券交易所管理办法》有关规定执行；</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（二）对日常监管中偶发的异常交易，交易所仅履行上报职责；</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（三）对确有重大违规嫌疑的异常交易，交易所应在证监会授权范围内实施监管措施，并同时上报基金部；</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（四）基金异常交易的标准应在基金部的指导下确定，并根据市场情况实时调整，动态监控。</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b/>
          <w:color w:val="FF0000"/>
          <w:sz w:val="21"/>
          <w:szCs w:val="21"/>
        </w:rPr>
      </w:pPr>
      <w:r w:rsidRPr="00617F9F">
        <w:rPr>
          <w:rFonts w:asciiTheme="minorEastAsia" w:eastAsiaTheme="minorEastAsia" w:hAnsiTheme="minorEastAsia" w:hint="eastAsia"/>
          <w:b/>
          <w:color w:val="FF0000"/>
          <w:sz w:val="21"/>
          <w:szCs w:val="21"/>
        </w:rPr>
        <w:t>四、证券交易所应重点监控的基金异常交易行为：</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（一）单只基金的异常交易;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（二）同一基金管理公司不同基金或</w:t>
      </w:r>
      <w:proofErr w:type="gramStart"/>
      <w:r w:rsidRPr="00617F9F">
        <w:rPr>
          <w:rFonts w:asciiTheme="minorEastAsia" w:eastAsiaTheme="minorEastAsia" w:hAnsiTheme="minorEastAsia" w:hint="eastAsia"/>
          <w:color w:val="333333"/>
          <w:sz w:val="21"/>
          <w:szCs w:val="21"/>
        </w:rPr>
        <w:t>帐户</w:t>
      </w:r>
      <w:proofErr w:type="gramEnd"/>
      <w:r w:rsidRPr="00617F9F">
        <w:rPr>
          <w:rFonts w:asciiTheme="minorEastAsia" w:eastAsiaTheme="minorEastAsia" w:hAnsiTheme="minorEastAsia" w:hint="eastAsia"/>
          <w:color w:val="333333"/>
          <w:sz w:val="21"/>
          <w:szCs w:val="21"/>
        </w:rPr>
        <w:t>间的异常交易;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（三）基金与关联方</w:t>
      </w:r>
      <w:proofErr w:type="gramStart"/>
      <w:r w:rsidRPr="00617F9F">
        <w:rPr>
          <w:rFonts w:asciiTheme="minorEastAsia" w:eastAsiaTheme="minorEastAsia" w:hAnsiTheme="minorEastAsia" w:hint="eastAsia"/>
          <w:color w:val="333333"/>
          <w:sz w:val="21"/>
          <w:szCs w:val="21"/>
        </w:rPr>
        <w:t>帐户</w:t>
      </w:r>
      <w:proofErr w:type="gramEnd"/>
      <w:r w:rsidRPr="00617F9F">
        <w:rPr>
          <w:rFonts w:asciiTheme="minorEastAsia" w:eastAsiaTheme="minorEastAsia" w:hAnsiTheme="minorEastAsia" w:hint="eastAsia"/>
          <w:color w:val="333333"/>
          <w:sz w:val="21"/>
          <w:szCs w:val="21"/>
        </w:rPr>
        <w:t>间的异常交易;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（四）不同基金公司之间的异常交易;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（五）基金公司股东</w:t>
      </w:r>
      <w:proofErr w:type="gramStart"/>
      <w:r w:rsidRPr="00617F9F">
        <w:rPr>
          <w:rFonts w:asciiTheme="minorEastAsia" w:eastAsiaTheme="minorEastAsia" w:hAnsiTheme="minorEastAsia" w:hint="eastAsia"/>
          <w:color w:val="333333"/>
          <w:sz w:val="21"/>
          <w:szCs w:val="21"/>
        </w:rPr>
        <w:t>帐户</w:t>
      </w:r>
      <w:proofErr w:type="gramEnd"/>
      <w:r w:rsidRPr="00617F9F">
        <w:rPr>
          <w:rFonts w:asciiTheme="minorEastAsia" w:eastAsiaTheme="minorEastAsia" w:hAnsiTheme="minorEastAsia" w:hint="eastAsia"/>
          <w:color w:val="333333"/>
          <w:sz w:val="21"/>
          <w:szCs w:val="21"/>
        </w:rPr>
        <w:t>的异常交易;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（六）基金与可疑</w:t>
      </w:r>
      <w:proofErr w:type="gramStart"/>
      <w:r w:rsidRPr="00617F9F">
        <w:rPr>
          <w:rFonts w:asciiTheme="minorEastAsia" w:eastAsiaTheme="minorEastAsia" w:hAnsiTheme="minorEastAsia" w:hint="eastAsia"/>
          <w:color w:val="333333"/>
          <w:sz w:val="21"/>
          <w:szCs w:val="21"/>
        </w:rPr>
        <w:t>帐户</w:t>
      </w:r>
      <w:proofErr w:type="gramEnd"/>
      <w:r w:rsidRPr="00617F9F">
        <w:rPr>
          <w:rFonts w:asciiTheme="minorEastAsia" w:eastAsiaTheme="minorEastAsia" w:hAnsiTheme="minorEastAsia" w:hint="eastAsia"/>
          <w:color w:val="333333"/>
          <w:sz w:val="21"/>
          <w:szCs w:val="21"/>
        </w:rPr>
        <w:t>间的异常交易。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五、证券交易所应重点监控基金交易以下股票：</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（一）风险股（庄股）</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交易所应按照持股</w:t>
      </w:r>
      <w:r w:rsidRPr="00617F9F">
        <w:rPr>
          <w:rFonts w:asciiTheme="minorEastAsia" w:eastAsiaTheme="minorEastAsia" w:hAnsiTheme="minorEastAsia" w:hint="eastAsia"/>
          <w:b/>
          <w:color w:val="FF0000"/>
          <w:sz w:val="21"/>
          <w:szCs w:val="21"/>
        </w:rPr>
        <w:t>集中度、交易集中度、市盈率等</w:t>
      </w:r>
      <w:r w:rsidRPr="00617F9F">
        <w:rPr>
          <w:rFonts w:asciiTheme="minorEastAsia" w:eastAsiaTheme="minorEastAsia" w:hAnsiTheme="minorEastAsia" w:hint="eastAsia"/>
          <w:color w:val="333333"/>
          <w:sz w:val="21"/>
          <w:szCs w:val="21"/>
        </w:rPr>
        <w:t>客观指标及其它渠道获取的信息，综合定义出风险股票库。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b/>
          <w:color w:val="FF0000"/>
          <w:sz w:val="21"/>
          <w:szCs w:val="21"/>
        </w:rPr>
      </w:pPr>
      <w:r w:rsidRPr="00617F9F">
        <w:rPr>
          <w:rFonts w:asciiTheme="minorEastAsia" w:eastAsiaTheme="minorEastAsia" w:hAnsiTheme="minorEastAsia" w:hint="eastAsia"/>
          <w:color w:val="333333"/>
          <w:sz w:val="21"/>
          <w:szCs w:val="21"/>
        </w:rPr>
        <w:lastRenderedPageBreak/>
        <w:t>（二）</w:t>
      </w:r>
      <w:r w:rsidRPr="00617F9F">
        <w:rPr>
          <w:rFonts w:asciiTheme="minorEastAsia" w:eastAsiaTheme="minorEastAsia" w:hAnsiTheme="minorEastAsia" w:hint="eastAsia"/>
          <w:b/>
          <w:color w:val="FF0000"/>
          <w:sz w:val="21"/>
          <w:szCs w:val="21"/>
        </w:rPr>
        <w:t>问题股</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证监会稽查局、市场部、基金部将协调确定因涉嫌市场操纵等行为已被我会立案稽查的问题股票名单，交易所应在此基础上综合其它信息，建立问题股票库。</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（三）异动股</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交易所应根据确定期间内个股的涨跌幅度、价格振幅、交易量、基金交易比重等指标，确定异动股票标准。</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六、证券交易所应对基金投资交易情况定期进行汇总分析，包括：</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（一）报告期内基金整体交易金额;</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（二）报告期内各基金管理公司买卖金额;</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（三）报告期内各基金买卖金额；</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（四）报告期内基金买卖证券的情况；</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（五）报告期内基金重仓持有股票的情况；</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（六）报告期内基金异常交易、买卖风险股票的情况。</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七、证券交易所应建立基金交易监控数据报备体系，并按规定向证监会基金部报送。（格式</w:t>
      </w:r>
      <w:proofErr w:type="gramStart"/>
      <w:r w:rsidRPr="00617F9F">
        <w:rPr>
          <w:rFonts w:asciiTheme="minorEastAsia" w:eastAsiaTheme="minorEastAsia" w:hAnsiTheme="minorEastAsia" w:hint="eastAsia"/>
          <w:color w:val="333333"/>
          <w:sz w:val="21"/>
          <w:szCs w:val="21"/>
        </w:rPr>
        <w:t>见电子</w:t>
      </w:r>
      <w:proofErr w:type="gramEnd"/>
      <w:r w:rsidRPr="00617F9F">
        <w:rPr>
          <w:rFonts w:asciiTheme="minorEastAsia" w:eastAsiaTheme="minorEastAsia" w:hAnsiTheme="minorEastAsia" w:hint="eastAsia"/>
          <w:color w:val="333333"/>
          <w:sz w:val="21"/>
          <w:szCs w:val="21"/>
        </w:rPr>
        <w:t>档案附件）</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（一）临时日报  在市场涨跌超过2%或两市成交量超过200亿元的当日报送。</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（二）周报  在下一交易周的第一个交易日报送。</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（三）月报  在下一月的第一个交易周内报送。</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八、证券交易所发现基金涉嫌违法违规的交易行为，可视不同情况进行如下处理，并同时报告基金部：</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（一）电话提示，要求基金管理公司</w:t>
      </w:r>
      <w:proofErr w:type="gramStart"/>
      <w:r w:rsidRPr="00617F9F">
        <w:rPr>
          <w:rFonts w:asciiTheme="minorEastAsia" w:eastAsiaTheme="minorEastAsia" w:hAnsiTheme="minorEastAsia" w:hint="eastAsia"/>
          <w:color w:val="333333"/>
          <w:sz w:val="21"/>
          <w:szCs w:val="21"/>
        </w:rPr>
        <w:t>作出</w:t>
      </w:r>
      <w:proofErr w:type="gramEnd"/>
      <w:r w:rsidRPr="00617F9F">
        <w:rPr>
          <w:rFonts w:asciiTheme="minorEastAsia" w:eastAsiaTheme="minorEastAsia" w:hAnsiTheme="minorEastAsia" w:hint="eastAsia"/>
          <w:color w:val="333333"/>
          <w:sz w:val="21"/>
          <w:szCs w:val="21"/>
        </w:rPr>
        <w:t>解释；</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（二）书面警告；</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（三）约见谈话；</w:t>
      </w:r>
    </w:p>
    <w:p w:rsidR="00326ACC" w:rsidRPr="00617F9F" w:rsidRDefault="00326ACC" w:rsidP="00326ACC">
      <w:pPr>
        <w:pStyle w:val="a3"/>
        <w:shd w:val="clear" w:color="auto" w:fill="F5FDFF"/>
        <w:spacing w:before="0" w:beforeAutospacing="0" w:after="0" w:afterAutospacing="0" w:line="360" w:lineRule="auto"/>
        <w:ind w:firstLine="480"/>
        <w:rPr>
          <w:rFonts w:asciiTheme="minorEastAsia" w:eastAsiaTheme="minorEastAsia" w:hAnsiTheme="minorEastAsia" w:hint="eastAsia"/>
          <w:color w:val="333333"/>
          <w:sz w:val="21"/>
          <w:szCs w:val="21"/>
        </w:rPr>
      </w:pPr>
      <w:r w:rsidRPr="00617F9F">
        <w:rPr>
          <w:rFonts w:asciiTheme="minorEastAsia" w:eastAsiaTheme="minorEastAsia" w:hAnsiTheme="minorEastAsia" w:hint="eastAsia"/>
          <w:color w:val="333333"/>
          <w:sz w:val="21"/>
          <w:szCs w:val="21"/>
        </w:rPr>
        <w:t>（四）公开谴责。</w:t>
      </w:r>
    </w:p>
    <w:p w:rsidR="009D1EC7" w:rsidRPr="00617F9F" w:rsidRDefault="00326ACC" w:rsidP="00617F9F">
      <w:pPr>
        <w:spacing w:line="360" w:lineRule="auto"/>
        <w:ind w:firstLineChars="200" w:firstLine="420"/>
        <w:rPr>
          <w:rFonts w:asciiTheme="minorEastAsia" w:hAnsiTheme="minorEastAsia"/>
        </w:rPr>
      </w:pPr>
      <w:r w:rsidRPr="00617F9F">
        <w:rPr>
          <w:rFonts w:asciiTheme="minorEastAsia" w:hAnsiTheme="minorEastAsia" w:hint="eastAsia"/>
          <w:color w:val="333333"/>
          <w:szCs w:val="21"/>
        </w:rPr>
        <w:t>九、证券交易所应根据市场实际状况，会同基金部及时更新完善基金交易监控指标，对基金涉嫌违规的交易行为实时跟踪，迅速处置。</w:t>
      </w:r>
    </w:p>
    <w:sectPr w:rsidR="009D1EC7" w:rsidRPr="00617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ACC"/>
    <w:rsid w:val="00326ACC"/>
    <w:rsid w:val="003A53F9"/>
    <w:rsid w:val="0048212A"/>
    <w:rsid w:val="00617F9F"/>
    <w:rsid w:val="007A7FDB"/>
    <w:rsid w:val="009D1EC7"/>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ACC"/>
    <w:pPr>
      <w:widowControl w:val="0"/>
      <w:jc w:val="both"/>
    </w:pPr>
  </w:style>
  <w:style w:type="paragraph" w:styleId="1">
    <w:name w:val="heading 1"/>
    <w:basedOn w:val="a"/>
    <w:next w:val="a"/>
    <w:link w:val="1Char"/>
    <w:uiPriority w:val="9"/>
    <w:qFormat/>
    <w:rsid w:val="00326A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6A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6AC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26ACC"/>
    <w:rPr>
      <w:b/>
      <w:bCs/>
      <w:kern w:val="44"/>
      <w:sz w:val="44"/>
      <w:szCs w:val="44"/>
    </w:rPr>
  </w:style>
  <w:style w:type="character" w:customStyle="1" w:styleId="2Char">
    <w:name w:val="标题 2 Char"/>
    <w:basedOn w:val="a0"/>
    <w:link w:val="2"/>
    <w:uiPriority w:val="9"/>
    <w:rsid w:val="00326AC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ACC"/>
    <w:pPr>
      <w:widowControl w:val="0"/>
      <w:jc w:val="both"/>
    </w:pPr>
  </w:style>
  <w:style w:type="paragraph" w:styleId="1">
    <w:name w:val="heading 1"/>
    <w:basedOn w:val="a"/>
    <w:next w:val="a"/>
    <w:link w:val="1Char"/>
    <w:uiPriority w:val="9"/>
    <w:qFormat/>
    <w:rsid w:val="00326A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6A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6AC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26ACC"/>
    <w:rPr>
      <w:b/>
      <w:bCs/>
      <w:kern w:val="44"/>
      <w:sz w:val="44"/>
      <w:szCs w:val="44"/>
    </w:rPr>
  </w:style>
  <w:style w:type="character" w:customStyle="1" w:styleId="2Char">
    <w:name w:val="标题 2 Char"/>
    <w:basedOn w:val="a0"/>
    <w:link w:val="2"/>
    <w:uiPriority w:val="9"/>
    <w:rsid w:val="00326A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2016-03-19T15:10:00Z</dcterms:created>
  <dcterms:modified xsi:type="dcterms:W3CDTF">2016-03-19T15:15:00Z</dcterms:modified>
</cp:coreProperties>
</file>