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DE1" w:rsidRPr="008540E2" w:rsidRDefault="008F3DE1" w:rsidP="008F3DE1">
      <w:pPr>
        <w:jc w:val="left"/>
        <w:rPr>
          <w:rFonts w:ascii="仿宋_GB2312" w:eastAsia="仿宋_GB2312"/>
          <w:sz w:val="30"/>
          <w:szCs w:val="30"/>
        </w:rPr>
      </w:pPr>
      <w:r>
        <w:rPr>
          <w:rFonts w:ascii="仿宋_GB2312" w:eastAsia="仿宋_GB2312" w:hint="eastAsia"/>
          <w:sz w:val="30"/>
          <w:szCs w:val="30"/>
        </w:rPr>
        <w:t>附件2</w:t>
      </w:r>
    </w:p>
    <w:p w:rsidR="008F3DE1" w:rsidRDefault="008F3DE1" w:rsidP="008F3DE1">
      <w:pPr>
        <w:ind w:firstLineChars="200" w:firstLine="720"/>
        <w:jc w:val="center"/>
        <w:rPr>
          <w:rFonts w:asciiTheme="minorEastAsia" w:eastAsiaTheme="minorEastAsia" w:hAnsiTheme="minorEastAsia"/>
          <w:sz w:val="36"/>
          <w:szCs w:val="30"/>
        </w:rPr>
      </w:pPr>
      <w:bookmarkStart w:id="0" w:name="_GoBack"/>
      <w:r w:rsidRPr="00AB4766">
        <w:rPr>
          <w:rFonts w:asciiTheme="minorEastAsia" w:eastAsiaTheme="minorEastAsia" w:hAnsiTheme="minorEastAsia" w:hint="eastAsia"/>
          <w:sz w:val="36"/>
          <w:szCs w:val="30"/>
        </w:rPr>
        <w:t>新增和废止（失效）法规名录</w:t>
      </w:r>
      <w:bookmarkEnd w:id="0"/>
    </w:p>
    <w:p w:rsidR="008F3DE1" w:rsidRPr="00AB4766" w:rsidRDefault="008F3DE1" w:rsidP="008F3DE1">
      <w:pPr>
        <w:ind w:firstLineChars="200" w:firstLine="720"/>
        <w:jc w:val="center"/>
        <w:rPr>
          <w:rFonts w:asciiTheme="minorEastAsia" w:eastAsiaTheme="minorEastAsia" w:hAnsiTheme="minorEastAsia"/>
          <w:sz w:val="36"/>
          <w:szCs w:val="30"/>
        </w:rPr>
      </w:pPr>
    </w:p>
    <w:p w:rsidR="008F3DE1" w:rsidRPr="00AB4766" w:rsidRDefault="008F3DE1" w:rsidP="008F3DE1">
      <w:pPr>
        <w:ind w:firstLineChars="200" w:firstLine="602"/>
        <w:rPr>
          <w:rFonts w:ascii="仿宋" w:eastAsia="仿宋" w:hAnsi="仿宋"/>
          <w:b/>
          <w:sz w:val="30"/>
          <w:szCs w:val="30"/>
        </w:rPr>
      </w:pPr>
      <w:r w:rsidRPr="00AB4766">
        <w:rPr>
          <w:rFonts w:ascii="仿宋" w:eastAsia="仿宋" w:hAnsi="仿宋" w:hint="eastAsia"/>
          <w:b/>
          <w:sz w:val="30"/>
          <w:szCs w:val="30"/>
        </w:rPr>
        <w:t>新增</w:t>
      </w:r>
      <w:r w:rsidRPr="00AB4766">
        <w:rPr>
          <w:rFonts w:ascii="仿宋" w:eastAsia="仿宋" w:hAnsi="仿宋"/>
          <w:b/>
          <w:sz w:val="30"/>
          <w:szCs w:val="30"/>
        </w:rPr>
        <w:t>12部现行法规</w:t>
      </w:r>
      <w:r w:rsidRPr="00AB4766">
        <w:rPr>
          <w:rFonts w:ascii="仿宋" w:eastAsia="仿宋" w:hAnsi="仿宋" w:hint="eastAsia"/>
          <w:b/>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w:t>
      </w:r>
      <w:r w:rsidRPr="002D507B">
        <w:rPr>
          <w:rFonts w:ascii="仿宋" w:eastAsia="仿宋" w:hAnsi="仿宋" w:hint="eastAsia"/>
          <w:sz w:val="30"/>
          <w:szCs w:val="30"/>
        </w:rPr>
        <w:t>《公开募集证券投资基金运作管理办法》</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2、《货币市场基金监督管理办法》</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3、《</w:t>
      </w:r>
      <w:r w:rsidRPr="005F2F2B">
        <w:rPr>
          <w:rFonts w:ascii="仿宋" w:eastAsia="仿宋" w:hAnsi="仿宋" w:hint="eastAsia"/>
          <w:sz w:val="30"/>
          <w:szCs w:val="30"/>
        </w:rPr>
        <w:t>基金从业人员执业行为自律准则</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4、《</w:t>
      </w:r>
      <w:r w:rsidRPr="009635AC">
        <w:rPr>
          <w:rFonts w:ascii="仿宋" w:eastAsia="仿宋" w:hAnsi="仿宋" w:hint="eastAsia"/>
          <w:sz w:val="30"/>
          <w:szCs w:val="30"/>
        </w:rPr>
        <w:t>基金从业人员证券投资管理指引</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5、《</w:t>
      </w:r>
      <w:r w:rsidRPr="0080777D">
        <w:rPr>
          <w:rFonts w:ascii="仿宋" w:eastAsia="仿宋" w:hAnsi="仿宋" w:hint="eastAsia"/>
          <w:sz w:val="30"/>
          <w:szCs w:val="30"/>
        </w:rPr>
        <w:t>关于基金从业人员投资证券投资基金有关事项的规定</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6、</w:t>
      </w:r>
      <w:r w:rsidRPr="005F2F2B">
        <w:rPr>
          <w:rFonts w:ascii="仿宋" w:eastAsia="仿宋" w:hAnsi="仿宋" w:hint="eastAsia"/>
          <w:sz w:val="30"/>
          <w:szCs w:val="30"/>
        </w:rPr>
        <w:t>《关于修改〈证券发行与承销管理办法〉的决定》</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7、《</w:t>
      </w:r>
      <w:r w:rsidRPr="00E3355A">
        <w:rPr>
          <w:rFonts w:ascii="仿宋" w:eastAsia="仿宋" w:hAnsi="仿宋" w:hint="eastAsia"/>
          <w:sz w:val="30"/>
          <w:szCs w:val="30"/>
        </w:rPr>
        <w:t>关于实施</w:t>
      </w:r>
      <w:r>
        <w:rPr>
          <w:rFonts w:ascii="仿宋" w:eastAsia="仿宋" w:hAnsi="仿宋" w:hint="eastAsia"/>
          <w:sz w:val="30"/>
          <w:szCs w:val="30"/>
        </w:rPr>
        <w:t>&lt;</w:t>
      </w:r>
      <w:r w:rsidRPr="00E3355A">
        <w:rPr>
          <w:rFonts w:ascii="仿宋" w:eastAsia="仿宋" w:hAnsi="仿宋" w:hint="eastAsia"/>
          <w:sz w:val="30"/>
          <w:szCs w:val="30"/>
        </w:rPr>
        <w:t>合格境外机构投资者境内证券投资管理办法</w:t>
      </w:r>
      <w:r>
        <w:rPr>
          <w:rFonts w:ascii="仿宋" w:eastAsia="仿宋" w:hAnsi="仿宋" w:hint="eastAsia"/>
          <w:sz w:val="30"/>
          <w:szCs w:val="30"/>
        </w:rPr>
        <w:t>&gt;</w:t>
      </w:r>
      <w:r w:rsidRPr="00E3355A">
        <w:rPr>
          <w:rFonts w:ascii="仿宋" w:eastAsia="仿宋" w:hAnsi="仿宋" w:hint="eastAsia"/>
          <w:sz w:val="30"/>
          <w:szCs w:val="30"/>
        </w:rPr>
        <w:t>有关问题的规定</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8、《</w:t>
      </w:r>
      <w:r w:rsidRPr="000A7388">
        <w:rPr>
          <w:rFonts w:ascii="仿宋" w:eastAsia="仿宋" w:hAnsi="仿宋" w:hint="eastAsia"/>
          <w:sz w:val="30"/>
          <w:szCs w:val="30"/>
        </w:rPr>
        <w:t>企业年金基金管理办法</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9、《</w:t>
      </w:r>
      <w:r w:rsidRPr="00C73E64">
        <w:rPr>
          <w:rFonts w:ascii="仿宋" w:eastAsia="仿宋" w:hAnsi="仿宋" w:hint="eastAsia"/>
          <w:sz w:val="30"/>
          <w:szCs w:val="30"/>
        </w:rPr>
        <w:t>关于修改</w:t>
      </w:r>
      <w:r>
        <w:rPr>
          <w:rFonts w:ascii="仿宋" w:eastAsia="仿宋" w:hAnsi="仿宋" w:hint="eastAsia"/>
          <w:sz w:val="30"/>
          <w:szCs w:val="30"/>
        </w:rPr>
        <w:t>&lt;</w:t>
      </w:r>
      <w:r w:rsidRPr="00C73E64">
        <w:rPr>
          <w:rFonts w:ascii="仿宋" w:eastAsia="仿宋" w:hAnsi="仿宋" w:hint="eastAsia"/>
          <w:sz w:val="30"/>
          <w:szCs w:val="30"/>
        </w:rPr>
        <w:t>深圳证券交易所交易规则</w:t>
      </w:r>
      <w:r>
        <w:rPr>
          <w:rFonts w:ascii="仿宋" w:eastAsia="仿宋" w:hAnsi="仿宋" w:hint="eastAsia"/>
          <w:sz w:val="30"/>
          <w:szCs w:val="30"/>
        </w:rPr>
        <w:t>&gt;</w:t>
      </w:r>
      <w:r w:rsidRPr="00C73E64">
        <w:rPr>
          <w:rFonts w:ascii="仿宋" w:eastAsia="仿宋" w:hAnsi="仿宋" w:hint="eastAsia"/>
          <w:sz w:val="30"/>
          <w:szCs w:val="30"/>
        </w:rPr>
        <w:t>第3.1.4条的通知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10、《</w:t>
      </w:r>
      <w:r w:rsidRPr="00C73E64">
        <w:rPr>
          <w:rFonts w:ascii="仿宋" w:eastAsia="仿宋" w:hAnsi="仿宋" w:hint="eastAsia"/>
          <w:sz w:val="30"/>
          <w:szCs w:val="30"/>
        </w:rPr>
        <w:t>深圳证券交易所证券投资基金交易和申购赎回实施细则</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11、</w:t>
      </w:r>
      <w:r w:rsidRPr="009635AC">
        <w:rPr>
          <w:rFonts w:ascii="仿宋" w:eastAsia="仿宋" w:hAnsi="仿宋" w:hint="eastAsia"/>
          <w:sz w:val="30"/>
          <w:szCs w:val="30"/>
        </w:rPr>
        <w:t>《最高人民检察院公安部关于公安机关管辖的刑事案件立案追诉标准的规定(二)》</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12、《</w:t>
      </w:r>
      <w:r w:rsidRPr="0080777D">
        <w:rPr>
          <w:rFonts w:ascii="仿宋" w:eastAsia="仿宋" w:hAnsi="仿宋" w:hint="eastAsia"/>
          <w:sz w:val="30"/>
          <w:szCs w:val="30"/>
        </w:rPr>
        <w:t>上海证券交易所证券异常交易实时监控细则</w:t>
      </w:r>
      <w:r>
        <w:rPr>
          <w:rFonts w:ascii="仿宋" w:eastAsia="仿宋" w:hAnsi="仿宋" w:hint="eastAsia"/>
          <w:sz w:val="30"/>
          <w:szCs w:val="30"/>
        </w:rPr>
        <w:t>》</w:t>
      </w:r>
    </w:p>
    <w:p w:rsidR="008F3DE1" w:rsidRDefault="008F3DE1" w:rsidP="008F3DE1">
      <w:pPr>
        <w:ind w:firstLineChars="200" w:firstLine="602"/>
        <w:rPr>
          <w:rFonts w:ascii="仿宋" w:eastAsia="仿宋" w:hAnsi="仿宋"/>
          <w:sz w:val="30"/>
          <w:szCs w:val="30"/>
        </w:rPr>
      </w:pPr>
      <w:r w:rsidRPr="00AB4766">
        <w:rPr>
          <w:rFonts w:ascii="仿宋" w:eastAsia="仿宋" w:hAnsi="仿宋" w:hint="eastAsia"/>
          <w:b/>
          <w:sz w:val="30"/>
          <w:szCs w:val="30"/>
        </w:rPr>
        <w:t>删除</w:t>
      </w:r>
      <w:r w:rsidRPr="00AB4766">
        <w:rPr>
          <w:rFonts w:ascii="仿宋" w:eastAsia="仿宋" w:hAnsi="仿宋"/>
          <w:b/>
          <w:sz w:val="30"/>
          <w:szCs w:val="30"/>
        </w:rPr>
        <w:t>22部已</w:t>
      </w:r>
      <w:r w:rsidRPr="00AB4766">
        <w:rPr>
          <w:rFonts w:ascii="仿宋" w:eastAsia="仿宋" w:hAnsi="仿宋" w:hint="eastAsia"/>
          <w:b/>
          <w:sz w:val="30"/>
          <w:szCs w:val="30"/>
        </w:rPr>
        <w:t>废止或失效</w:t>
      </w:r>
      <w:r w:rsidRPr="00AB4766">
        <w:rPr>
          <w:rFonts w:ascii="仿宋" w:eastAsia="仿宋" w:hAnsi="仿宋"/>
          <w:b/>
          <w:sz w:val="30"/>
          <w:szCs w:val="30"/>
        </w:rPr>
        <w:t>法规</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w:t>
      </w:r>
      <w:r w:rsidRPr="009374DC">
        <w:rPr>
          <w:rFonts w:ascii="仿宋" w:eastAsia="仿宋" w:hAnsi="仿宋" w:hint="eastAsia"/>
          <w:sz w:val="30"/>
          <w:szCs w:val="30"/>
        </w:rPr>
        <w:t>证券投资基金运作管理办法</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2、</w:t>
      </w:r>
      <w:r w:rsidRPr="009374DC">
        <w:rPr>
          <w:rFonts w:ascii="仿宋" w:eastAsia="仿宋" w:hAnsi="仿宋" w:hint="eastAsia"/>
          <w:sz w:val="30"/>
          <w:szCs w:val="30"/>
        </w:rPr>
        <w:t>《货币市场基金暂行规定》</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lastRenderedPageBreak/>
        <w:t>3</w:t>
      </w:r>
      <w:r w:rsidRPr="009374DC">
        <w:rPr>
          <w:rFonts w:ascii="仿宋" w:eastAsia="仿宋" w:hAnsi="仿宋" w:hint="eastAsia"/>
          <w:sz w:val="30"/>
          <w:szCs w:val="30"/>
        </w:rPr>
        <w:t>、《关于货币市场基金投资等相关问题的通知》</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4</w:t>
      </w:r>
      <w:r w:rsidRPr="009374DC">
        <w:rPr>
          <w:rFonts w:ascii="仿宋" w:eastAsia="仿宋" w:hAnsi="仿宋" w:hint="eastAsia"/>
          <w:sz w:val="30"/>
          <w:szCs w:val="30"/>
        </w:rPr>
        <w:t>、《关于货币市场基金投资短期融资券有关问题的通知》</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5</w:t>
      </w:r>
      <w:r w:rsidRPr="009374DC">
        <w:rPr>
          <w:rFonts w:ascii="仿宋" w:eastAsia="仿宋" w:hAnsi="仿宋" w:hint="eastAsia"/>
          <w:sz w:val="30"/>
          <w:szCs w:val="30"/>
        </w:rPr>
        <w:t>、《关于货币市场基金投资银行存款有关问题的通知》</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6</w:t>
      </w:r>
      <w:r w:rsidRPr="009374DC">
        <w:rPr>
          <w:rFonts w:ascii="仿宋" w:eastAsia="仿宋" w:hAnsi="仿宋" w:hint="eastAsia"/>
          <w:sz w:val="30"/>
          <w:szCs w:val="30"/>
        </w:rPr>
        <w:t>、《关于加强货币市场基金风险控制有关问题的通知》</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7、《</w:t>
      </w:r>
      <w:r w:rsidRPr="003348D9">
        <w:rPr>
          <w:rFonts w:ascii="仿宋" w:eastAsia="仿宋" w:hAnsi="仿宋" w:hint="eastAsia"/>
          <w:sz w:val="30"/>
          <w:szCs w:val="30"/>
        </w:rPr>
        <w:t>关于货币市场基金提前支取定期存款有关问题的通知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8、《</w:t>
      </w:r>
      <w:r w:rsidRPr="009374DC">
        <w:rPr>
          <w:rFonts w:ascii="仿宋" w:eastAsia="仿宋" w:hAnsi="仿宋" w:hint="eastAsia"/>
          <w:sz w:val="30"/>
          <w:szCs w:val="30"/>
        </w:rPr>
        <w:t>关于基金管理公司提取风险准备金有关问题的通知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9、《</w:t>
      </w:r>
      <w:r w:rsidRPr="009374DC">
        <w:rPr>
          <w:rFonts w:ascii="仿宋" w:eastAsia="仿宋" w:hAnsi="仿宋" w:hint="eastAsia"/>
          <w:sz w:val="30"/>
          <w:szCs w:val="30"/>
        </w:rPr>
        <w:t>关于基金管理公司人员兼任香港子公司职务有关事项的通知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10、《</w:t>
      </w:r>
      <w:r w:rsidRPr="005F2F2B">
        <w:rPr>
          <w:rFonts w:ascii="仿宋" w:eastAsia="仿宋" w:hAnsi="仿宋" w:hint="eastAsia"/>
          <w:sz w:val="30"/>
          <w:szCs w:val="30"/>
        </w:rPr>
        <w:t>关于证券投资基金投资银行存款有关问题的复函</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11、《</w:t>
      </w:r>
      <w:r w:rsidRPr="003348D9">
        <w:rPr>
          <w:rFonts w:ascii="仿宋" w:eastAsia="仿宋" w:hAnsi="仿宋" w:hint="eastAsia"/>
          <w:sz w:val="30"/>
          <w:szCs w:val="30"/>
        </w:rPr>
        <w:t>关于切实加强基金投资风险管理及有关问题的通知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12、《</w:t>
      </w:r>
      <w:r w:rsidRPr="003348D9">
        <w:rPr>
          <w:rFonts w:ascii="仿宋" w:eastAsia="仿宋" w:hAnsi="仿宋" w:hint="eastAsia"/>
          <w:sz w:val="30"/>
          <w:szCs w:val="30"/>
        </w:rPr>
        <w:t>关于进一步加强基金投资非公开发行股票风险控制有关问题的通知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13、《</w:t>
      </w:r>
      <w:r w:rsidRPr="003348D9">
        <w:rPr>
          <w:rFonts w:ascii="仿宋" w:eastAsia="仿宋" w:hAnsi="仿宋" w:hint="eastAsia"/>
          <w:sz w:val="30"/>
          <w:szCs w:val="30"/>
        </w:rPr>
        <w:t>关于规范基金投资非公开发行证券行为的紧急通知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14、《</w:t>
      </w:r>
      <w:r w:rsidRPr="003348D9">
        <w:rPr>
          <w:rFonts w:ascii="仿宋" w:eastAsia="仿宋" w:hAnsi="仿宋" w:hint="eastAsia"/>
          <w:sz w:val="30"/>
          <w:szCs w:val="30"/>
        </w:rPr>
        <w:t>关于将国家开发银行等政策性银行发行的债券作为国家债券的通知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15、《</w:t>
      </w:r>
      <w:r w:rsidRPr="003348D9">
        <w:rPr>
          <w:rFonts w:ascii="仿宋" w:eastAsia="仿宋" w:hAnsi="仿宋" w:hint="eastAsia"/>
          <w:sz w:val="30"/>
          <w:szCs w:val="30"/>
        </w:rPr>
        <w:t>关于实施</w:t>
      </w:r>
      <w:r>
        <w:rPr>
          <w:rFonts w:ascii="仿宋" w:eastAsia="仿宋" w:hAnsi="仿宋" w:hint="eastAsia"/>
          <w:sz w:val="30"/>
          <w:szCs w:val="30"/>
        </w:rPr>
        <w:t>&lt;</w:t>
      </w:r>
      <w:r w:rsidRPr="003348D9">
        <w:rPr>
          <w:rFonts w:ascii="仿宋" w:eastAsia="仿宋" w:hAnsi="仿宋" w:hint="eastAsia"/>
          <w:sz w:val="30"/>
          <w:szCs w:val="30"/>
        </w:rPr>
        <w:t>合格境外机构投资者境内证券投资管理办法</w:t>
      </w:r>
      <w:r>
        <w:rPr>
          <w:rFonts w:ascii="仿宋" w:eastAsia="仿宋" w:hAnsi="仿宋" w:hint="eastAsia"/>
          <w:sz w:val="30"/>
          <w:szCs w:val="30"/>
        </w:rPr>
        <w:t>&gt;</w:t>
      </w:r>
      <w:r w:rsidRPr="003348D9">
        <w:rPr>
          <w:rFonts w:ascii="仿宋" w:eastAsia="仿宋" w:hAnsi="仿宋" w:hint="eastAsia"/>
          <w:sz w:val="30"/>
          <w:szCs w:val="30"/>
        </w:rPr>
        <w:t>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16、《</w:t>
      </w:r>
      <w:r w:rsidRPr="00E3355A">
        <w:rPr>
          <w:rFonts w:ascii="仿宋" w:eastAsia="仿宋" w:hAnsi="仿宋" w:hint="eastAsia"/>
          <w:sz w:val="30"/>
          <w:szCs w:val="30"/>
        </w:rPr>
        <w:t>关于实施</w:t>
      </w:r>
      <w:r>
        <w:rPr>
          <w:rFonts w:ascii="仿宋" w:eastAsia="仿宋" w:hAnsi="仿宋" w:hint="eastAsia"/>
          <w:sz w:val="30"/>
          <w:szCs w:val="30"/>
        </w:rPr>
        <w:t>&lt;</w:t>
      </w:r>
      <w:r w:rsidRPr="00E3355A">
        <w:rPr>
          <w:rFonts w:ascii="仿宋" w:eastAsia="仿宋" w:hAnsi="仿宋" w:hint="eastAsia"/>
          <w:sz w:val="30"/>
          <w:szCs w:val="30"/>
        </w:rPr>
        <w:t>基金管理公司特定客户资产管理业务试点办法</w:t>
      </w:r>
      <w:r>
        <w:rPr>
          <w:rFonts w:ascii="仿宋" w:eastAsia="仿宋" w:hAnsi="仿宋" w:hint="eastAsia"/>
          <w:sz w:val="30"/>
          <w:szCs w:val="30"/>
        </w:rPr>
        <w:t>&gt;</w:t>
      </w:r>
      <w:r w:rsidRPr="00E3355A">
        <w:rPr>
          <w:rFonts w:ascii="仿宋" w:eastAsia="仿宋" w:hAnsi="仿宋" w:hint="eastAsia"/>
          <w:sz w:val="30"/>
          <w:szCs w:val="30"/>
        </w:rPr>
        <w:t>有关问题的通知</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17、《</w:t>
      </w:r>
      <w:r w:rsidRPr="000A7388">
        <w:rPr>
          <w:rFonts w:ascii="仿宋" w:eastAsia="仿宋" w:hAnsi="仿宋" w:hint="eastAsia"/>
          <w:sz w:val="30"/>
          <w:szCs w:val="30"/>
        </w:rPr>
        <w:t>企业年金基金管理试行办法</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18、《</w:t>
      </w:r>
      <w:r w:rsidRPr="00C73E64">
        <w:rPr>
          <w:rFonts w:ascii="仿宋" w:eastAsia="仿宋" w:hAnsi="仿宋" w:hint="eastAsia"/>
          <w:sz w:val="30"/>
          <w:szCs w:val="30"/>
        </w:rPr>
        <w:t>深圳证券交易所交易型开放式指数基金业务实施细则</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19、《</w:t>
      </w:r>
      <w:r w:rsidRPr="009635AC">
        <w:rPr>
          <w:rFonts w:ascii="仿宋" w:eastAsia="仿宋" w:hAnsi="仿宋" w:hint="eastAsia"/>
          <w:sz w:val="30"/>
          <w:szCs w:val="30"/>
        </w:rPr>
        <w:t>深圳证券交易所上市开放式基金业务指引</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lastRenderedPageBreak/>
        <w:t>20、《</w:t>
      </w:r>
      <w:r w:rsidRPr="009635AC">
        <w:rPr>
          <w:rFonts w:ascii="仿宋" w:eastAsia="仿宋" w:hAnsi="仿宋" w:hint="eastAsia"/>
          <w:sz w:val="30"/>
          <w:szCs w:val="30"/>
        </w:rPr>
        <w:t>最高人民检察院公安部关于经济犯罪案件追诉标准的补充规定</w:t>
      </w:r>
      <w:r>
        <w:rPr>
          <w:rFonts w:ascii="仿宋" w:eastAsia="仿宋" w:hAnsi="仿宋" w:hint="eastAsia"/>
          <w:sz w:val="30"/>
          <w:szCs w:val="30"/>
        </w:rPr>
        <w:t>》</w:t>
      </w:r>
    </w:p>
    <w:p w:rsidR="008F3DE1" w:rsidRDefault="008F3DE1" w:rsidP="008F3DE1">
      <w:pPr>
        <w:ind w:firstLineChars="200" w:firstLine="600"/>
        <w:rPr>
          <w:rFonts w:ascii="仿宋" w:eastAsia="仿宋" w:hAnsi="仿宋"/>
          <w:sz w:val="30"/>
          <w:szCs w:val="30"/>
        </w:rPr>
      </w:pPr>
      <w:r>
        <w:rPr>
          <w:rFonts w:ascii="仿宋" w:eastAsia="仿宋" w:hAnsi="仿宋" w:hint="eastAsia"/>
          <w:sz w:val="30"/>
          <w:szCs w:val="30"/>
        </w:rPr>
        <w:t>21、《</w:t>
      </w:r>
      <w:r w:rsidRPr="0080777D">
        <w:rPr>
          <w:rFonts w:ascii="仿宋" w:eastAsia="仿宋" w:hAnsi="仿宋" w:hint="eastAsia"/>
          <w:sz w:val="30"/>
          <w:szCs w:val="30"/>
        </w:rPr>
        <w:t>关于证券投资基金投资创业板上市证券的说明</w:t>
      </w:r>
      <w:r>
        <w:rPr>
          <w:rFonts w:ascii="仿宋" w:eastAsia="仿宋" w:hAnsi="仿宋" w:hint="eastAsia"/>
          <w:sz w:val="30"/>
          <w:szCs w:val="30"/>
        </w:rPr>
        <w:t>》</w:t>
      </w:r>
    </w:p>
    <w:p w:rsidR="001311ED" w:rsidRDefault="008F3DE1" w:rsidP="008F3DE1">
      <w:pPr>
        <w:ind w:firstLineChars="200" w:firstLine="600"/>
      </w:pPr>
      <w:r>
        <w:rPr>
          <w:rFonts w:ascii="仿宋" w:eastAsia="仿宋" w:hAnsi="仿宋" w:hint="eastAsia"/>
          <w:sz w:val="30"/>
          <w:szCs w:val="30"/>
        </w:rPr>
        <w:t>22、《</w:t>
      </w:r>
      <w:r w:rsidRPr="006C2563">
        <w:rPr>
          <w:rFonts w:ascii="仿宋" w:eastAsia="仿宋" w:hAnsi="仿宋" w:hint="eastAsia"/>
          <w:sz w:val="30"/>
          <w:szCs w:val="30"/>
        </w:rPr>
        <w:t>关于基金从业人员投资证券投资基金有关事宜的通知</w:t>
      </w:r>
      <w:r>
        <w:rPr>
          <w:rFonts w:ascii="仿宋" w:eastAsia="仿宋" w:hAnsi="仿宋" w:hint="eastAsia"/>
          <w:sz w:val="30"/>
          <w:szCs w:val="30"/>
        </w:rPr>
        <w:t>》</w:t>
      </w:r>
    </w:p>
    <w:sectPr w:rsidR="00131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C8A" w:rsidRDefault="006C1C8A" w:rsidP="008F3DE1">
      <w:r>
        <w:separator/>
      </w:r>
    </w:p>
  </w:endnote>
  <w:endnote w:type="continuationSeparator" w:id="0">
    <w:p w:rsidR="006C1C8A" w:rsidRDefault="006C1C8A" w:rsidP="008F3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C8A" w:rsidRDefault="006C1C8A" w:rsidP="008F3DE1">
      <w:r>
        <w:separator/>
      </w:r>
    </w:p>
  </w:footnote>
  <w:footnote w:type="continuationSeparator" w:id="0">
    <w:p w:rsidR="006C1C8A" w:rsidRDefault="006C1C8A" w:rsidP="008F3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796"/>
    <w:rsid w:val="00210796"/>
    <w:rsid w:val="006C1C8A"/>
    <w:rsid w:val="008F3DE1"/>
    <w:rsid w:val="00EB57E0"/>
    <w:rsid w:val="00EE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DE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3DE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F3DE1"/>
    <w:rPr>
      <w:sz w:val="18"/>
      <w:szCs w:val="18"/>
    </w:rPr>
  </w:style>
  <w:style w:type="paragraph" w:styleId="a4">
    <w:name w:val="footer"/>
    <w:basedOn w:val="a"/>
    <w:link w:val="Char0"/>
    <w:uiPriority w:val="99"/>
    <w:unhideWhenUsed/>
    <w:rsid w:val="008F3DE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F3D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DE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3DE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F3DE1"/>
    <w:rPr>
      <w:sz w:val="18"/>
      <w:szCs w:val="18"/>
    </w:rPr>
  </w:style>
  <w:style w:type="paragraph" w:styleId="a4">
    <w:name w:val="footer"/>
    <w:basedOn w:val="a"/>
    <w:link w:val="Char0"/>
    <w:uiPriority w:val="99"/>
    <w:unhideWhenUsed/>
    <w:rsid w:val="008F3DE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F3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罗晨:返回拟稿人</dc:creator>
  <cp:keywords/>
  <dc:description/>
  <cp:lastModifiedBy>罗晨:返回拟稿人</cp:lastModifiedBy>
  <cp:revision>2</cp:revision>
  <dcterms:created xsi:type="dcterms:W3CDTF">2016-03-04T08:37:00Z</dcterms:created>
  <dcterms:modified xsi:type="dcterms:W3CDTF">2016-03-04T08:37:00Z</dcterms:modified>
</cp:coreProperties>
</file>