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949" w:rsidRPr="000727EF" w:rsidRDefault="00781949" w:rsidP="00781949">
      <w:pPr>
        <w:pStyle w:val="20"/>
        <w:ind w:firstLineChars="0" w:firstLine="0"/>
        <w:jc w:val="both"/>
      </w:pPr>
      <w:bookmarkStart w:id="0" w:name="_Toc422931677"/>
      <w:bookmarkStart w:id="1" w:name="_Toc464750039"/>
      <w:r>
        <w:rPr>
          <w:rFonts w:hint="eastAsia"/>
        </w:rPr>
        <w:t>香港互认基金管理暂行规定（</w:t>
      </w:r>
      <w:r>
        <w:rPr>
          <w:rFonts w:hint="eastAsia"/>
        </w:rPr>
        <w:t>2015</w:t>
      </w:r>
      <w:r>
        <w:rPr>
          <w:rFonts w:hint="eastAsia"/>
        </w:rPr>
        <w:t>年</w:t>
      </w:r>
      <w:r>
        <w:rPr>
          <w:rFonts w:hint="eastAsia"/>
        </w:rPr>
        <w:t>5</w:t>
      </w:r>
      <w:r>
        <w:rPr>
          <w:rFonts w:hint="eastAsia"/>
        </w:rPr>
        <w:t>月</w:t>
      </w:r>
      <w:r>
        <w:rPr>
          <w:rFonts w:hint="eastAsia"/>
        </w:rPr>
        <w:t>22</w:t>
      </w:r>
      <w:r>
        <w:rPr>
          <w:rFonts w:hint="eastAsia"/>
        </w:rPr>
        <w:t>日）</w:t>
      </w:r>
      <w:bookmarkEnd w:id="0"/>
      <w:bookmarkEnd w:id="1"/>
    </w:p>
    <w:p w:rsidR="00781949" w:rsidRPr="005C5FD0" w:rsidRDefault="00781949" w:rsidP="00781949">
      <w:pPr>
        <w:spacing w:before="62" w:after="62"/>
        <w:ind w:firstLine="420"/>
        <w:jc w:val="center"/>
        <w:rPr>
          <w:szCs w:val="21"/>
        </w:rPr>
      </w:pPr>
      <w:r w:rsidRPr="005C5FD0">
        <w:rPr>
          <w:rFonts w:hint="eastAsia"/>
          <w:szCs w:val="21"/>
        </w:rPr>
        <w:t>第一章</w:t>
      </w:r>
      <w:r w:rsidRPr="005C5FD0">
        <w:rPr>
          <w:szCs w:val="21"/>
        </w:rPr>
        <w:t xml:space="preserve"> </w:t>
      </w:r>
      <w:r w:rsidRPr="005C5FD0">
        <w:rPr>
          <w:szCs w:val="21"/>
        </w:rPr>
        <w:t>总则</w:t>
      </w:r>
    </w:p>
    <w:p w:rsidR="00781949" w:rsidRPr="005C5FD0" w:rsidRDefault="00781949" w:rsidP="00781949">
      <w:pPr>
        <w:spacing w:before="62" w:after="62"/>
        <w:ind w:firstLine="420"/>
        <w:rPr>
          <w:szCs w:val="21"/>
        </w:rPr>
      </w:pPr>
      <w:r w:rsidRPr="005C5FD0">
        <w:rPr>
          <w:rFonts w:hint="eastAsia"/>
          <w:szCs w:val="21"/>
        </w:rPr>
        <w:t>第一条</w:t>
      </w:r>
      <w:r w:rsidRPr="005C5FD0">
        <w:rPr>
          <w:szCs w:val="21"/>
        </w:rPr>
        <w:t xml:space="preserve"> </w:t>
      </w:r>
      <w:r w:rsidRPr="005C5FD0">
        <w:rPr>
          <w:szCs w:val="21"/>
        </w:rPr>
        <w:t>为规范中华人民共和国香港特别行政区（以下</w:t>
      </w:r>
      <w:r w:rsidRPr="005C5FD0">
        <w:rPr>
          <w:rFonts w:hint="eastAsia"/>
          <w:szCs w:val="21"/>
        </w:rPr>
        <w:t>简称香港）互认基金在内地（指中华人民共和国的全部关税领土）的注册、销售、信息披露等活动，保护投资人及相关当事人的合法权益，促进证券投资基金和资本市场的健康发展</w:t>
      </w:r>
      <w:r w:rsidRPr="005C5FD0">
        <w:rPr>
          <w:szCs w:val="21"/>
        </w:rPr>
        <w:t>,</w:t>
      </w:r>
      <w:r w:rsidRPr="005C5FD0">
        <w:rPr>
          <w:szCs w:val="21"/>
        </w:rPr>
        <w:t>根据《中华人民共和国证券投资基金法》（以下简称《基</w:t>
      </w:r>
      <w:r w:rsidRPr="005C5FD0">
        <w:rPr>
          <w:rFonts w:hint="eastAsia"/>
          <w:szCs w:val="21"/>
        </w:rPr>
        <w:t>金法》）等法律法规，以及中国证券监督管理委员会（以下简称中国证监会）与香港证券及期货事务监察委员会（以下简称香港证监会）签署的相关监管合作备忘录，制定本规定。</w:t>
      </w:r>
    </w:p>
    <w:p w:rsidR="00781949" w:rsidRPr="005C5FD0" w:rsidRDefault="00781949" w:rsidP="00781949">
      <w:pPr>
        <w:spacing w:before="62" w:after="62"/>
        <w:ind w:firstLine="420"/>
        <w:rPr>
          <w:szCs w:val="21"/>
        </w:rPr>
      </w:pPr>
      <w:r w:rsidRPr="005C5FD0">
        <w:rPr>
          <w:rFonts w:hint="eastAsia"/>
          <w:szCs w:val="21"/>
        </w:rPr>
        <w:t>第二条</w:t>
      </w:r>
      <w:r w:rsidRPr="005C5FD0">
        <w:rPr>
          <w:rFonts w:hint="eastAsia"/>
          <w:szCs w:val="21"/>
        </w:rPr>
        <w:t xml:space="preserve"> </w:t>
      </w:r>
      <w:r w:rsidRPr="005C5FD0">
        <w:rPr>
          <w:rFonts w:hint="eastAsia"/>
          <w:szCs w:val="21"/>
        </w:rPr>
        <w:t>本规定所称香港互认基金，是指依照香港法律在香港设立、运作和公开销售，并经中国证监会批准在内地公开销售的单位信托、互惠基金或者其他形式的集体投资计划。</w:t>
      </w:r>
    </w:p>
    <w:p w:rsidR="00781949" w:rsidRPr="005C5FD0" w:rsidRDefault="00781949" w:rsidP="00781949">
      <w:pPr>
        <w:spacing w:before="62" w:after="62"/>
        <w:ind w:firstLine="420"/>
        <w:rPr>
          <w:szCs w:val="21"/>
        </w:rPr>
      </w:pPr>
      <w:r w:rsidRPr="005C5FD0">
        <w:rPr>
          <w:rFonts w:hint="eastAsia"/>
          <w:szCs w:val="21"/>
        </w:rPr>
        <w:t>第三条</w:t>
      </w:r>
      <w:r w:rsidRPr="005C5FD0">
        <w:rPr>
          <w:rFonts w:hint="eastAsia"/>
          <w:szCs w:val="21"/>
        </w:rPr>
        <w:t xml:space="preserve"> </w:t>
      </w:r>
      <w:r w:rsidRPr="005C5FD0">
        <w:rPr>
          <w:rFonts w:hint="eastAsia"/>
          <w:szCs w:val="21"/>
        </w:rPr>
        <w:t>香港互认基金的管理人应当委托内地符合条件的机构作为代理人，办理基金在境内的相关业务。</w:t>
      </w:r>
    </w:p>
    <w:p w:rsidR="00781949" w:rsidRPr="005C5FD0" w:rsidRDefault="00781949" w:rsidP="00781949">
      <w:pPr>
        <w:spacing w:before="62" w:after="62"/>
        <w:ind w:firstLine="420"/>
        <w:jc w:val="center"/>
        <w:rPr>
          <w:szCs w:val="21"/>
        </w:rPr>
      </w:pPr>
      <w:r w:rsidRPr="005C5FD0">
        <w:rPr>
          <w:rFonts w:hint="eastAsia"/>
          <w:szCs w:val="21"/>
        </w:rPr>
        <w:t>第二章</w:t>
      </w:r>
      <w:r w:rsidRPr="005C5FD0">
        <w:rPr>
          <w:szCs w:val="21"/>
        </w:rPr>
        <w:t xml:space="preserve"> </w:t>
      </w:r>
      <w:r w:rsidRPr="005C5FD0">
        <w:rPr>
          <w:szCs w:val="21"/>
        </w:rPr>
        <w:t>产品注册</w:t>
      </w:r>
    </w:p>
    <w:p w:rsidR="00781949" w:rsidRPr="005C5FD0" w:rsidRDefault="00781949" w:rsidP="00781949">
      <w:pPr>
        <w:spacing w:before="62" w:after="62"/>
        <w:ind w:firstLine="420"/>
        <w:rPr>
          <w:szCs w:val="21"/>
        </w:rPr>
      </w:pPr>
      <w:r w:rsidRPr="005C5FD0">
        <w:rPr>
          <w:rFonts w:hint="eastAsia"/>
          <w:szCs w:val="21"/>
        </w:rPr>
        <w:t>第四条</w:t>
      </w:r>
      <w:r w:rsidRPr="005C5FD0">
        <w:rPr>
          <w:rFonts w:hint="eastAsia"/>
          <w:szCs w:val="21"/>
        </w:rPr>
        <w:t xml:space="preserve"> </w:t>
      </w:r>
      <w:r w:rsidRPr="005C5FD0">
        <w:rPr>
          <w:rFonts w:hint="eastAsia"/>
          <w:szCs w:val="21"/>
        </w:rPr>
        <w:t>香港互认基金在内地公开销售，应当符合以下条件并经中国证监会注册：</w:t>
      </w:r>
    </w:p>
    <w:p w:rsidR="00781949" w:rsidRPr="005C5FD0" w:rsidRDefault="00781949" w:rsidP="00781949">
      <w:pPr>
        <w:spacing w:before="62" w:after="62"/>
        <w:ind w:firstLine="420"/>
        <w:rPr>
          <w:szCs w:val="21"/>
        </w:rPr>
      </w:pPr>
      <w:r w:rsidRPr="005C5FD0">
        <w:rPr>
          <w:rFonts w:hint="eastAsia"/>
          <w:szCs w:val="21"/>
        </w:rPr>
        <w:t>（一）依照香港法律在香港设立和运作，经香港证监会批准公开销售，受香港证监会监管；</w:t>
      </w:r>
    </w:p>
    <w:p w:rsidR="00781949" w:rsidRPr="005C5FD0" w:rsidRDefault="00781949" w:rsidP="00781949">
      <w:pPr>
        <w:spacing w:before="62" w:after="62"/>
        <w:ind w:firstLine="420"/>
        <w:rPr>
          <w:szCs w:val="21"/>
        </w:rPr>
      </w:pPr>
      <w:r w:rsidRPr="005C5FD0">
        <w:rPr>
          <w:rFonts w:hint="eastAsia"/>
          <w:szCs w:val="21"/>
        </w:rPr>
        <w:t>（二）管理人是在香港注册及经营，持有香港资产管理牌照，未将投资管理职能转授予其他国家或者地区的机构，最近</w:t>
      </w:r>
      <w:r w:rsidRPr="005C5FD0">
        <w:rPr>
          <w:szCs w:val="21"/>
        </w:rPr>
        <w:t xml:space="preserve"> 3</w:t>
      </w:r>
      <w:r w:rsidRPr="005C5FD0">
        <w:rPr>
          <w:szCs w:val="21"/>
        </w:rPr>
        <w:t>年或者自成立起未受到香港证监会的重大处罚；</w:t>
      </w:r>
    </w:p>
    <w:p w:rsidR="00781949" w:rsidRPr="005C5FD0" w:rsidRDefault="00781949" w:rsidP="00781949">
      <w:pPr>
        <w:spacing w:before="62" w:after="62"/>
        <w:ind w:firstLine="420"/>
        <w:rPr>
          <w:szCs w:val="21"/>
        </w:rPr>
      </w:pPr>
      <w:r w:rsidRPr="005C5FD0">
        <w:rPr>
          <w:rFonts w:hint="eastAsia"/>
          <w:szCs w:val="21"/>
        </w:rPr>
        <w:t>（三）采用托管制度，信托人、保管人符合香港证监会规定的资格条件；</w:t>
      </w:r>
    </w:p>
    <w:p w:rsidR="00781949" w:rsidRPr="005C5FD0" w:rsidRDefault="00781949" w:rsidP="00781949">
      <w:pPr>
        <w:spacing w:before="62" w:after="62"/>
        <w:ind w:firstLine="420"/>
        <w:rPr>
          <w:szCs w:val="21"/>
        </w:rPr>
      </w:pPr>
      <w:r w:rsidRPr="005C5FD0">
        <w:rPr>
          <w:rFonts w:hint="eastAsia"/>
          <w:szCs w:val="21"/>
        </w:rPr>
        <w:t>（四）基金类型为常规股票型、混合型、债券型及指数型（含交易型开放式指数基金）；</w:t>
      </w:r>
    </w:p>
    <w:p w:rsidR="00781949" w:rsidRPr="005C5FD0" w:rsidRDefault="00781949" w:rsidP="00781949">
      <w:pPr>
        <w:spacing w:before="62" w:after="62"/>
        <w:ind w:firstLine="420"/>
        <w:rPr>
          <w:szCs w:val="21"/>
        </w:rPr>
      </w:pPr>
      <w:r w:rsidRPr="005C5FD0">
        <w:rPr>
          <w:rFonts w:hint="eastAsia"/>
          <w:szCs w:val="21"/>
        </w:rPr>
        <w:t>（五）基金成立</w:t>
      </w:r>
      <w:r w:rsidRPr="005C5FD0">
        <w:rPr>
          <w:szCs w:val="21"/>
        </w:rPr>
        <w:t xml:space="preserve"> 1</w:t>
      </w:r>
      <w:r w:rsidRPr="005C5FD0">
        <w:rPr>
          <w:szCs w:val="21"/>
        </w:rPr>
        <w:t>年以上，资产规模不低于</w:t>
      </w:r>
      <w:r w:rsidRPr="005C5FD0">
        <w:rPr>
          <w:szCs w:val="21"/>
        </w:rPr>
        <w:t xml:space="preserve"> 2</w:t>
      </w:r>
      <w:r w:rsidRPr="005C5FD0">
        <w:rPr>
          <w:szCs w:val="21"/>
        </w:rPr>
        <w:t>亿元人民</w:t>
      </w:r>
      <w:r w:rsidRPr="005C5FD0">
        <w:rPr>
          <w:rFonts w:hint="eastAsia"/>
          <w:szCs w:val="21"/>
        </w:rPr>
        <w:t>币</w:t>
      </w:r>
      <w:r w:rsidRPr="005C5FD0">
        <w:rPr>
          <w:szCs w:val="21"/>
        </w:rPr>
        <w:t>(</w:t>
      </w:r>
      <w:r w:rsidRPr="005C5FD0">
        <w:rPr>
          <w:szCs w:val="21"/>
        </w:rPr>
        <w:t>或者等值外币），不以内地市场为主要投资方向，在内地</w:t>
      </w:r>
      <w:r w:rsidRPr="005C5FD0">
        <w:rPr>
          <w:rFonts w:hint="eastAsia"/>
          <w:szCs w:val="21"/>
        </w:rPr>
        <w:t>的销售规模占基金总资产的比例不高于</w:t>
      </w:r>
      <w:r w:rsidRPr="005C5FD0">
        <w:rPr>
          <w:szCs w:val="21"/>
        </w:rPr>
        <w:t xml:space="preserve"> 50%</w:t>
      </w:r>
      <w:r w:rsidRPr="005C5FD0">
        <w:rPr>
          <w:szCs w:val="21"/>
        </w:rPr>
        <w:t>。</w:t>
      </w:r>
    </w:p>
    <w:p w:rsidR="00781949" w:rsidRPr="005C5FD0" w:rsidRDefault="00781949" w:rsidP="00781949">
      <w:pPr>
        <w:spacing w:before="62" w:after="62"/>
        <w:ind w:firstLine="420"/>
        <w:rPr>
          <w:szCs w:val="21"/>
        </w:rPr>
      </w:pPr>
      <w:r w:rsidRPr="005C5FD0">
        <w:rPr>
          <w:rFonts w:hint="eastAsia"/>
          <w:szCs w:val="21"/>
        </w:rPr>
        <w:t>第五条</w:t>
      </w:r>
      <w:r w:rsidRPr="005C5FD0">
        <w:rPr>
          <w:rFonts w:hint="eastAsia"/>
          <w:szCs w:val="21"/>
        </w:rPr>
        <w:t xml:space="preserve"> </w:t>
      </w:r>
      <w:r w:rsidRPr="005C5FD0">
        <w:rPr>
          <w:rFonts w:hint="eastAsia"/>
          <w:szCs w:val="21"/>
        </w:rPr>
        <w:t>中国证监会依照《基金法》第五十五条的规定对香港互认基金的注册申请进行审查，作出决定。审查过程中可征求香港证监会的意见。</w:t>
      </w:r>
    </w:p>
    <w:p w:rsidR="00781949" w:rsidRPr="005C5FD0" w:rsidRDefault="00781949" w:rsidP="00781949">
      <w:pPr>
        <w:spacing w:before="62" w:after="62"/>
        <w:ind w:firstLine="420"/>
        <w:rPr>
          <w:szCs w:val="21"/>
        </w:rPr>
      </w:pPr>
      <w:r w:rsidRPr="005C5FD0">
        <w:rPr>
          <w:rFonts w:hint="eastAsia"/>
          <w:szCs w:val="21"/>
        </w:rPr>
        <w:t>注册申请材料包括以下文件：</w:t>
      </w:r>
    </w:p>
    <w:p w:rsidR="00781949" w:rsidRPr="005C5FD0" w:rsidRDefault="00781949" w:rsidP="00781949">
      <w:pPr>
        <w:spacing w:before="62" w:after="62"/>
        <w:ind w:firstLine="420"/>
        <w:rPr>
          <w:szCs w:val="21"/>
        </w:rPr>
      </w:pPr>
      <w:r w:rsidRPr="005C5FD0">
        <w:rPr>
          <w:rFonts w:hint="eastAsia"/>
          <w:szCs w:val="21"/>
        </w:rPr>
        <w:t>（一）申请报告；</w:t>
      </w:r>
    </w:p>
    <w:p w:rsidR="00781949" w:rsidRPr="005C5FD0" w:rsidRDefault="00781949" w:rsidP="00781949">
      <w:pPr>
        <w:spacing w:before="62" w:after="62"/>
        <w:ind w:firstLine="420"/>
        <w:rPr>
          <w:szCs w:val="21"/>
        </w:rPr>
      </w:pPr>
      <w:r w:rsidRPr="005C5FD0">
        <w:rPr>
          <w:rFonts w:hint="eastAsia"/>
          <w:szCs w:val="21"/>
        </w:rPr>
        <w:t>（二）基金的信托契约或者公司章程；</w:t>
      </w:r>
    </w:p>
    <w:p w:rsidR="00781949" w:rsidRPr="005C5FD0" w:rsidRDefault="00781949" w:rsidP="00781949">
      <w:pPr>
        <w:spacing w:before="62" w:after="62"/>
        <w:ind w:firstLine="420"/>
        <w:rPr>
          <w:szCs w:val="21"/>
        </w:rPr>
      </w:pPr>
      <w:r w:rsidRPr="005C5FD0">
        <w:rPr>
          <w:rFonts w:hint="eastAsia"/>
          <w:szCs w:val="21"/>
        </w:rPr>
        <w:t>（三）基金的招募说明书及产品资料概要；</w:t>
      </w:r>
    </w:p>
    <w:p w:rsidR="00781949" w:rsidRPr="005C5FD0" w:rsidRDefault="00781949" w:rsidP="00781949">
      <w:pPr>
        <w:spacing w:before="62" w:after="62"/>
        <w:ind w:firstLine="420"/>
        <w:rPr>
          <w:szCs w:val="21"/>
        </w:rPr>
      </w:pPr>
      <w:r w:rsidRPr="005C5FD0">
        <w:rPr>
          <w:rFonts w:hint="eastAsia"/>
          <w:szCs w:val="21"/>
        </w:rPr>
        <w:t>（四）基金最近经审计的年度报告；</w:t>
      </w:r>
    </w:p>
    <w:p w:rsidR="00781949" w:rsidRPr="005C5FD0" w:rsidRDefault="00781949" w:rsidP="00781949">
      <w:pPr>
        <w:spacing w:before="62" w:after="62"/>
        <w:ind w:firstLine="420"/>
        <w:rPr>
          <w:szCs w:val="21"/>
        </w:rPr>
      </w:pPr>
      <w:r w:rsidRPr="005C5FD0">
        <w:rPr>
          <w:rFonts w:hint="eastAsia"/>
          <w:szCs w:val="21"/>
        </w:rPr>
        <w:t>（五）基金代理人及代理协议；</w:t>
      </w:r>
    </w:p>
    <w:p w:rsidR="00781949" w:rsidRPr="005C5FD0" w:rsidRDefault="00781949" w:rsidP="00781949">
      <w:pPr>
        <w:spacing w:before="62" w:after="62"/>
        <w:ind w:firstLine="420"/>
        <w:rPr>
          <w:szCs w:val="21"/>
        </w:rPr>
      </w:pPr>
      <w:r w:rsidRPr="005C5FD0">
        <w:rPr>
          <w:rFonts w:hint="eastAsia"/>
          <w:szCs w:val="21"/>
        </w:rPr>
        <w:t>（六）基金及管理人、信托人、保管人、代理人符合条件的证明文件；</w:t>
      </w:r>
    </w:p>
    <w:p w:rsidR="00781949" w:rsidRPr="005C5FD0" w:rsidRDefault="00781949" w:rsidP="00781949">
      <w:pPr>
        <w:spacing w:before="62" w:after="62"/>
        <w:ind w:firstLine="420"/>
        <w:rPr>
          <w:szCs w:val="21"/>
        </w:rPr>
      </w:pPr>
      <w:r w:rsidRPr="005C5FD0">
        <w:rPr>
          <w:rFonts w:hint="eastAsia"/>
          <w:szCs w:val="21"/>
        </w:rPr>
        <w:t>（七）律师事务所出具的法律意见书；</w:t>
      </w:r>
    </w:p>
    <w:p w:rsidR="00781949" w:rsidRPr="005C5FD0" w:rsidRDefault="00781949" w:rsidP="00781949">
      <w:pPr>
        <w:spacing w:before="62" w:after="62"/>
        <w:ind w:firstLine="420"/>
        <w:rPr>
          <w:szCs w:val="21"/>
        </w:rPr>
      </w:pPr>
      <w:r w:rsidRPr="005C5FD0">
        <w:rPr>
          <w:rFonts w:hint="eastAsia"/>
          <w:szCs w:val="21"/>
        </w:rPr>
        <w:t>（八）中国证监会要求的其他材料。</w:t>
      </w:r>
    </w:p>
    <w:p w:rsidR="00781949" w:rsidRPr="005C5FD0" w:rsidRDefault="00781949" w:rsidP="00781949">
      <w:pPr>
        <w:spacing w:before="62" w:after="62"/>
        <w:ind w:firstLine="420"/>
        <w:rPr>
          <w:szCs w:val="21"/>
        </w:rPr>
      </w:pPr>
      <w:r w:rsidRPr="005C5FD0">
        <w:rPr>
          <w:rFonts w:hint="eastAsia"/>
          <w:szCs w:val="21"/>
        </w:rPr>
        <w:t>上述文件与香港证监会批准的版本存在差异的，应当列明主要差异及原因。</w:t>
      </w:r>
    </w:p>
    <w:p w:rsidR="00781949" w:rsidRPr="005C5FD0" w:rsidRDefault="00781949" w:rsidP="00781949">
      <w:pPr>
        <w:spacing w:before="62" w:after="62"/>
        <w:ind w:firstLine="420"/>
        <w:jc w:val="center"/>
        <w:rPr>
          <w:szCs w:val="21"/>
        </w:rPr>
      </w:pPr>
      <w:r w:rsidRPr="005C5FD0">
        <w:rPr>
          <w:rFonts w:hint="eastAsia"/>
          <w:szCs w:val="21"/>
        </w:rPr>
        <w:t>第三章</w:t>
      </w:r>
      <w:r w:rsidRPr="005C5FD0">
        <w:rPr>
          <w:rFonts w:hint="eastAsia"/>
          <w:szCs w:val="21"/>
        </w:rPr>
        <w:t xml:space="preserve"> </w:t>
      </w:r>
      <w:r w:rsidRPr="005C5FD0">
        <w:rPr>
          <w:rFonts w:hint="eastAsia"/>
          <w:szCs w:val="21"/>
        </w:rPr>
        <w:t>投资运作及信息披露</w:t>
      </w:r>
    </w:p>
    <w:p w:rsidR="00781949" w:rsidRPr="005C5FD0" w:rsidRDefault="00781949" w:rsidP="00781949">
      <w:pPr>
        <w:spacing w:before="62" w:after="62"/>
        <w:ind w:firstLine="420"/>
        <w:rPr>
          <w:szCs w:val="21"/>
        </w:rPr>
      </w:pPr>
      <w:r w:rsidRPr="005C5FD0">
        <w:rPr>
          <w:rFonts w:hint="eastAsia"/>
          <w:szCs w:val="21"/>
        </w:rPr>
        <w:t>第六条香港互认基金的投资交易、资产保管、估值核算、申购赎回、费率安排、基金的税收、持有人大会、法律文件变更、终止与合并、撤销认可等事项，根据香港证监会的监管要求和基金法律文件的约定执行。</w:t>
      </w:r>
    </w:p>
    <w:p w:rsidR="00781949" w:rsidRPr="005C5FD0" w:rsidRDefault="00781949" w:rsidP="00781949">
      <w:pPr>
        <w:spacing w:before="62" w:after="62"/>
        <w:ind w:firstLine="420"/>
        <w:rPr>
          <w:szCs w:val="21"/>
        </w:rPr>
      </w:pPr>
      <w:r w:rsidRPr="005C5FD0">
        <w:rPr>
          <w:rFonts w:hint="eastAsia"/>
          <w:szCs w:val="21"/>
        </w:rPr>
        <w:t>第七条香港互认基金在内地的信息披露文件（包括招募说明书、产品资料概要、净值公</w:t>
      </w:r>
      <w:r w:rsidRPr="005C5FD0">
        <w:rPr>
          <w:rFonts w:hint="eastAsia"/>
          <w:szCs w:val="21"/>
        </w:rPr>
        <w:lastRenderedPageBreak/>
        <w:t>告、定期财务报告、临时公告等）的内容、格式、时限、频率、事项等根据香港证监会的监管要求和基金法律文件的约定执行，本规定另有规定的除外。</w:t>
      </w:r>
    </w:p>
    <w:p w:rsidR="00781949" w:rsidRPr="005C5FD0" w:rsidRDefault="00781949" w:rsidP="00781949">
      <w:pPr>
        <w:spacing w:before="62" w:after="62"/>
        <w:ind w:firstLine="420"/>
        <w:rPr>
          <w:szCs w:val="21"/>
        </w:rPr>
      </w:pPr>
      <w:r w:rsidRPr="005C5FD0">
        <w:rPr>
          <w:rFonts w:hint="eastAsia"/>
          <w:szCs w:val="21"/>
        </w:rPr>
        <w:t>基金管理人应当采取合理措施，确保有关信息披露文件及监管报告同步向两地投资者和监管机构披露或者报告。</w:t>
      </w:r>
    </w:p>
    <w:p w:rsidR="00781949" w:rsidRPr="005C5FD0" w:rsidRDefault="00781949" w:rsidP="00781949">
      <w:pPr>
        <w:spacing w:before="62" w:after="62"/>
        <w:ind w:firstLine="420"/>
        <w:rPr>
          <w:szCs w:val="21"/>
        </w:rPr>
      </w:pPr>
      <w:r w:rsidRPr="005C5FD0">
        <w:rPr>
          <w:rFonts w:hint="eastAsia"/>
          <w:szCs w:val="21"/>
        </w:rPr>
        <w:t>第八条基金管理人应当将应予披露的信息通过中国证监会指定的全国性报刊或者基金代理人的网站等媒介披露，并保证投资人能够按照基金法律文件约定的时间和方式查阅或者复制公开披露的信息资料。</w:t>
      </w:r>
    </w:p>
    <w:p w:rsidR="00781949" w:rsidRPr="005C5FD0" w:rsidRDefault="00781949" w:rsidP="00781949">
      <w:pPr>
        <w:spacing w:before="62" w:after="62"/>
        <w:ind w:firstLine="420"/>
        <w:rPr>
          <w:szCs w:val="21"/>
        </w:rPr>
      </w:pPr>
      <w:r w:rsidRPr="005C5FD0">
        <w:rPr>
          <w:rFonts w:hint="eastAsia"/>
          <w:szCs w:val="21"/>
        </w:rPr>
        <w:t>第九条香港互认基金的管理人应当在基金份额发售的三日前，公开披露基金的产品资料概要、基金份额发售公告、招募说明书、信托契约或者公司章程、最近的基金财务年报及半年报。</w:t>
      </w:r>
    </w:p>
    <w:p w:rsidR="00781949" w:rsidRPr="005C5FD0" w:rsidRDefault="00781949" w:rsidP="00781949">
      <w:pPr>
        <w:spacing w:before="62" w:after="62"/>
        <w:ind w:firstLine="420"/>
        <w:rPr>
          <w:szCs w:val="21"/>
        </w:rPr>
      </w:pPr>
      <w:r w:rsidRPr="005C5FD0">
        <w:rPr>
          <w:rFonts w:hint="eastAsia"/>
          <w:szCs w:val="21"/>
        </w:rPr>
        <w:t>第十条香港互认基金在内地的招募说明书根据香港证监会的监管要求编制，并应当补充以下内容：</w:t>
      </w:r>
    </w:p>
    <w:p w:rsidR="00781949" w:rsidRPr="005C5FD0" w:rsidRDefault="00781949" w:rsidP="00781949">
      <w:pPr>
        <w:spacing w:before="62" w:after="62"/>
        <w:ind w:firstLine="420"/>
        <w:rPr>
          <w:szCs w:val="21"/>
        </w:rPr>
      </w:pPr>
      <w:r w:rsidRPr="005C5FD0">
        <w:rPr>
          <w:rFonts w:hint="eastAsia"/>
          <w:szCs w:val="21"/>
        </w:rPr>
        <w:t>（一）针对香港互认基金的特别说明和风险揭示；</w:t>
      </w:r>
    </w:p>
    <w:p w:rsidR="00781949" w:rsidRPr="005C5FD0" w:rsidRDefault="00781949" w:rsidP="00781949">
      <w:pPr>
        <w:spacing w:before="62" w:after="62"/>
        <w:ind w:firstLine="420"/>
        <w:rPr>
          <w:szCs w:val="21"/>
        </w:rPr>
      </w:pPr>
      <w:r w:rsidRPr="005C5FD0">
        <w:rPr>
          <w:rFonts w:hint="eastAsia"/>
          <w:szCs w:val="21"/>
        </w:rPr>
        <w:t>（二）基金在内地信息披露文件的种类、时间和方式，以及备查文件的存放地点和查阅方式；</w:t>
      </w:r>
    </w:p>
    <w:p w:rsidR="00781949" w:rsidRPr="005C5FD0" w:rsidRDefault="00781949" w:rsidP="00781949">
      <w:pPr>
        <w:spacing w:before="62" w:after="62"/>
        <w:ind w:firstLine="420"/>
        <w:rPr>
          <w:szCs w:val="21"/>
        </w:rPr>
      </w:pPr>
      <w:r w:rsidRPr="005C5FD0">
        <w:rPr>
          <w:rFonts w:hint="eastAsia"/>
          <w:szCs w:val="21"/>
        </w:rPr>
        <w:t>（三）基金当事人的权利、义务，基金份额持有人大会程序及规则，基金合同解除或者终止的事由及程序，争议解决方式；</w:t>
      </w:r>
    </w:p>
    <w:p w:rsidR="00781949" w:rsidRPr="005C5FD0" w:rsidRDefault="00781949" w:rsidP="00781949">
      <w:pPr>
        <w:spacing w:before="62" w:after="62"/>
        <w:ind w:firstLine="420"/>
        <w:rPr>
          <w:szCs w:val="21"/>
        </w:rPr>
      </w:pPr>
      <w:r w:rsidRPr="005C5FD0">
        <w:rPr>
          <w:rFonts w:hint="eastAsia"/>
          <w:szCs w:val="21"/>
        </w:rPr>
        <w:t>（四）基金份额持有人提供的服务种类、服务内容、服务渠道及联系方式；</w:t>
      </w:r>
    </w:p>
    <w:p w:rsidR="00781949" w:rsidRPr="005C5FD0" w:rsidRDefault="00781949" w:rsidP="00781949">
      <w:pPr>
        <w:spacing w:before="62" w:after="62"/>
        <w:ind w:firstLine="420"/>
        <w:rPr>
          <w:szCs w:val="21"/>
        </w:rPr>
      </w:pPr>
      <w:r w:rsidRPr="005C5FD0">
        <w:rPr>
          <w:rFonts w:hint="eastAsia"/>
          <w:szCs w:val="21"/>
        </w:rPr>
        <w:t>（五）其他较之香港投资者获得的存在重大差异或者对内地投资者有重大影响的信息。</w:t>
      </w:r>
    </w:p>
    <w:p w:rsidR="00781949" w:rsidRPr="005C5FD0" w:rsidRDefault="00781949" w:rsidP="00781949">
      <w:pPr>
        <w:spacing w:before="62" w:after="62"/>
        <w:ind w:firstLine="420"/>
        <w:rPr>
          <w:szCs w:val="21"/>
        </w:rPr>
      </w:pPr>
      <w:r w:rsidRPr="005C5FD0">
        <w:rPr>
          <w:rFonts w:hint="eastAsia"/>
          <w:szCs w:val="21"/>
        </w:rPr>
        <w:t>第十一条香港互认基金在内地的产品资料概要根据香港证监会的监管要求编制，并应当补充针对香港互认基金的特别说明和风险揭示。</w:t>
      </w:r>
    </w:p>
    <w:p w:rsidR="00781949" w:rsidRPr="005C5FD0" w:rsidRDefault="00781949" w:rsidP="00781949">
      <w:pPr>
        <w:spacing w:before="62" w:after="62"/>
        <w:ind w:firstLine="420"/>
        <w:rPr>
          <w:szCs w:val="21"/>
        </w:rPr>
      </w:pPr>
      <w:r w:rsidRPr="005C5FD0">
        <w:rPr>
          <w:rFonts w:hint="eastAsia"/>
          <w:szCs w:val="21"/>
        </w:rPr>
        <w:t>第十二条香港互认基金的管理人应当就基金份额发售的开户、清算、注册登记、销售时间、销售渠道、销售方式等具体操作事宜编制基金份额发售公告，与招募说明书一并披露。</w:t>
      </w:r>
    </w:p>
    <w:p w:rsidR="00781949" w:rsidRPr="005C5FD0" w:rsidRDefault="00781949" w:rsidP="00781949">
      <w:pPr>
        <w:spacing w:before="62" w:after="62"/>
        <w:ind w:firstLine="420"/>
        <w:rPr>
          <w:szCs w:val="21"/>
        </w:rPr>
      </w:pPr>
      <w:r w:rsidRPr="005C5FD0">
        <w:rPr>
          <w:rFonts w:hint="eastAsia"/>
          <w:szCs w:val="21"/>
        </w:rPr>
        <w:t>第十三条基金管理人应当采取合理措施，确保香港及内地投资者获得公平的对待，包括投资者权益保护、投资者权利行使、信息披露和赔偿等。</w:t>
      </w:r>
    </w:p>
    <w:p w:rsidR="00781949" w:rsidRPr="005C5FD0" w:rsidRDefault="00781949" w:rsidP="00781949">
      <w:pPr>
        <w:spacing w:before="62" w:after="62"/>
        <w:ind w:firstLine="420"/>
        <w:rPr>
          <w:szCs w:val="21"/>
        </w:rPr>
      </w:pPr>
      <w:r w:rsidRPr="005C5FD0">
        <w:rPr>
          <w:rFonts w:hint="eastAsia"/>
          <w:szCs w:val="21"/>
        </w:rPr>
        <w:t>第十四条香港互认基金的争议解决根据基金合同约定的方式处理。采用诉讼方式的，不得排除内地法院审理相关诉讼的权利。</w:t>
      </w:r>
    </w:p>
    <w:p w:rsidR="00781949" w:rsidRPr="005C5FD0" w:rsidRDefault="00781949" w:rsidP="00781949">
      <w:pPr>
        <w:spacing w:before="62" w:after="62"/>
        <w:ind w:firstLine="420"/>
        <w:jc w:val="center"/>
        <w:rPr>
          <w:szCs w:val="21"/>
        </w:rPr>
      </w:pPr>
      <w:r w:rsidRPr="005C5FD0">
        <w:rPr>
          <w:rFonts w:hint="eastAsia"/>
          <w:szCs w:val="21"/>
        </w:rPr>
        <w:t>第四章</w:t>
      </w:r>
      <w:r w:rsidRPr="005C5FD0">
        <w:rPr>
          <w:rFonts w:hint="eastAsia"/>
          <w:szCs w:val="21"/>
        </w:rPr>
        <w:t xml:space="preserve"> </w:t>
      </w:r>
      <w:r w:rsidRPr="005C5FD0">
        <w:rPr>
          <w:rFonts w:hint="eastAsia"/>
          <w:szCs w:val="21"/>
        </w:rPr>
        <w:t>基金销售</w:t>
      </w:r>
    </w:p>
    <w:p w:rsidR="00781949" w:rsidRPr="005C5FD0" w:rsidRDefault="00781949" w:rsidP="00781949">
      <w:pPr>
        <w:spacing w:before="62" w:after="62"/>
        <w:ind w:firstLine="420"/>
        <w:rPr>
          <w:szCs w:val="21"/>
        </w:rPr>
      </w:pPr>
      <w:r w:rsidRPr="005C5FD0">
        <w:rPr>
          <w:rFonts w:hint="eastAsia"/>
          <w:szCs w:val="21"/>
        </w:rPr>
        <w:t>第十五条香港互认基金在内地的销售机构应当取得基金销售业务资格。在内地销售香港互认基金，应当遵守内地公募基金销售的法律法规及本规定。</w:t>
      </w:r>
    </w:p>
    <w:p w:rsidR="00781949" w:rsidRPr="005C5FD0" w:rsidRDefault="00781949" w:rsidP="00781949">
      <w:pPr>
        <w:spacing w:before="62" w:after="62"/>
        <w:ind w:firstLine="420"/>
        <w:rPr>
          <w:szCs w:val="21"/>
        </w:rPr>
      </w:pPr>
      <w:r w:rsidRPr="005C5FD0">
        <w:rPr>
          <w:rFonts w:hint="eastAsia"/>
          <w:szCs w:val="21"/>
        </w:rPr>
        <w:t>第十六条香港互认基金管理人自行或者委托其他机构制作适用于内地市场基金产品宣传推介材料的，应当事先经代理人进行合规性检查并出具意见，自向公众分发或者发布之日起</w:t>
      </w:r>
      <w:r w:rsidRPr="005C5FD0">
        <w:rPr>
          <w:szCs w:val="21"/>
        </w:rPr>
        <w:t xml:space="preserve"> 5</w:t>
      </w:r>
      <w:r w:rsidRPr="005C5FD0">
        <w:rPr>
          <w:szCs w:val="21"/>
        </w:rPr>
        <w:t>个工作日内报代理人主要经营活动所在地的中国证</w:t>
      </w:r>
      <w:r w:rsidRPr="005C5FD0">
        <w:rPr>
          <w:rFonts w:hint="eastAsia"/>
          <w:szCs w:val="21"/>
        </w:rPr>
        <w:t>监会派出机构备案。基金销售机构自行制作的香港互认基金宣传推介材料，应当事先经基金销售机构负责基金销售业务和合规的高级管理人员检查并出具合规意见，自向公众分发或者发布之日起</w:t>
      </w:r>
      <w:r w:rsidRPr="005C5FD0">
        <w:rPr>
          <w:szCs w:val="21"/>
        </w:rPr>
        <w:t xml:space="preserve"> 5</w:t>
      </w:r>
      <w:r w:rsidRPr="005C5FD0">
        <w:rPr>
          <w:szCs w:val="21"/>
        </w:rPr>
        <w:t>个工作日内报基金销售机构工商注册登记</w:t>
      </w:r>
      <w:r w:rsidRPr="005C5FD0">
        <w:rPr>
          <w:rFonts w:hint="eastAsia"/>
          <w:szCs w:val="21"/>
        </w:rPr>
        <w:t>所在地中国证监会派出机构备案。</w:t>
      </w:r>
    </w:p>
    <w:p w:rsidR="00781949" w:rsidRPr="005C5FD0" w:rsidRDefault="00781949" w:rsidP="00781949">
      <w:pPr>
        <w:spacing w:before="62" w:after="62"/>
        <w:ind w:firstLine="420"/>
        <w:rPr>
          <w:szCs w:val="21"/>
        </w:rPr>
      </w:pPr>
      <w:r w:rsidRPr="005C5FD0">
        <w:rPr>
          <w:rFonts w:hint="eastAsia"/>
          <w:szCs w:val="21"/>
        </w:rPr>
        <w:t>在内地向公众分发或者发布的香港互认基金产品宣传推介材料相关表述应当全面、准确、清晰、有效，并明确、醒目地标示该产品依照香港法律设立，其投资运作、信息披露等规范适用香港法律及香港证监会的相关规定。</w:t>
      </w:r>
    </w:p>
    <w:p w:rsidR="00781949" w:rsidRPr="005C5FD0" w:rsidRDefault="00781949" w:rsidP="00781949">
      <w:pPr>
        <w:spacing w:before="62" w:after="62"/>
        <w:ind w:firstLine="420"/>
        <w:rPr>
          <w:szCs w:val="21"/>
        </w:rPr>
      </w:pPr>
      <w:r w:rsidRPr="005C5FD0">
        <w:rPr>
          <w:rFonts w:hint="eastAsia"/>
          <w:szCs w:val="21"/>
        </w:rPr>
        <w:t>第十七条香港互认基金管理人可以自行或者委托代理人办理与内地基金销售机构的销售协议签署。管理人自行签署销售协议的，应当确保代理人能够履行相关职责。</w:t>
      </w:r>
    </w:p>
    <w:p w:rsidR="00781949" w:rsidRPr="005C5FD0" w:rsidRDefault="00781949" w:rsidP="00781949">
      <w:pPr>
        <w:spacing w:before="62" w:after="62"/>
        <w:ind w:firstLine="420"/>
        <w:rPr>
          <w:szCs w:val="21"/>
        </w:rPr>
      </w:pPr>
      <w:r w:rsidRPr="005C5FD0">
        <w:rPr>
          <w:rFonts w:hint="eastAsia"/>
          <w:szCs w:val="21"/>
        </w:rPr>
        <w:lastRenderedPageBreak/>
        <w:t>香港互认基金管理人、代理人及基金销售机构应当就对基金持有人的持续服务责任、反洗钱义务履行及责任划分等进行约定。</w:t>
      </w:r>
    </w:p>
    <w:p w:rsidR="00781949" w:rsidRPr="005C5FD0" w:rsidRDefault="00781949" w:rsidP="00781949">
      <w:pPr>
        <w:spacing w:before="62" w:after="62"/>
        <w:ind w:firstLine="420"/>
        <w:rPr>
          <w:szCs w:val="21"/>
        </w:rPr>
      </w:pPr>
      <w:r w:rsidRPr="005C5FD0">
        <w:rPr>
          <w:rFonts w:hint="eastAsia"/>
          <w:szCs w:val="21"/>
        </w:rPr>
        <w:t>第十八条香港互认基金管理人应当委托代理人通过中国证监会指定的技术平台与基金销售机构进行数据交换。</w:t>
      </w:r>
    </w:p>
    <w:p w:rsidR="00781949" w:rsidRPr="005C5FD0" w:rsidRDefault="00781949" w:rsidP="00781949">
      <w:pPr>
        <w:spacing w:before="62" w:after="62"/>
        <w:ind w:firstLine="420"/>
        <w:rPr>
          <w:szCs w:val="21"/>
        </w:rPr>
      </w:pPr>
      <w:r w:rsidRPr="005C5FD0">
        <w:rPr>
          <w:rFonts w:hint="eastAsia"/>
          <w:szCs w:val="21"/>
        </w:rPr>
        <w:t>香港互认基金注册登记机构应当实现内地投资人注册登记数据在内地的备份。</w:t>
      </w:r>
    </w:p>
    <w:p w:rsidR="00781949" w:rsidRPr="005C5FD0" w:rsidRDefault="00781949" w:rsidP="00781949">
      <w:pPr>
        <w:spacing w:before="62" w:after="62"/>
        <w:ind w:firstLine="420"/>
        <w:rPr>
          <w:szCs w:val="21"/>
        </w:rPr>
      </w:pPr>
      <w:r w:rsidRPr="005C5FD0">
        <w:rPr>
          <w:rFonts w:hint="eastAsia"/>
          <w:szCs w:val="21"/>
        </w:rPr>
        <w:t>第十九条内地从事香港互认基金产品评价业务的机构，应当建立科学、有效的境外基金产品评价体系，相关评价标准、方法等应当与内地基金产品评价体系一致。</w:t>
      </w:r>
    </w:p>
    <w:p w:rsidR="00781949" w:rsidRPr="005C5FD0" w:rsidRDefault="00781949" w:rsidP="00781949">
      <w:pPr>
        <w:spacing w:before="62" w:after="62"/>
        <w:ind w:firstLine="420"/>
        <w:rPr>
          <w:szCs w:val="21"/>
        </w:rPr>
      </w:pPr>
      <w:r w:rsidRPr="005C5FD0">
        <w:rPr>
          <w:rFonts w:hint="eastAsia"/>
          <w:szCs w:val="21"/>
        </w:rPr>
        <w:t>香港互认基金在内地销售引用境外机构评价或者评级结果的，应当予以特别提示，说明其评价方法及结果区别于内地评价机构采用的方法和所得的结果。</w:t>
      </w:r>
    </w:p>
    <w:p w:rsidR="00781949" w:rsidRPr="005C5FD0" w:rsidRDefault="00781949" w:rsidP="00781949">
      <w:pPr>
        <w:spacing w:before="62" w:after="62"/>
        <w:ind w:firstLine="420"/>
        <w:jc w:val="center"/>
        <w:rPr>
          <w:szCs w:val="21"/>
        </w:rPr>
      </w:pPr>
      <w:r w:rsidRPr="005C5FD0">
        <w:rPr>
          <w:rFonts w:hint="eastAsia"/>
          <w:szCs w:val="21"/>
        </w:rPr>
        <w:t>第五章代理机构</w:t>
      </w:r>
    </w:p>
    <w:p w:rsidR="00781949" w:rsidRPr="005C5FD0" w:rsidRDefault="00781949" w:rsidP="00781949">
      <w:pPr>
        <w:spacing w:before="62" w:after="62"/>
        <w:ind w:firstLine="420"/>
        <w:rPr>
          <w:szCs w:val="21"/>
        </w:rPr>
      </w:pPr>
      <w:r w:rsidRPr="005C5FD0">
        <w:rPr>
          <w:rFonts w:hint="eastAsia"/>
          <w:szCs w:val="21"/>
        </w:rPr>
        <w:t>第二十条香港互认基金的管理人委托的代理人应当获得中国证监会核准的公募基金管理或者托管资格。</w:t>
      </w:r>
    </w:p>
    <w:p w:rsidR="00781949" w:rsidRPr="005C5FD0" w:rsidRDefault="00781949" w:rsidP="00781949">
      <w:pPr>
        <w:spacing w:before="62" w:after="62"/>
        <w:ind w:firstLine="420"/>
        <w:rPr>
          <w:szCs w:val="21"/>
        </w:rPr>
      </w:pPr>
      <w:r w:rsidRPr="005C5FD0">
        <w:rPr>
          <w:rFonts w:hint="eastAsia"/>
          <w:szCs w:val="21"/>
        </w:rPr>
        <w:t>第二十一条代理人根据香港互认基金管理人的委托，代为办理产品注册、信息披露、销售安排、数据交换、资金清算、监管报告、通信联络、客户服务、监控等事项，但香港互认基金管理人依法应当承担的职责不因委托而免除。</w:t>
      </w:r>
    </w:p>
    <w:p w:rsidR="00781949" w:rsidRPr="005C5FD0" w:rsidRDefault="00781949" w:rsidP="00781949">
      <w:pPr>
        <w:spacing w:before="62" w:after="62"/>
        <w:ind w:firstLine="420"/>
        <w:rPr>
          <w:szCs w:val="21"/>
        </w:rPr>
      </w:pPr>
      <w:r w:rsidRPr="005C5FD0">
        <w:rPr>
          <w:rFonts w:hint="eastAsia"/>
          <w:szCs w:val="21"/>
        </w:rPr>
        <w:t>管理人应当审慎选择代理人，持续监督和定期评估代理人的表现，确保管理人的职责得到有效履行。</w:t>
      </w:r>
    </w:p>
    <w:p w:rsidR="00781949" w:rsidRPr="005C5FD0" w:rsidRDefault="00781949" w:rsidP="00781949">
      <w:pPr>
        <w:spacing w:before="62" w:after="62"/>
        <w:ind w:firstLine="420"/>
        <w:rPr>
          <w:szCs w:val="21"/>
        </w:rPr>
      </w:pPr>
      <w:r w:rsidRPr="005C5FD0">
        <w:rPr>
          <w:rFonts w:hint="eastAsia"/>
          <w:szCs w:val="21"/>
        </w:rPr>
        <w:t>第二十二条香港互认基金管理人应当与代理人签署委托代理协议，明确约定委托代理内容、双方职责与权利义务，以及协议到期或者合作终止后妥善处理相应业务的方案。</w:t>
      </w:r>
    </w:p>
    <w:p w:rsidR="00781949" w:rsidRPr="005C5FD0" w:rsidRDefault="00781949" w:rsidP="00781949">
      <w:pPr>
        <w:spacing w:before="62" w:after="62"/>
        <w:ind w:firstLine="420"/>
        <w:jc w:val="center"/>
        <w:rPr>
          <w:szCs w:val="21"/>
        </w:rPr>
      </w:pPr>
      <w:r w:rsidRPr="005C5FD0">
        <w:rPr>
          <w:rFonts w:hint="eastAsia"/>
          <w:szCs w:val="21"/>
        </w:rPr>
        <w:t>第六章监督管理</w:t>
      </w:r>
    </w:p>
    <w:p w:rsidR="00781949" w:rsidRPr="005C5FD0" w:rsidRDefault="00781949" w:rsidP="00781949">
      <w:pPr>
        <w:spacing w:before="62" w:after="62"/>
        <w:ind w:firstLine="420"/>
        <w:rPr>
          <w:szCs w:val="21"/>
        </w:rPr>
      </w:pPr>
      <w:r w:rsidRPr="005C5FD0">
        <w:rPr>
          <w:rFonts w:hint="eastAsia"/>
          <w:szCs w:val="21"/>
        </w:rPr>
        <w:t>第二十三条基金管理人应当采取合理措施确保香港互认基金持续满足互认的资格条件。基金资产规模、主要投资方向、主要销售对象出现不满足条件的情形时，应当及时向中国证监会报告，并暂停该基金在内地的销售活动，直至重新符合条件。基金类型及运作方式发生重大变更的，应当暂停该基金在内地的销售活动，并重新向中国证监会申请注册。</w:t>
      </w:r>
    </w:p>
    <w:p w:rsidR="00781949" w:rsidRPr="005C5FD0" w:rsidRDefault="00781949" w:rsidP="00781949">
      <w:pPr>
        <w:spacing w:before="62" w:after="62"/>
        <w:ind w:firstLine="420"/>
        <w:rPr>
          <w:szCs w:val="21"/>
        </w:rPr>
      </w:pPr>
      <w:r w:rsidRPr="005C5FD0">
        <w:rPr>
          <w:rFonts w:hint="eastAsia"/>
          <w:szCs w:val="21"/>
        </w:rPr>
        <w:t>第二十四条香港互认基金违法违规行为的监督管理按其违法违规行为发生地由中国证监会、香港证监会实施监管。中国证监会依据内地法律法规对香港互认基金在内地的销售、信息披露等行为实施监管，香港证监会依据香港法律对香港互认基金在香港的投资运作行为实施监管。</w:t>
      </w:r>
    </w:p>
    <w:p w:rsidR="00781949" w:rsidRPr="005C5FD0" w:rsidRDefault="00781949" w:rsidP="00781949">
      <w:pPr>
        <w:spacing w:before="62" w:after="62"/>
        <w:ind w:firstLine="420"/>
        <w:rPr>
          <w:szCs w:val="21"/>
        </w:rPr>
      </w:pPr>
      <w:r w:rsidRPr="005C5FD0">
        <w:rPr>
          <w:rFonts w:hint="eastAsia"/>
          <w:szCs w:val="21"/>
        </w:rPr>
        <w:t>第二十五条香港互认基金管理人的日常监管遵循属地监管原则，但中国证监会有权要求香港互认基金管理人就重大监管事项作出解释说明。</w:t>
      </w:r>
    </w:p>
    <w:p w:rsidR="00781949" w:rsidRPr="005C5FD0" w:rsidRDefault="00781949" w:rsidP="00781949">
      <w:pPr>
        <w:spacing w:before="62" w:after="62"/>
        <w:ind w:firstLine="420"/>
        <w:rPr>
          <w:szCs w:val="21"/>
        </w:rPr>
      </w:pPr>
      <w:r w:rsidRPr="005C5FD0">
        <w:rPr>
          <w:rFonts w:hint="eastAsia"/>
          <w:szCs w:val="21"/>
        </w:rPr>
        <w:t>香港互认基金管理人在从事互认基金在内地销售、信息披露等业务活动过程中，存在违反相关法律法规规定的行为的，中国证监会可以要求香港证监会提供协助，并依法对其采取行政监管措施或者行政处罚。</w:t>
      </w:r>
    </w:p>
    <w:p w:rsidR="00781949" w:rsidRPr="005C5FD0" w:rsidRDefault="00781949" w:rsidP="00781949">
      <w:pPr>
        <w:spacing w:before="62" w:after="62"/>
        <w:ind w:firstLine="420"/>
        <w:rPr>
          <w:szCs w:val="21"/>
        </w:rPr>
      </w:pPr>
      <w:r w:rsidRPr="005C5FD0">
        <w:rPr>
          <w:rFonts w:hint="eastAsia"/>
          <w:szCs w:val="21"/>
        </w:rPr>
        <w:t>第二十六条香港互认基金的内地代理人应当依照本规定的有关要求，切实履行各项业务职责。中国证监会依法对代理人相关业务活动进行监督管理，代理人在开展相关活动过程中违反本规定的，责令限期整改，整改期间可以暂停或者限制其业务；对直接负责代理业务的主管人员和其他直接责任人员，可以采取监管谈话、出具警示函等行政监管措施。</w:t>
      </w:r>
    </w:p>
    <w:p w:rsidR="00781949" w:rsidRPr="005C5FD0" w:rsidRDefault="00781949" w:rsidP="00781949">
      <w:pPr>
        <w:spacing w:before="62" w:after="62"/>
        <w:ind w:firstLine="420"/>
        <w:rPr>
          <w:szCs w:val="21"/>
        </w:rPr>
      </w:pPr>
      <w:r w:rsidRPr="005C5FD0">
        <w:rPr>
          <w:rFonts w:hint="eastAsia"/>
          <w:szCs w:val="21"/>
        </w:rPr>
        <w:t>第二十七条中国证监会与香港证监会就香港互认基金的持续监管建立监管合作机制，切实维护两地基金份额持有人的合法权益。</w:t>
      </w:r>
    </w:p>
    <w:p w:rsidR="00781949" w:rsidRPr="005C5FD0" w:rsidRDefault="00781949" w:rsidP="00781949">
      <w:pPr>
        <w:spacing w:before="62" w:after="62"/>
        <w:ind w:firstLine="420"/>
        <w:jc w:val="center"/>
        <w:rPr>
          <w:szCs w:val="21"/>
        </w:rPr>
      </w:pPr>
      <w:r w:rsidRPr="005C5FD0">
        <w:rPr>
          <w:rFonts w:hint="eastAsia"/>
          <w:szCs w:val="21"/>
        </w:rPr>
        <w:t>第七章附则</w:t>
      </w:r>
    </w:p>
    <w:p w:rsidR="00781949" w:rsidRPr="005C5FD0" w:rsidRDefault="00781949" w:rsidP="00781949">
      <w:pPr>
        <w:spacing w:before="62" w:after="62"/>
        <w:ind w:firstLine="420"/>
        <w:rPr>
          <w:szCs w:val="21"/>
        </w:rPr>
      </w:pPr>
      <w:r w:rsidRPr="005C5FD0">
        <w:rPr>
          <w:rFonts w:hint="eastAsia"/>
          <w:szCs w:val="21"/>
        </w:rPr>
        <w:t>第二十八条香港互认基金在内地披露、向中国证监会报送的相关文件以及向公众分发的</w:t>
      </w:r>
      <w:r w:rsidRPr="005C5FD0">
        <w:rPr>
          <w:rFonts w:hint="eastAsia"/>
          <w:szCs w:val="21"/>
        </w:rPr>
        <w:lastRenderedPageBreak/>
        <w:t>宣传推介材料等应当使用简体中文编写，相关用语应当符合内地基金业务习惯；原件为其他语言的，应当提供真实、准确、完整的简体中文翻译件。</w:t>
      </w:r>
    </w:p>
    <w:p w:rsidR="00781949" w:rsidRDefault="00781949" w:rsidP="00781949">
      <w:pPr>
        <w:spacing w:before="62" w:after="62"/>
        <w:ind w:firstLine="420"/>
        <w:rPr>
          <w:szCs w:val="21"/>
        </w:rPr>
      </w:pPr>
      <w:r w:rsidRPr="005C5FD0">
        <w:rPr>
          <w:rFonts w:hint="eastAsia"/>
          <w:szCs w:val="21"/>
        </w:rPr>
        <w:t>第二十九条本规定自</w:t>
      </w:r>
      <w:r w:rsidRPr="005C5FD0">
        <w:rPr>
          <w:szCs w:val="21"/>
        </w:rPr>
        <w:t xml:space="preserve"> 2015</w:t>
      </w:r>
      <w:r w:rsidRPr="005C5FD0">
        <w:rPr>
          <w:szCs w:val="21"/>
        </w:rPr>
        <w:t>年</w:t>
      </w:r>
      <w:r w:rsidRPr="005C5FD0">
        <w:rPr>
          <w:szCs w:val="21"/>
        </w:rPr>
        <w:t xml:space="preserve"> 7</w:t>
      </w:r>
      <w:r w:rsidRPr="005C5FD0">
        <w:rPr>
          <w:szCs w:val="21"/>
        </w:rPr>
        <w:t>月</w:t>
      </w:r>
      <w:r w:rsidRPr="005C5FD0">
        <w:rPr>
          <w:szCs w:val="21"/>
        </w:rPr>
        <w:t xml:space="preserve"> 1</w:t>
      </w:r>
      <w:r w:rsidRPr="005C5FD0">
        <w:rPr>
          <w:szCs w:val="21"/>
        </w:rPr>
        <w:t>日起施行。</w:t>
      </w:r>
    </w:p>
    <w:p w:rsidR="005C1768" w:rsidRPr="00781949" w:rsidRDefault="005C1768">
      <w:bookmarkStart w:id="2" w:name="_GoBack"/>
      <w:bookmarkEnd w:id="2"/>
    </w:p>
    <w:sectPr w:rsidR="005C1768" w:rsidRPr="007819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949"/>
    <w:rsid w:val="005C1768"/>
    <w:rsid w:val="00781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2DEFBD-284A-4C57-BCA6-259832E90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1949"/>
    <w:pPr>
      <w:widowControl w:val="0"/>
      <w:jc w:val="both"/>
    </w:pPr>
    <w:rPr>
      <w:rFonts w:ascii="Times New Roman" w:eastAsia="宋体" w:hAnsi="Times New Roman" w:cs="Times New Roman"/>
      <w:szCs w:val="24"/>
    </w:rPr>
  </w:style>
  <w:style w:type="paragraph" w:styleId="2">
    <w:name w:val="heading 2"/>
    <w:basedOn w:val="a"/>
    <w:next w:val="a"/>
    <w:link w:val="2Char"/>
    <w:uiPriority w:val="9"/>
    <w:semiHidden/>
    <w:unhideWhenUsed/>
    <w:qFormat/>
    <w:rsid w:val="0078194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标题2"/>
    <w:basedOn w:val="2"/>
    <w:link w:val="2Char0"/>
    <w:rsid w:val="00781949"/>
    <w:pPr>
      <w:spacing w:before="62" w:after="62" w:line="400" w:lineRule="exact"/>
      <w:ind w:firstLineChars="200" w:firstLine="422"/>
      <w:jc w:val="center"/>
    </w:pPr>
    <w:rPr>
      <w:rFonts w:ascii="宋体" w:eastAsia="黑体" w:hAnsi="宋体" w:cs="宋体"/>
      <w:sz w:val="21"/>
      <w:szCs w:val="18"/>
    </w:rPr>
  </w:style>
  <w:style w:type="character" w:customStyle="1" w:styleId="2Char0">
    <w:name w:val="标题2 Char"/>
    <w:link w:val="20"/>
    <w:rsid w:val="00781949"/>
    <w:rPr>
      <w:rFonts w:ascii="宋体" w:eastAsia="黑体" w:hAnsi="宋体" w:cs="宋体"/>
      <w:b/>
      <w:bCs/>
      <w:szCs w:val="18"/>
    </w:rPr>
  </w:style>
  <w:style w:type="character" w:customStyle="1" w:styleId="2Char">
    <w:name w:val="标题 2 Char"/>
    <w:basedOn w:val="a0"/>
    <w:link w:val="2"/>
    <w:uiPriority w:val="9"/>
    <w:semiHidden/>
    <w:rsid w:val="0078194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549</Words>
  <Characters>3134</Characters>
  <Application>Microsoft Office Word</Application>
  <DocSecurity>0</DocSecurity>
  <Lines>26</Lines>
  <Paragraphs>7</Paragraphs>
  <ScaleCrop>false</ScaleCrop>
  <Company>E FUND</Company>
  <LinksUpToDate>false</LinksUpToDate>
  <CharactersWithSpaces>3676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胡巧蕊</dc:creator>
  <cp:keywords/>
  <dc:description/>
  <cp:lastModifiedBy>胡巧蕊</cp:lastModifiedBy>
  <cp:revision>1</cp:revision>
  <dcterms:created xsi:type="dcterms:W3CDTF">2016-10-21T10:16:00Z</dcterms:created>
  <dcterms:modified xsi:type="dcterms:W3CDTF">2016-10-21T10:16:00Z</dcterms:modified>
</cp:coreProperties>
</file>