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57F" w:rsidRPr="00DD157F" w:rsidRDefault="00A82AF3" w:rsidP="00DD157F">
      <w:pPr>
        <w:pStyle w:val="a3"/>
        <w:numPr>
          <w:ilvl w:val="0"/>
          <w:numId w:val="1"/>
        </w:numPr>
        <w:ind w:firstLineChars="0"/>
        <w:rPr>
          <w:rFonts w:hint="eastAsia"/>
          <w:b/>
          <w:sz w:val="24"/>
          <w:szCs w:val="24"/>
        </w:rPr>
      </w:pPr>
      <w:r w:rsidRPr="00DD157F">
        <w:rPr>
          <w:rFonts w:hint="eastAsia"/>
          <w:b/>
          <w:sz w:val="24"/>
          <w:szCs w:val="24"/>
        </w:rPr>
        <w:t>了解基金中基金（</w:t>
      </w:r>
      <w:r w:rsidRPr="00DD157F">
        <w:rPr>
          <w:rFonts w:hint="eastAsia"/>
          <w:b/>
          <w:sz w:val="24"/>
          <w:szCs w:val="24"/>
        </w:rPr>
        <w:t>FOF</w:t>
      </w:r>
      <w:r w:rsidRPr="00DD157F">
        <w:rPr>
          <w:rFonts w:hint="eastAsia"/>
          <w:b/>
          <w:sz w:val="24"/>
          <w:szCs w:val="24"/>
        </w:rPr>
        <w:t>）的定义；</w:t>
      </w:r>
    </w:p>
    <w:p w:rsidR="00DD157F" w:rsidRPr="00DD157F" w:rsidRDefault="00DD157F" w:rsidP="00DD157F">
      <w:pPr>
        <w:ind w:firstLineChars="200" w:firstLine="480"/>
        <w:rPr>
          <w:rFonts w:hint="eastAsia"/>
          <w:sz w:val="24"/>
          <w:szCs w:val="24"/>
        </w:rPr>
      </w:pPr>
      <w:r w:rsidRPr="00DD157F">
        <w:rPr>
          <w:rFonts w:hint="eastAsia"/>
          <w:sz w:val="24"/>
          <w:szCs w:val="24"/>
        </w:rPr>
        <w:t>基金中基金是指，将</w:t>
      </w:r>
      <w:r w:rsidRPr="00DD157F">
        <w:rPr>
          <w:rFonts w:hint="eastAsia"/>
          <w:sz w:val="24"/>
          <w:szCs w:val="24"/>
        </w:rPr>
        <w:t>80%</w:t>
      </w:r>
      <w:r w:rsidRPr="00DD157F">
        <w:rPr>
          <w:rFonts w:hint="eastAsia"/>
          <w:sz w:val="24"/>
          <w:szCs w:val="24"/>
        </w:rPr>
        <w:t>以上的基金资产投资于经中国证监会依法核准或注册的公开募集的基金份额的基金。</w:t>
      </w:r>
    </w:p>
    <w:p w:rsidR="00DD157F" w:rsidRPr="00DD157F" w:rsidRDefault="00DD157F" w:rsidP="00DD157F">
      <w:pPr>
        <w:ind w:firstLineChars="200" w:firstLine="480"/>
        <w:rPr>
          <w:rFonts w:hint="eastAsia"/>
          <w:sz w:val="24"/>
          <w:szCs w:val="24"/>
        </w:rPr>
      </w:pPr>
      <w:r w:rsidRPr="00DD157F">
        <w:rPr>
          <w:rFonts w:hint="eastAsia"/>
          <w:sz w:val="24"/>
          <w:szCs w:val="24"/>
        </w:rPr>
        <w:t>交易型开放式证券投资基金联接基金（以下简称</w:t>
      </w:r>
      <w:r w:rsidRPr="00DD157F">
        <w:rPr>
          <w:rFonts w:hint="eastAsia"/>
          <w:sz w:val="24"/>
          <w:szCs w:val="24"/>
        </w:rPr>
        <w:t xml:space="preserve">ETF </w:t>
      </w:r>
      <w:r w:rsidRPr="00DD157F">
        <w:rPr>
          <w:rFonts w:hint="eastAsia"/>
          <w:sz w:val="24"/>
          <w:szCs w:val="24"/>
        </w:rPr>
        <w:t>联接基金）是指，将绝大部分基金资产投资于跟踪同一标的指数的</w:t>
      </w:r>
      <w:r w:rsidRPr="00DD157F">
        <w:rPr>
          <w:rFonts w:hint="eastAsia"/>
          <w:sz w:val="24"/>
          <w:szCs w:val="24"/>
        </w:rPr>
        <w:t>ETF</w:t>
      </w:r>
      <w:r w:rsidRPr="00DD157F">
        <w:rPr>
          <w:rFonts w:hint="eastAsia"/>
          <w:sz w:val="24"/>
          <w:szCs w:val="24"/>
        </w:rPr>
        <w:t>（以下简称目标</w:t>
      </w:r>
      <w:r w:rsidRPr="00DD157F">
        <w:rPr>
          <w:rFonts w:hint="eastAsia"/>
          <w:sz w:val="24"/>
          <w:szCs w:val="24"/>
        </w:rPr>
        <w:t>ETF</w:t>
      </w:r>
      <w:r w:rsidRPr="00DD157F">
        <w:rPr>
          <w:rFonts w:hint="eastAsia"/>
          <w:sz w:val="24"/>
          <w:szCs w:val="24"/>
        </w:rPr>
        <w:t>），紧密跟踪标的指数表现，追求跟踪偏离度和跟踪误差最小化，采用开放式运作方式的基金。</w:t>
      </w:r>
      <w:r w:rsidRPr="00DD157F">
        <w:rPr>
          <w:rFonts w:hint="eastAsia"/>
          <w:sz w:val="24"/>
          <w:szCs w:val="24"/>
        </w:rPr>
        <w:t xml:space="preserve">ETF </w:t>
      </w:r>
      <w:r w:rsidRPr="00DD157F">
        <w:rPr>
          <w:rFonts w:hint="eastAsia"/>
          <w:sz w:val="24"/>
          <w:szCs w:val="24"/>
        </w:rPr>
        <w:t>联接基金是一种特殊的基金中基金。</w:t>
      </w:r>
    </w:p>
    <w:p w:rsidR="00DD157F" w:rsidRDefault="00DD157F" w:rsidP="00DD157F">
      <w:pPr>
        <w:pStyle w:val="a3"/>
        <w:ind w:left="420" w:firstLineChars="0" w:firstLine="0"/>
        <w:rPr>
          <w:rFonts w:hint="eastAsia"/>
          <w:sz w:val="24"/>
          <w:szCs w:val="24"/>
        </w:rPr>
      </w:pPr>
    </w:p>
    <w:p w:rsidR="00DD157F" w:rsidRPr="002D63B5" w:rsidRDefault="00A82AF3" w:rsidP="002D63B5">
      <w:pPr>
        <w:pStyle w:val="a3"/>
        <w:numPr>
          <w:ilvl w:val="0"/>
          <w:numId w:val="1"/>
        </w:numPr>
        <w:ind w:firstLineChars="0"/>
        <w:rPr>
          <w:rFonts w:hint="eastAsia"/>
          <w:b/>
          <w:sz w:val="24"/>
          <w:szCs w:val="24"/>
        </w:rPr>
      </w:pPr>
      <w:r w:rsidRPr="00DD157F">
        <w:rPr>
          <w:rFonts w:hint="eastAsia"/>
          <w:b/>
          <w:sz w:val="24"/>
          <w:szCs w:val="24"/>
        </w:rPr>
        <w:t>掌握各类型证券投资基金的风险、收益、流动性特征及运作管理要求；</w:t>
      </w:r>
    </w:p>
    <w:p w:rsidR="00DD157F" w:rsidRDefault="00DD157F" w:rsidP="00DD157F">
      <w:pPr>
        <w:pStyle w:val="a3"/>
        <w:ind w:left="420" w:firstLineChars="0" w:firstLine="0"/>
        <w:rPr>
          <w:rFonts w:hint="eastAsia"/>
          <w:sz w:val="24"/>
          <w:szCs w:val="24"/>
        </w:rPr>
      </w:pPr>
    </w:p>
    <w:p w:rsidR="00DD157F" w:rsidRPr="00DD157F" w:rsidRDefault="00A82AF3" w:rsidP="00A82AF3">
      <w:pPr>
        <w:pStyle w:val="a3"/>
        <w:numPr>
          <w:ilvl w:val="0"/>
          <w:numId w:val="1"/>
        </w:numPr>
        <w:ind w:firstLineChars="0"/>
        <w:rPr>
          <w:rFonts w:hint="eastAsia"/>
          <w:b/>
          <w:sz w:val="24"/>
          <w:szCs w:val="24"/>
        </w:rPr>
      </w:pPr>
      <w:r w:rsidRPr="00DD157F">
        <w:rPr>
          <w:rFonts w:hint="eastAsia"/>
          <w:b/>
          <w:sz w:val="24"/>
          <w:szCs w:val="24"/>
        </w:rPr>
        <w:t>掌握</w:t>
      </w:r>
      <w:r w:rsidRPr="00DD157F">
        <w:rPr>
          <w:rFonts w:hint="eastAsia"/>
          <w:b/>
          <w:sz w:val="24"/>
          <w:szCs w:val="24"/>
        </w:rPr>
        <w:t>FOF</w:t>
      </w:r>
      <w:r w:rsidRPr="00DD157F">
        <w:rPr>
          <w:rFonts w:hint="eastAsia"/>
          <w:b/>
          <w:sz w:val="24"/>
          <w:szCs w:val="24"/>
        </w:rPr>
        <w:t>的投资目标、投资范围和投资限制；</w:t>
      </w:r>
    </w:p>
    <w:p w:rsidR="00DD157F" w:rsidRDefault="00DD157F" w:rsidP="00DD157F">
      <w:pPr>
        <w:ind w:firstLineChars="175" w:firstLine="420"/>
        <w:rPr>
          <w:rFonts w:hint="eastAsia"/>
          <w:sz w:val="24"/>
          <w:szCs w:val="24"/>
        </w:rPr>
      </w:pPr>
      <w:r w:rsidRPr="00DD157F">
        <w:rPr>
          <w:rFonts w:hint="eastAsia"/>
          <w:sz w:val="24"/>
          <w:szCs w:val="24"/>
        </w:rPr>
        <w:t>基金中基金应当遵循下列规定：</w:t>
      </w:r>
    </w:p>
    <w:p w:rsidR="00DD157F" w:rsidRPr="00DD157F" w:rsidRDefault="00DD157F" w:rsidP="00DD157F">
      <w:pPr>
        <w:pStyle w:val="a3"/>
        <w:numPr>
          <w:ilvl w:val="0"/>
          <w:numId w:val="2"/>
        </w:numPr>
        <w:ind w:firstLineChars="0"/>
        <w:rPr>
          <w:rFonts w:hint="eastAsia"/>
          <w:sz w:val="24"/>
          <w:szCs w:val="24"/>
        </w:rPr>
      </w:pPr>
      <w:r w:rsidRPr="00DD157F">
        <w:rPr>
          <w:rFonts w:hint="eastAsia"/>
          <w:sz w:val="24"/>
          <w:szCs w:val="24"/>
        </w:rPr>
        <w:t>基金中基金持有单只基金的市值，不得高于基金中基金资产净值的</w:t>
      </w:r>
      <w:r w:rsidRPr="00DD157F">
        <w:rPr>
          <w:rFonts w:hint="eastAsia"/>
          <w:sz w:val="24"/>
          <w:szCs w:val="24"/>
        </w:rPr>
        <w:t>20%</w:t>
      </w:r>
      <w:r w:rsidRPr="00DD157F">
        <w:rPr>
          <w:rFonts w:hint="eastAsia"/>
          <w:sz w:val="24"/>
          <w:szCs w:val="24"/>
        </w:rPr>
        <w:t>，且不得持有其他基金中基金。</w:t>
      </w:r>
    </w:p>
    <w:p w:rsidR="00DD157F" w:rsidRPr="00DD157F" w:rsidRDefault="00DD157F" w:rsidP="00DD157F">
      <w:pPr>
        <w:pStyle w:val="a3"/>
        <w:ind w:left="1440" w:firstLineChars="0" w:firstLine="0"/>
        <w:rPr>
          <w:rFonts w:hint="eastAsia"/>
          <w:sz w:val="24"/>
          <w:szCs w:val="24"/>
        </w:rPr>
      </w:pPr>
      <w:r w:rsidRPr="00DD157F">
        <w:rPr>
          <w:rFonts w:hint="eastAsia"/>
          <w:sz w:val="24"/>
          <w:szCs w:val="24"/>
        </w:rPr>
        <w:t xml:space="preserve">ETF </w:t>
      </w:r>
      <w:r w:rsidRPr="00DD157F">
        <w:rPr>
          <w:rFonts w:hint="eastAsia"/>
          <w:sz w:val="24"/>
          <w:szCs w:val="24"/>
        </w:rPr>
        <w:t>联接基金持有目标</w:t>
      </w:r>
      <w:r w:rsidRPr="00DD157F">
        <w:rPr>
          <w:rFonts w:hint="eastAsia"/>
          <w:sz w:val="24"/>
          <w:szCs w:val="24"/>
        </w:rPr>
        <w:t xml:space="preserve">ETF </w:t>
      </w:r>
      <w:r w:rsidRPr="00DD157F">
        <w:rPr>
          <w:rFonts w:hint="eastAsia"/>
          <w:sz w:val="24"/>
          <w:szCs w:val="24"/>
        </w:rPr>
        <w:t>的市值，不得低于该联接基金资产净值的</w:t>
      </w:r>
      <w:r w:rsidRPr="00DD157F">
        <w:rPr>
          <w:rFonts w:hint="eastAsia"/>
          <w:sz w:val="24"/>
          <w:szCs w:val="24"/>
        </w:rPr>
        <w:t>90%</w:t>
      </w:r>
      <w:r w:rsidRPr="00DD157F">
        <w:rPr>
          <w:rFonts w:hint="eastAsia"/>
          <w:sz w:val="24"/>
          <w:szCs w:val="24"/>
        </w:rPr>
        <w:t>。</w:t>
      </w:r>
    </w:p>
    <w:p w:rsidR="00DD157F" w:rsidRPr="00DD157F" w:rsidRDefault="00DD157F" w:rsidP="00DD157F">
      <w:pPr>
        <w:pStyle w:val="a3"/>
        <w:numPr>
          <w:ilvl w:val="0"/>
          <w:numId w:val="2"/>
        </w:numPr>
        <w:ind w:firstLineChars="0"/>
        <w:rPr>
          <w:rFonts w:hint="eastAsia"/>
          <w:sz w:val="24"/>
          <w:szCs w:val="24"/>
        </w:rPr>
      </w:pPr>
      <w:r w:rsidRPr="00DD157F">
        <w:rPr>
          <w:rFonts w:hint="eastAsia"/>
          <w:sz w:val="24"/>
          <w:szCs w:val="24"/>
        </w:rPr>
        <w:t>除</w:t>
      </w:r>
      <w:r w:rsidRPr="00DD157F">
        <w:rPr>
          <w:rFonts w:hint="eastAsia"/>
          <w:sz w:val="24"/>
          <w:szCs w:val="24"/>
        </w:rPr>
        <w:t xml:space="preserve">ETF </w:t>
      </w:r>
      <w:r w:rsidRPr="00DD157F">
        <w:rPr>
          <w:rFonts w:hint="eastAsia"/>
          <w:sz w:val="24"/>
          <w:szCs w:val="24"/>
        </w:rPr>
        <w:t>联接基金外，同一管理人管理的全部基金中基金持有单只基金不得超过被投资基金净资产的</w:t>
      </w:r>
      <w:r w:rsidRPr="00DD157F">
        <w:rPr>
          <w:rFonts w:hint="eastAsia"/>
          <w:sz w:val="24"/>
          <w:szCs w:val="24"/>
        </w:rPr>
        <w:t>20</w:t>
      </w:r>
      <w:r w:rsidRPr="00DD157F">
        <w:rPr>
          <w:rFonts w:hint="eastAsia"/>
          <w:sz w:val="24"/>
          <w:szCs w:val="24"/>
        </w:rPr>
        <w:t>％，被投资基金净资产规模以最近定期报告披露的规模为准。</w:t>
      </w:r>
    </w:p>
    <w:p w:rsidR="00DD157F" w:rsidRPr="00DD157F" w:rsidRDefault="00DD157F" w:rsidP="00DD157F">
      <w:pPr>
        <w:pStyle w:val="a3"/>
        <w:numPr>
          <w:ilvl w:val="0"/>
          <w:numId w:val="2"/>
        </w:numPr>
        <w:ind w:firstLineChars="0"/>
        <w:rPr>
          <w:rFonts w:hint="eastAsia"/>
          <w:sz w:val="24"/>
          <w:szCs w:val="24"/>
        </w:rPr>
      </w:pPr>
      <w:r w:rsidRPr="00DD157F">
        <w:rPr>
          <w:rFonts w:hint="eastAsia"/>
          <w:sz w:val="24"/>
          <w:szCs w:val="24"/>
        </w:rPr>
        <w:t>基金中基金不得持有具有复杂、衍生品性质的基金份额，包括分级基金和中国证监会认定的其他基金份额，中国证监会认可或批准的特殊基金中基金除外。</w:t>
      </w:r>
    </w:p>
    <w:p w:rsidR="00DD157F" w:rsidRDefault="00DD157F" w:rsidP="00DD157F">
      <w:pPr>
        <w:pStyle w:val="a3"/>
        <w:numPr>
          <w:ilvl w:val="0"/>
          <w:numId w:val="2"/>
        </w:numPr>
        <w:ind w:firstLineChars="0"/>
        <w:rPr>
          <w:rFonts w:hint="eastAsia"/>
          <w:sz w:val="24"/>
          <w:szCs w:val="24"/>
        </w:rPr>
      </w:pPr>
      <w:r w:rsidRPr="00DD157F">
        <w:rPr>
          <w:rFonts w:hint="eastAsia"/>
          <w:sz w:val="24"/>
          <w:szCs w:val="24"/>
        </w:rPr>
        <w:t>除</w:t>
      </w:r>
      <w:r w:rsidRPr="00DD157F">
        <w:rPr>
          <w:rFonts w:hint="eastAsia"/>
          <w:sz w:val="24"/>
          <w:szCs w:val="24"/>
        </w:rPr>
        <w:t xml:space="preserve">ETF </w:t>
      </w:r>
      <w:r w:rsidRPr="00DD157F">
        <w:rPr>
          <w:rFonts w:hint="eastAsia"/>
          <w:sz w:val="24"/>
          <w:szCs w:val="24"/>
        </w:rPr>
        <w:t>联接基金外，基金中基金投资其他基金时，被投资基金的运作期限应当不少于</w:t>
      </w:r>
      <w:r w:rsidRPr="00DD157F">
        <w:rPr>
          <w:rFonts w:hint="eastAsia"/>
          <w:sz w:val="24"/>
          <w:szCs w:val="24"/>
        </w:rPr>
        <w:t xml:space="preserve">1 </w:t>
      </w:r>
      <w:r w:rsidRPr="00DD157F">
        <w:rPr>
          <w:rFonts w:hint="eastAsia"/>
          <w:sz w:val="24"/>
          <w:szCs w:val="24"/>
        </w:rPr>
        <w:t>年，最近定期报告披露的基金净资产应当不低于</w:t>
      </w:r>
      <w:r w:rsidRPr="00DD157F">
        <w:rPr>
          <w:rFonts w:hint="eastAsia"/>
          <w:sz w:val="24"/>
          <w:szCs w:val="24"/>
        </w:rPr>
        <w:t xml:space="preserve">1 </w:t>
      </w:r>
      <w:r w:rsidRPr="00DD157F">
        <w:rPr>
          <w:rFonts w:hint="eastAsia"/>
          <w:sz w:val="24"/>
          <w:szCs w:val="24"/>
        </w:rPr>
        <w:t>亿元。</w:t>
      </w:r>
    </w:p>
    <w:p w:rsidR="00DD157F" w:rsidRDefault="00DD157F" w:rsidP="00DD157F">
      <w:pPr>
        <w:pStyle w:val="a3"/>
        <w:numPr>
          <w:ilvl w:val="0"/>
          <w:numId w:val="2"/>
        </w:numPr>
        <w:ind w:firstLineChars="0"/>
        <w:rPr>
          <w:rFonts w:hint="eastAsia"/>
          <w:sz w:val="24"/>
          <w:szCs w:val="24"/>
        </w:rPr>
      </w:pPr>
      <w:r w:rsidRPr="00DD157F">
        <w:rPr>
          <w:rFonts w:hint="eastAsia"/>
          <w:sz w:val="24"/>
          <w:szCs w:val="24"/>
        </w:rPr>
        <w:t>基金管理人应当做好基金中基金的流动性风险管理，对于运用基金中基金财产投资于封闭运作基金、定期开放基金等流通受限基金的，应当合理设置投资比例，制定专门的风险管理制度。</w:t>
      </w:r>
    </w:p>
    <w:p w:rsidR="00DD157F" w:rsidRDefault="00DD157F" w:rsidP="00DD157F">
      <w:pPr>
        <w:pStyle w:val="a3"/>
        <w:numPr>
          <w:ilvl w:val="0"/>
          <w:numId w:val="2"/>
        </w:numPr>
        <w:ind w:firstLineChars="0"/>
        <w:rPr>
          <w:rFonts w:hint="eastAsia"/>
          <w:sz w:val="24"/>
          <w:szCs w:val="24"/>
        </w:rPr>
      </w:pPr>
      <w:r w:rsidRPr="00DD157F">
        <w:rPr>
          <w:rFonts w:hint="eastAsia"/>
          <w:sz w:val="24"/>
          <w:szCs w:val="24"/>
        </w:rPr>
        <w:t>基金管理人运用基金中基金财产投资于股票、债券等金融工具的，投资品种和比例应当符合基金中基金的投资目标和投资策略。</w:t>
      </w:r>
    </w:p>
    <w:p w:rsidR="00DD157F" w:rsidRDefault="00DD157F" w:rsidP="00DD157F">
      <w:pPr>
        <w:pStyle w:val="a3"/>
        <w:numPr>
          <w:ilvl w:val="0"/>
          <w:numId w:val="2"/>
        </w:numPr>
        <w:ind w:firstLineChars="0"/>
        <w:rPr>
          <w:rFonts w:hint="eastAsia"/>
          <w:sz w:val="24"/>
          <w:szCs w:val="24"/>
        </w:rPr>
      </w:pPr>
      <w:r w:rsidRPr="00DD157F">
        <w:rPr>
          <w:rFonts w:hint="eastAsia"/>
          <w:sz w:val="24"/>
          <w:szCs w:val="24"/>
        </w:rPr>
        <w:t>中国证监会认可的其他特殊基金中基金可不受上述规定限制。</w:t>
      </w:r>
    </w:p>
    <w:p w:rsidR="00DD157F" w:rsidRPr="00DD157F" w:rsidRDefault="00DD157F" w:rsidP="00DD157F">
      <w:pPr>
        <w:ind w:left="420" w:firstLineChars="200" w:firstLine="480"/>
        <w:rPr>
          <w:rFonts w:hint="eastAsia"/>
          <w:sz w:val="24"/>
          <w:szCs w:val="24"/>
        </w:rPr>
      </w:pPr>
      <w:r w:rsidRPr="00DD157F">
        <w:rPr>
          <w:rFonts w:hint="eastAsia"/>
          <w:sz w:val="24"/>
          <w:szCs w:val="24"/>
        </w:rPr>
        <w:t>因证券市场波动、基金规模变动等基金管理人之外的因素致使基金投资不符合前款第（一）项、第（二）项规定的比例或者基金合同约定的投资比例的，基金管理人应当在</w:t>
      </w:r>
      <w:r w:rsidRPr="00DD157F">
        <w:rPr>
          <w:rFonts w:hint="eastAsia"/>
          <w:sz w:val="24"/>
          <w:szCs w:val="24"/>
        </w:rPr>
        <w:t xml:space="preserve">20 </w:t>
      </w:r>
      <w:proofErr w:type="gramStart"/>
      <w:r w:rsidRPr="00DD157F">
        <w:rPr>
          <w:rFonts w:hint="eastAsia"/>
          <w:sz w:val="24"/>
          <w:szCs w:val="24"/>
        </w:rPr>
        <w:t>个</w:t>
      </w:r>
      <w:proofErr w:type="gramEnd"/>
      <w:r w:rsidRPr="00DD157F">
        <w:rPr>
          <w:rFonts w:hint="eastAsia"/>
          <w:sz w:val="24"/>
          <w:szCs w:val="24"/>
        </w:rPr>
        <w:t>交</w:t>
      </w:r>
      <w:r w:rsidRPr="00DD157F">
        <w:rPr>
          <w:rFonts w:hint="eastAsia"/>
          <w:sz w:val="24"/>
          <w:szCs w:val="24"/>
        </w:rPr>
        <w:t>易日内进行调整，但中国证监会规定的特殊情形除外。</w:t>
      </w:r>
    </w:p>
    <w:p w:rsidR="00DD157F" w:rsidRDefault="00DD157F" w:rsidP="00DD157F">
      <w:pPr>
        <w:pStyle w:val="a3"/>
        <w:ind w:left="420" w:firstLineChars="0" w:firstLine="0"/>
        <w:rPr>
          <w:rFonts w:hint="eastAsia"/>
          <w:sz w:val="24"/>
          <w:szCs w:val="24"/>
        </w:rPr>
      </w:pPr>
    </w:p>
    <w:p w:rsidR="00DD157F" w:rsidRDefault="00A82AF3" w:rsidP="00A82AF3">
      <w:pPr>
        <w:pStyle w:val="a3"/>
        <w:numPr>
          <w:ilvl w:val="0"/>
          <w:numId w:val="1"/>
        </w:numPr>
        <w:ind w:firstLineChars="0"/>
        <w:rPr>
          <w:rFonts w:hint="eastAsia"/>
          <w:b/>
          <w:sz w:val="24"/>
          <w:szCs w:val="24"/>
        </w:rPr>
      </w:pPr>
      <w:r w:rsidRPr="00DD157F">
        <w:rPr>
          <w:rFonts w:hint="eastAsia"/>
          <w:b/>
          <w:sz w:val="24"/>
          <w:szCs w:val="24"/>
        </w:rPr>
        <w:t>掌握资产配置的理论和原理；</w:t>
      </w:r>
    </w:p>
    <w:p w:rsidR="00DD157F" w:rsidRPr="003F06BB" w:rsidRDefault="003F06BB" w:rsidP="00DD157F">
      <w:pPr>
        <w:pStyle w:val="a3"/>
        <w:ind w:left="420" w:firstLineChars="0" w:firstLine="0"/>
        <w:rPr>
          <w:rFonts w:hint="eastAsia"/>
          <w:sz w:val="24"/>
          <w:szCs w:val="24"/>
        </w:rPr>
      </w:pPr>
      <w:r w:rsidRPr="003F06BB">
        <w:rPr>
          <w:rFonts w:hint="eastAsia"/>
          <w:sz w:val="24"/>
          <w:szCs w:val="24"/>
        </w:rPr>
        <w:t>马科维兹</w:t>
      </w:r>
      <w:r>
        <w:rPr>
          <w:rFonts w:hint="eastAsia"/>
          <w:sz w:val="24"/>
          <w:szCs w:val="24"/>
        </w:rPr>
        <w:t>的均值方差</w:t>
      </w:r>
      <w:r w:rsidRPr="003F06BB">
        <w:rPr>
          <w:rFonts w:hint="eastAsia"/>
          <w:sz w:val="24"/>
          <w:szCs w:val="24"/>
        </w:rPr>
        <w:t>模型</w:t>
      </w:r>
      <w:r w:rsidRPr="003F06BB">
        <w:rPr>
          <w:rFonts w:hint="eastAsia"/>
          <w:sz w:val="24"/>
          <w:szCs w:val="24"/>
        </w:rPr>
        <w:t xml:space="preserve"> BL</w:t>
      </w:r>
      <w:r w:rsidRPr="003F06BB">
        <w:rPr>
          <w:rFonts w:hint="eastAsia"/>
          <w:sz w:val="24"/>
          <w:szCs w:val="24"/>
        </w:rPr>
        <w:t>模型</w:t>
      </w:r>
      <w:r w:rsidRPr="003F06BB">
        <w:rPr>
          <w:rFonts w:hint="eastAsia"/>
          <w:sz w:val="24"/>
          <w:szCs w:val="24"/>
        </w:rPr>
        <w:t xml:space="preserve"> </w:t>
      </w:r>
      <w:r w:rsidRPr="003F06BB">
        <w:rPr>
          <w:rFonts w:hint="eastAsia"/>
          <w:sz w:val="24"/>
          <w:szCs w:val="24"/>
        </w:rPr>
        <w:t>风险平价模型</w:t>
      </w:r>
    </w:p>
    <w:p w:rsidR="00DD157F" w:rsidRDefault="00DD157F" w:rsidP="00DD157F">
      <w:pPr>
        <w:pStyle w:val="a3"/>
        <w:ind w:left="420" w:firstLineChars="0" w:firstLine="0"/>
        <w:rPr>
          <w:rFonts w:hint="eastAsia"/>
          <w:b/>
          <w:sz w:val="24"/>
          <w:szCs w:val="24"/>
        </w:rPr>
      </w:pPr>
    </w:p>
    <w:p w:rsidR="00DD157F" w:rsidRPr="00DD157F" w:rsidRDefault="00A82AF3" w:rsidP="00A82AF3">
      <w:pPr>
        <w:pStyle w:val="a3"/>
        <w:numPr>
          <w:ilvl w:val="0"/>
          <w:numId w:val="1"/>
        </w:numPr>
        <w:ind w:firstLineChars="0"/>
        <w:rPr>
          <w:rFonts w:hint="eastAsia"/>
          <w:b/>
          <w:sz w:val="24"/>
          <w:szCs w:val="24"/>
        </w:rPr>
      </w:pPr>
      <w:r w:rsidRPr="00DD157F">
        <w:rPr>
          <w:rFonts w:hint="eastAsia"/>
          <w:b/>
          <w:sz w:val="24"/>
          <w:szCs w:val="24"/>
        </w:rPr>
        <w:t>掌握基金评价的体系和方法；</w:t>
      </w:r>
    </w:p>
    <w:p w:rsidR="00DD157F" w:rsidRDefault="003F06BB" w:rsidP="003F06BB">
      <w:pPr>
        <w:ind w:firstLineChars="175" w:firstLine="420"/>
        <w:rPr>
          <w:rFonts w:hint="eastAsia"/>
          <w:sz w:val="24"/>
          <w:szCs w:val="24"/>
        </w:rPr>
      </w:pPr>
      <w:r w:rsidRPr="003F06BB">
        <w:rPr>
          <w:rFonts w:hint="eastAsia"/>
          <w:sz w:val="24"/>
          <w:szCs w:val="24"/>
        </w:rPr>
        <w:t>目前对于</w:t>
      </w:r>
      <w:r w:rsidRPr="003F06BB">
        <w:rPr>
          <w:rFonts w:hint="eastAsia"/>
          <w:sz w:val="24"/>
          <w:szCs w:val="24"/>
        </w:rPr>
        <w:t>FOF</w:t>
      </w:r>
      <w:r w:rsidRPr="003F06BB">
        <w:rPr>
          <w:rFonts w:hint="eastAsia"/>
          <w:sz w:val="24"/>
          <w:szCs w:val="24"/>
        </w:rPr>
        <w:t>基金评价体系的专业化国际评级机构共有</w:t>
      </w:r>
      <w:r w:rsidRPr="003F06BB">
        <w:rPr>
          <w:rFonts w:hint="eastAsia"/>
          <w:sz w:val="24"/>
          <w:szCs w:val="24"/>
        </w:rPr>
        <w:t>10</w:t>
      </w:r>
      <w:r w:rsidRPr="003F06BB">
        <w:rPr>
          <w:rFonts w:hint="eastAsia"/>
          <w:sz w:val="24"/>
          <w:szCs w:val="24"/>
        </w:rPr>
        <w:t>个，包括晨星（</w:t>
      </w:r>
      <w:r w:rsidRPr="003F06BB">
        <w:rPr>
          <w:rFonts w:hint="eastAsia"/>
          <w:sz w:val="24"/>
          <w:szCs w:val="24"/>
        </w:rPr>
        <w:t>Morningstar Rating</w:t>
      </w:r>
      <w:r w:rsidRPr="003F06BB">
        <w:rPr>
          <w:rFonts w:hint="eastAsia"/>
          <w:sz w:val="24"/>
          <w:szCs w:val="24"/>
        </w:rPr>
        <w:t>）、标普（</w:t>
      </w:r>
      <w:r w:rsidRPr="003F06BB">
        <w:rPr>
          <w:rFonts w:hint="eastAsia"/>
          <w:sz w:val="24"/>
          <w:szCs w:val="24"/>
        </w:rPr>
        <w:t>Standard</w:t>
      </w:r>
      <w:r w:rsidRPr="003F06BB">
        <w:rPr>
          <w:rFonts w:hint="eastAsia"/>
          <w:sz w:val="24"/>
          <w:szCs w:val="24"/>
        </w:rPr>
        <w:t>＆</w:t>
      </w:r>
      <w:r w:rsidRPr="003F06BB">
        <w:rPr>
          <w:rFonts w:hint="eastAsia"/>
          <w:sz w:val="24"/>
          <w:szCs w:val="24"/>
        </w:rPr>
        <w:t>Poor</w:t>
      </w:r>
      <w:proofErr w:type="gramStart"/>
      <w:r w:rsidRPr="003F06BB">
        <w:rPr>
          <w:rFonts w:hint="eastAsia"/>
          <w:sz w:val="24"/>
          <w:szCs w:val="24"/>
        </w:rPr>
        <w:t>‘</w:t>
      </w:r>
      <w:proofErr w:type="gramEnd"/>
      <w:r w:rsidRPr="003F06BB">
        <w:rPr>
          <w:rFonts w:hint="eastAsia"/>
          <w:sz w:val="24"/>
          <w:szCs w:val="24"/>
        </w:rPr>
        <w:t>s Ratings Services</w:t>
      </w:r>
      <w:r w:rsidRPr="003F06BB">
        <w:rPr>
          <w:rFonts w:hint="eastAsia"/>
          <w:sz w:val="24"/>
          <w:szCs w:val="24"/>
        </w:rPr>
        <w:t>）、理柏（</w:t>
      </w:r>
      <w:r w:rsidRPr="003F06BB">
        <w:rPr>
          <w:rFonts w:hint="eastAsia"/>
          <w:sz w:val="24"/>
          <w:szCs w:val="24"/>
        </w:rPr>
        <w:t>Lipper Rating</w:t>
      </w:r>
      <w:r w:rsidRPr="003F06BB">
        <w:rPr>
          <w:rFonts w:hint="eastAsia"/>
          <w:sz w:val="24"/>
          <w:szCs w:val="24"/>
        </w:rPr>
        <w:t>）、惠誉（</w:t>
      </w:r>
      <w:r w:rsidRPr="003F06BB">
        <w:rPr>
          <w:rFonts w:hint="eastAsia"/>
          <w:sz w:val="24"/>
          <w:szCs w:val="24"/>
        </w:rPr>
        <w:t>Fitch Rating</w:t>
      </w:r>
      <w:r w:rsidRPr="003F06BB">
        <w:rPr>
          <w:rFonts w:hint="eastAsia"/>
          <w:sz w:val="24"/>
          <w:szCs w:val="24"/>
        </w:rPr>
        <w:t>）等。</w:t>
      </w:r>
    </w:p>
    <w:p w:rsidR="003F06BB" w:rsidRPr="003F06BB" w:rsidRDefault="003F06BB" w:rsidP="003F06BB">
      <w:pPr>
        <w:ind w:firstLineChars="175" w:firstLine="420"/>
        <w:rPr>
          <w:rFonts w:hint="eastAsia"/>
          <w:sz w:val="24"/>
          <w:szCs w:val="24"/>
        </w:rPr>
      </w:pPr>
      <w:r w:rsidRPr="003F06BB">
        <w:rPr>
          <w:rFonts w:hint="eastAsia"/>
          <w:sz w:val="24"/>
          <w:szCs w:val="24"/>
        </w:rPr>
        <w:t>专业的评价体系方法一般都是从定性和定量两个维度来进行评估</w:t>
      </w:r>
      <w:r>
        <w:rPr>
          <w:rFonts w:hint="eastAsia"/>
          <w:sz w:val="24"/>
          <w:szCs w:val="24"/>
        </w:rPr>
        <w:t>：</w:t>
      </w:r>
    </w:p>
    <w:p w:rsidR="003F06BB" w:rsidRPr="003F06BB" w:rsidRDefault="003F06BB" w:rsidP="003F06BB">
      <w:pPr>
        <w:ind w:firstLineChars="175" w:firstLine="420"/>
        <w:rPr>
          <w:sz w:val="24"/>
          <w:szCs w:val="24"/>
        </w:rPr>
      </w:pPr>
    </w:p>
    <w:p w:rsidR="003F06BB" w:rsidRPr="003F06BB" w:rsidRDefault="003F06BB" w:rsidP="003F06BB">
      <w:pPr>
        <w:ind w:firstLineChars="175" w:firstLine="420"/>
        <w:rPr>
          <w:sz w:val="24"/>
          <w:szCs w:val="24"/>
        </w:rPr>
      </w:pPr>
      <w:r w:rsidRPr="003F06BB">
        <w:rPr>
          <w:rFonts w:hint="eastAsia"/>
          <w:sz w:val="24"/>
          <w:szCs w:val="24"/>
        </w:rPr>
        <w:t xml:space="preserve">1. </w:t>
      </w:r>
      <w:r w:rsidRPr="003F06BB">
        <w:rPr>
          <w:rFonts w:hint="eastAsia"/>
          <w:sz w:val="24"/>
          <w:szCs w:val="24"/>
        </w:rPr>
        <w:t>定性评估</w:t>
      </w:r>
      <w:r>
        <w:rPr>
          <w:rFonts w:hint="eastAsia"/>
          <w:sz w:val="24"/>
          <w:szCs w:val="24"/>
        </w:rPr>
        <w:t>：</w:t>
      </w:r>
      <w:r w:rsidRPr="003F06BB">
        <w:rPr>
          <w:rFonts w:hint="eastAsia"/>
          <w:sz w:val="24"/>
          <w:szCs w:val="24"/>
        </w:rPr>
        <w:t>定性评估主要是对公司层面，通过尽职调查、与基金经理面谈、上门考察等方式，</w:t>
      </w:r>
      <w:proofErr w:type="gramStart"/>
      <w:r w:rsidRPr="003F06BB">
        <w:rPr>
          <w:rFonts w:hint="eastAsia"/>
          <w:sz w:val="24"/>
          <w:szCs w:val="24"/>
        </w:rPr>
        <w:t>考量</w:t>
      </w:r>
      <w:proofErr w:type="gramEnd"/>
      <w:r w:rsidRPr="003F06BB">
        <w:rPr>
          <w:rFonts w:hint="eastAsia"/>
          <w:sz w:val="24"/>
          <w:szCs w:val="24"/>
        </w:rPr>
        <w:t>对冲基金公司的整体获利能力和风险管理能力。</w:t>
      </w:r>
    </w:p>
    <w:p w:rsidR="003F06BB" w:rsidRDefault="003F06BB" w:rsidP="003F06BB">
      <w:pPr>
        <w:ind w:firstLineChars="175" w:firstLine="420"/>
        <w:rPr>
          <w:rFonts w:hint="eastAsia"/>
          <w:sz w:val="24"/>
          <w:szCs w:val="24"/>
        </w:rPr>
      </w:pPr>
      <w:r w:rsidRPr="003F06BB">
        <w:rPr>
          <w:rFonts w:hint="eastAsia"/>
          <w:sz w:val="24"/>
          <w:szCs w:val="24"/>
        </w:rPr>
        <w:t xml:space="preserve">2. </w:t>
      </w:r>
      <w:r w:rsidRPr="003F06BB">
        <w:rPr>
          <w:rFonts w:hint="eastAsia"/>
          <w:sz w:val="24"/>
          <w:szCs w:val="24"/>
        </w:rPr>
        <w:t>定量评估</w:t>
      </w:r>
      <w:r>
        <w:rPr>
          <w:rFonts w:hint="eastAsia"/>
          <w:sz w:val="24"/>
          <w:szCs w:val="24"/>
        </w:rPr>
        <w:t>：</w:t>
      </w:r>
      <w:r w:rsidRPr="003F06BB">
        <w:rPr>
          <w:rFonts w:hint="eastAsia"/>
          <w:sz w:val="24"/>
          <w:szCs w:val="24"/>
        </w:rPr>
        <w:t>定量评估就是针对各个产品，研究该产品的策略原理、资金管理方式、绩效归因等。</w:t>
      </w:r>
    </w:p>
    <w:p w:rsidR="003F06BB" w:rsidRPr="003F06BB" w:rsidRDefault="003F06BB" w:rsidP="003F06BB">
      <w:pPr>
        <w:ind w:firstLineChars="175" w:firstLine="420"/>
        <w:rPr>
          <w:rFonts w:hint="eastAsia"/>
          <w:sz w:val="24"/>
          <w:szCs w:val="24"/>
        </w:rPr>
      </w:pPr>
    </w:p>
    <w:p w:rsidR="003F06BB" w:rsidRDefault="003F06BB" w:rsidP="003F06BB">
      <w:pPr>
        <w:ind w:firstLineChars="200" w:firstLine="480"/>
        <w:rPr>
          <w:rFonts w:hint="eastAsia"/>
          <w:sz w:val="24"/>
          <w:szCs w:val="24"/>
        </w:rPr>
      </w:pPr>
      <w:r w:rsidRPr="003F06BB">
        <w:rPr>
          <w:rFonts w:hint="eastAsia"/>
          <w:sz w:val="24"/>
          <w:szCs w:val="24"/>
        </w:rPr>
        <w:t>系统的基金业绩评估需要从四个方面入手：计算绝对收益；计算风险调整后收益；计算相对收益；进行业绩归因。</w:t>
      </w:r>
    </w:p>
    <w:p w:rsidR="00DD157F" w:rsidRDefault="003F06BB" w:rsidP="003F06BB">
      <w:pPr>
        <w:ind w:firstLineChars="200" w:firstLine="480"/>
        <w:rPr>
          <w:rFonts w:hint="eastAsia"/>
          <w:sz w:val="24"/>
          <w:szCs w:val="24"/>
        </w:rPr>
      </w:pPr>
      <w:r w:rsidRPr="003F06BB">
        <w:rPr>
          <w:rFonts w:hint="eastAsia"/>
          <w:sz w:val="24"/>
          <w:szCs w:val="24"/>
        </w:rPr>
        <w:t>传统的基金评价主要是评价基金单位净值和基金收益率。现代投资理论则在考虑风险调整的因素后对基金业绩进行评估，常用指标有夏普比率、</w:t>
      </w:r>
      <w:proofErr w:type="gramStart"/>
      <w:r w:rsidRPr="003F06BB">
        <w:rPr>
          <w:rFonts w:hint="eastAsia"/>
          <w:sz w:val="24"/>
          <w:szCs w:val="24"/>
        </w:rPr>
        <w:t>特</w:t>
      </w:r>
      <w:proofErr w:type="gramEnd"/>
      <w:r w:rsidRPr="003F06BB">
        <w:rPr>
          <w:rFonts w:hint="eastAsia"/>
          <w:sz w:val="24"/>
          <w:szCs w:val="24"/>
        </w:rPr>
        <w:t>雷诺比率和詹森比率等。</w:t>
      </w:r>
    </w:p>
    <w:p w:rsidR="003F06BB" w:rsidRPr="003F06BB" w:rsidRDefault="003F06BB" w:rsidP="003F06BB">
      <w:pPr>
        <w:ind w:firstLineChars="200" w:firstLine="480"/>
        <w:rPr>
          <w:rFonts w:hint="eastAsia"/>
          <w:sz w:val="24"/>
          <w:szCs w:val="24"/>
        </w:rPr>
      </w:pPr>
    </w:p>
    <w:p w:rsidR="00DD157F" w:rsidRPr="00DD157F" w:rsidRDefault="00A82AF3" w:rsidP="00A82AF3">
      <w:pPr>
        <w:pStyle w:val="a3"/>
        <w:numPr>
          <w:ilvl w:val="0"/>
          <w:numId w:val="1"/>
        </w:numPr>
        <w:ind w:firstLineChars="0"/>
        <w:rPr>
          <w:rFonts w:hint="eastAsia"/>
          <w:b/>
          <w:sz w:val="24"/>
          <w:szCs w:val="24"/>
        </w:rPr>
      </w:pPr>
      <w:r w:rsidRPr="00DD157F">
        <w:rPr>
          <w:rFonts w:hint="eastAsia"/>
          <w:b/>
          <w:sz w:val="24"/>
          <w:szCs w:val="24"/>
        </w:rPr>
        <w:t>了解开展</w:t>
      </w:r>
      <w:r w:rsidRPr="00DD157F">
        <w:rPr>
          <w:rFonts w:hint="eastAsia"/>
          <w:b/>
          <w:sz w:val="24"/>
          <w:szCs w:val="24"/>
        </w:rPr>
        <w:t>FOF</w:t>
      </w:r>
      <w:r w:rsidRPr="00DD157F">
        <w:rPr>
          <w:rFonts w:hint="eastAsia"/>
          <w:b/>
          <w:sz w:val="24"/>
          <w:szCs w:val="24"/>
        </w:rPr>
        <w:t>的组织架构的要求；</w:t>
      </w:r>
    </w:p>
    <w:p w:rsidR="00DD157F" w:rsidRDefault="00DD157F" w:rsidP="00DD157F">
      <w:pPr>
        <w:pStyle w:val="a3"/>
        <w:ind w:left="420" w:firstLine="480"/>
        <w:rPr>
          <w:rFonts w:hint="eastAsia"/>
          <w:sz w:val="24"/>
          <w:szCs w:val="24"/>
        </w:rPr>
      </w:pPr>
      <w:r w:rsidRPr="00DD157F">
        <w:rPr>
          <w:rFonts w:hint="eastAsia"/>
          <w:sz w:val="24"/>
          <w:szCs w:val="24"/>
        </w:rPr>
        <w:t>除</w:t>
      </w:r>
      <w:r w:rsidRPr="00DD157F">
        <w:rPr>
          <w:rFonts w:hint="eastAsia"/>
          <w:sz w:val="24"/>
          <w:szCs w:val="24"/>
        </w:rPr>
        <w:t xml:space="preserve">ETF </w:t>
      </w:r>
      <w:r w:rsidRPr="00DD157F">
        <w:rPr>
          <w:rFonts w:hint="eastAsia"/>
          <w:sz w:val="24"/>
          <w:szCs w:val="24"/>
        </w:rPr>
        <w:t>联接基金外，基金管理人开展基金中基金业务，应当设置独立部门、配备专门人员，制定业务规则和明确相关安排，有效防范利益输送、内幕交易等行为。</w:t>
      </w:r>
    </w:p>
    <w:p w:rsidR="00DD157F" w:rsidRPr="00DD157F" w:rsidRDefault="00DD157F" w:rsidP="00DD157F">
      <w:pPr>
        <w:pStyle w:val="a3"/>
        <w:ind w:left="420" w:firstLine="480"/>
        <w:rPr>
          <w:rFonts w:hint="eastAsia"/>
          <w:sz w:val="24"/>
          <w:szCs w:val="24"/>
        </w:rPr>
      </w:pPr>
      <w:r w:rsidRPr="00DD157F">
        <w:rPr>
          <w:rFonts w:hint="eastAsia"/>
          <w:sz w:val="24"/>
          <w:szCs w:val="24"/>
        </w:rPr>
        <w:t>除</w:t>
      </w:r>
      <w:r w:rsidRPr="00DD157F">
        <w:rPr>
          <w:rFonts w:hint="eastAsia"/>
          <w:sz w:val="24"/>
          <w:szCs w:val="24"/>
        </w:rPr>
        <w:t xml:space="preserve">ETF </w:t>
      </w:r>
      <w:r w:rsidRPr="00DD157F">
        <w:rPr>
          <w:rFonts w:hint="eastAsia"/>
          <w:sz w:val="24"/>
          <w:szCs w:val="24"/>
        </w:rPr>
        <w:t>联接基金外，基金中基金的基金经理不得同时兼任其他基金的基金经理。</w:t>
      </w:r>
    </w:p>
    <w:p w:rsidR="00DD157F" w:rsidRDefault="00DD157F" w:rsidP="00DD157F">
      <w:pPr>
        <w:pStyle w:val="a3"/>
        <w:ind w:left="420" w:firstLineChars="0" w:firstLine="0"/>
        <w:rPr>
          <w:rFonts w:hint="eastAsia"/>
          <w:sz w:val="24"/>
          <w:szCs w:val="24"/>
        </w:rPr>
      </w:pPr>
    </w:p>
    <w:p w:rsidR="00DD157F" w:rsidRPr="00DD157F" w:rsidRDefault="00A82AF3" w:rsidP="00A82AF3">
      <w:pPr>
        <w:pStyle w:val="a3"/>
        <w:numPr>
          <w:ilvl w:val="0"/>
          <w:numId w:val="1"/>
        </w:numPr>
        <w:ind w:firstLineChars="0"/>
        <w:rPr>
          <w:rFonts w:hint="eastAsia"/>
          <w:b/>
          <w:sz w:val="24"/>
          <w:szCs w:val="24"/>
        </w:rPr>
      </w:pPr>
      <w:r w:rsidRPr="00DD157F">
        <w:rPr>
          <w:rFonts w:hint="eastAsia"/>
          <w:b/>
          <w:sz w:val="24"/>
          <w:szCs w:val="24"/>
        </w:rPr>
        <w:t>掌握</w:t>
      </w:r>
      <w:r w:rsidRPr="00DD157F">
        <w:rPr>
          <w:rFonts w:hint="eastAsia"/>
          <w:b/>
          <w:sz w:val="24"/>
          <w:szCs w:val="24"/>
        </w:rPr>
        <w:t>FOF</w:t>
      </w:r>
      <w:r w:rsidRPr="00DD157F">
        <w:rPr>
          <w:rFonts w:hint="eastAsia"/>
          <w:b/>
          <w:sz w:val="24"/>
          <w:szCs w:val="24"/>
        </w:rPr>
        <w:t>的投资流程及风险管理；</w:t>
      </w:r>
    </w:p>
    <w:p w:rsidR="003F06BB" w:rsidRPr="003F06BB" w:rsidRDefault="003F06BB" w:rsidP="003F06BB">
      <w:pPr>
        <w:pStyle w:val="a3"/>
        <w:ind w:firstLine="480"/>
        <w:rPr>
          <w:rFonts w:hint="eastAsia"/>
          <w:sz w:val="24"/>
          <w:szCs w:val="24"/>
        </w:rPr>
      </w:pPr>
      <w:r w:rsidRPr="003F06BB">
        <w:rPr>
          <w:rFonts w:hint="eastAsia"/>
          <w:sz w:val="24"/>
          <w:szCs w:val="24"/>
        </w:rPr>
        <w:t>典型的</w:t>
      </w:r>
      <w:r w:rsidRPr="003F06BB">
        <w:rPr>
          <w:rFonts w:hint="eastAsia"/>
          <w:sz w:val="24"/>
          <w:szCs w:val="24"/>
        </w:rPr>
        <w:t>FOF</w:t>
      </w:r>
      <w:r w:rsidRPr="003F06BB">
        <w:rPr>
          <w:rFonts w:hint="eastAsia"/>
          <w:sz w:val="24"/>
          <w:szCs w:val="24"/>
        </w:rPr>
        <w:t>投资流程包括</w:t>
      </w:r>
      <w:r w:rsidRPr="003F06BB">
        <w:rPr>
          <w:rFonts w:hint="eastAsia"/>
          <w:sz w:val="24"/>
          <w:szCs w:val="24"/>
        </w:rPr>
        <w:t>5</w:t>
      </w:r>
      <w:r w:rsidRPr="003F06BB">
        <w:rPr>
          <w:rFonts w:hint="eastAsia"/>
          <w:sz w:val="24"/>
          <w:szCs w:val="24"/>
        </w:rPr>
        <w:t>个投资步骤：产品设计、策略设置、管理人选择、风险控制与绩效评估、投后管理等。</w:t>
      </w:r>
    </w:p>
    <w:p w:rsidR="003F06BB" w:rsidRPr="003F06BB" w:rsidRDefault="003F06BB" w:rsidP="003F06BB">
      <w:pPr>
        <w:pStyle w:val="a3"/>
        <w:ind w:firstLine="482"/>
        <w:rPr>
          <w:rFonts w:hint="eastAsia"/>
          <w:b/>
          <w:sz w:val="24"/>
          <w:szCs w:val="24"/>
        </w:rPr>
      </w:pPr>
      <w:r w:rsidRPr="003F06BB">
        <w:rPr>
          <w:rFonts w:hint="eastAsia"/>
          <w:b/>
          <w:sz w:val="24"/>
          <w:szCs w:val="24"/>
        </w:rPr>
        <w:t>产品设计</w:t>
      </w:r>
    </w:p>
    <w:p w:rsidR="003F06BB" w:rsidRPr="003F06BB" w:rsidRDefault="003F06BB" w:rsidP="00992049">
      <w:pPr>
        <w:pStyle w:val="a3"/>
        <w:ind w:firstLine="480"/>
        <w:rPr>
          <w:rFonts w:hint="eastAsia"/>
          <w:sz w:val="24"/>
          <w:szCs w:val="24"/>
        </w:rPr>
      </w:pPr>
      <w:r w:rsidRPr="003F06BB">
        <w:rPr>
          <w:rFonts w:hint="eastAsia"/>
          <w:sz w:val="24"/>
          <w:szCs w:val="24"/>
        </w:rPr>
        <w:t>产品设计的实质是产品定位这个核心问题，主要取决于客户需求、预期收益、风险承受能力、投资期限等客观性指标问题。产品设计最重要的一个问题就是：产品适合哪类客户？是风险厌恶</w:t>
      </w:r>
      <w:proofErr w:type="gramStart"/>
      <w:r w:rsidRPr="003F06BB">
        <w:rPr>
          <w:rFonts w:hint="eastAsia"/>
          <w:sz w:val="24"/>
          <w:szCs w:val="24"/>
        </w:rPr>
        <w:t>型客户</w:t>
      </w:r>
      <w:proofErr w:type="gramEnd"/>
      <w:r w:rsidRPr="003F06BB">
        <w:rPr>
          <w:rFonts w:hint="eastAsia"/>
          <w:sz w:val="24"/>
          <w:szCs w:val="24"/>
        </w:rPr>
        <w:t>还是风险偏好型客户？其次就是：</w:t>
      </w:r>
      <w:r w:rsidRPr="003F06BB">
        <w:rPr>
          <w:rFonts w:hint="eastAsia"/>
          <w:sz w:val="24"/>
          <w:szCs w:val="24"/>
        </w:rPr>
        <w:t>FOF</w:t>
      </w:r>
      <w:r w:rsidRPr="003F06BB">
        <w:rPr>
          <w:rFonts w:hint="eastAsia"/>
          <w:sz w:val="24"/>
          <w:szCs w:val="24"/>
        </w:rPr>
        <w:t>到底是作为目标还是作为手段？如果作为目标，就是全程控制组合的构建；若作为手段，就可以作为配置类策略做增强配置。</w:t>
      </w:r>
    </w:p>
    <w:p w:rsidR="003F06BB" w:rsidRPr="003F06BB" w:rsidRDefault="003F06BB" w:rsidP="00992049">
      <w:pPr>
        <w:pStyle w:val="a3"/>
        <w:ind w:firstLine="480"/>
        <w:rPr>
          <w:rFonts w:hint="eastAsia"/>
          <w:sz w:val="24"/>
          <w:szCs w:val="24"/>
        </w:rPr>
      </w:pPr>
      <w:r w:rsidRPr="003F06BB">
        <w:rPr>
          <w:rFonts w:hint="eastAsia"/>
          <w:sz w:val="24"/>
          <w:szCs w:val="24"/>
        </w:rPr>
        <w:t>因此，产品设计的初衷是以市场来衡量，引入不同的需求，对于</w:t>
      </w:r>
      <w:r w:rsidRPr="003F06BB">
        <w:rPr>
          <w:rFonts w:hint="eastAsia"/>
          <w:sz w:val="24"/>
          <w:szCs w:val="24"/>
        </w:rPr>
        <w:t>FOF</w:t>
      </w:r>
      <w:r w:rsidRPr="003F06BB">
        <w:rPr>
          <w:rFonts w:hint="eastAsia"/>
          <w:sz w:val="24"/>
          <w:szCs w:val="24"/>
        </w:rPr>
        <w:t>投资机构而言，客户的有效需求决定了构建</w:t>
      </w:r>
      <w:r w:rsidRPr="003F06BB">
        <w:rPr>
          <w:rFonts w:hint="eastAsia"/>
          <w:sz w:val="24"/>
          <w:szCs w:val="24"/>
        </w:rPr>
        <w:t>FOF</w:t>
      </w:r>
      <w:r w:rsidRPr="003F06BB">
        <w:rPr>
          <w:rFonts w:hint="eastAsia"/>
          <w:sz w:val="24"/>
          <w:szCs w:val="24"/>
        </w:rPr>
        <w:t>的类型。</w:t>
      </w:r>
    </w:p>
    <w:p w:rsidR="003F06BB" w:rsidRPr="007904A6" w:rsidRDefault="003F06BB" w:rsidP="007904A6">
      <w:pPr>
        <w:pStyle w:val="a3"/>
        <w:ind w:firstLine="482"/>
        <w:rPr>
          <w:rFonts w:hint="eastAsia"/>
          <w:b/>
          <w:sz w:val="24"/>
          <w:szCs w:val="24"/>
        </w:rPr>
      </w:pPr>
      <w:r w:rsidRPr="007904A6">
        <w:rPr>
          <w:rFonts w:hint="eastAsia"/>
          <w:b/>
          <w:sz w:val="24"/>
          <w:szCs w:val="24"/>
        </w:rPr>
        <w:t>策略设置</w:t>
      </w:r>
    </w:p>
    <w:p w:rsidR="003F06BB" w:rsidRPr="003F06BB" w:rsidRDefault="003F06BB" w:rsidP="003F06BB">
      <w:pPr>
        <w:pStyle w:val="a3"/>
        <w:ind w:firstLine="480"/>
        <w:rPr>
          <w:rFonts w:hint="eastAsia"/>
          <w:sz w:val="24"/>
          <w:szCs w:val="24"/>
        </w:rPr>
      </w:pPr>
      <w:r w:rsidRPr="003F06BB">
        <w:rPr>
          <w:rFonts w:hint="eastAsia"/>
          <w:sz w:val="24"/>
          <w:szCs w:val="24"/>
        </w:rPr>
        <w:t>第一部分是关于大类资产配置，即在不同的市场周期环境下如何配置大类资产。具体来说，比如，如何配置股票类、债券类、对冲类、货币市场类基金产品比例以及投资范围，或者如何配置浮动收益类产品和固定收益类产品比例，以及大类资产配置中不同类别资产的投资比例。</w:t>
      </w:r>
    </w:p>
    <w:p w:rsidR="003F06BB" w:rsidRPr="003F06BB" w:rsidRDefault="003F06BB" w:rsidP="003F06BB">
      <w:pPr>
        <w:pStyle w:val="a3"/>
        <w:ind w:firstLine="480"/>
        <w:rPr>
          <w:rFonts w:hint="eastAsia"/>
          <w:sz w:val="24"/>
          <w:szCs w:val="24"/>
        </w:rPr>
      </w:pPr>
      <w:r w:rsidRPr="003F06BB">
        <w:rPr>
          <w:rFonts w:hint="eastAsia"/>
          <w:sz w:val="24"/>
          <w:szCs w:val="24"/>
        </w:rPr>
        <w:t>第二部分是具体到筛选每一个合适的投资品种。</w:t>
      </w:r>
    </w:p>
    <w:p w:rsidR="003F06BB" w:rsidRPr="003F06BB" w:rsidRDefault="003F06BB" w:rsidP="003F06BB">
      <w:pPr>
        <w:pStyle w:val="a3"/>
        <w:ind w:firstLine="480"/>
        <w:rPr>
          <w:rFonts w:hint="eastAsia"/>
          <w:sz w:val="24"/>
          <w:szCs w:val="24"/>
        </w:rPr>
      </w:pPr>
      <w:r w:rsidRPr="003F06BB">
        <w:rPr>
          <w:rFonts w:hint="eastAsia"/>
          <w:sz w:val="24"/>
          <w:szCs w:val="24"/>
        </w:rPr>
        <w:t>第三部分是根据市场变化动态调整，也就是通常所说的在周期性市场环境中需要择时配置。</w:t>
      </w:r>
    </w:p>
    <w:p w:rsidR="003F06BB" w:rsidRPr="007904A6" w:rsidRDefault="003F06BB" w:rsidP="007904A6">
      <w:pPr>
        <w:pStyle w:val="a3"/>
        <w:ind w:firstLine="480"/>
        <w:rPr>
          <w:sz w:val="24"/>
          <w:szCs w:val="24"/>
        </w:rPr>
      </w:pPr>
      <w:r w:rsidRPr="003F06BB">
        <w:rPr>
          <w:rFonts w:hint="eastAsia"/>
          <w:sz w:val="24"/>
          <w:szCs w:val="24"/>
        </w:rPr>
        <w:t>精选基金很重要，但是资产配置决定了</w:t>
      </w:r>
      <w:r w:rsidRPr="003F06BB">
        <w:rPr>
          <w:rFonts w:hint="eastAsia"/>
          <w:sz w:val="24"/>
          <w:szCs w:val="24"/>
        </w:rPr>
        <w:t>FOF</w:t>
      </w:r>
      <w:r w:rsidRPr="003F06BB">
        <w:rPr>
          <w:rFonts w:hint="eastAsia"/>
          <w:sz w:val="24"/>
          <w:szCs w:val="24"/>
        </w:rPr>
        <w:t>的最终业绩，所以要在资产配置的基础上精选优先基金。</w:t>
      </w:r>
    </w:p>
    <w:p w:rsidR="003F06BB" w:rsidRPr="00992049" w:rsidRDefault="003F06BB" w:rsidP="00992049">
      <w:pPr>
        <w:pStyle w:val="a3"/>
        <w:ind w:firstLine="482"/>
        <w:rPr>
          <w:rFonts w:hint="eastAsia"/>
          <w:b/>
          <w:sz w:val="24"/>
          <w:szCs w:val="24"/>
        </w:rPr>
      </w:pPr>
      <w:r w:rsidRPr="00992049">
        <w:rPr>
          <w:rFonts w:hint="eastAsia"/>
          <w:b/>
          <w:sz w:val="24"/>
          <w:szCs w:val="24"/>
        </w:rPr>
        <w:t>管理人选择</w:t>
      </w:r>
      <w:bookmarkStart w:id="0" w:name="_GoBack"/>
      <w:bookmarkEnd w:id="0"/>
    </w:p>
    <w:p w:rsidR="003F06BB" w:rsidRPr="003F06BB" w:rsidRDefault="003F06BB" w:rsidP="003F06BB">
      <w:pPr>
        <w:pStyle w:val="a3"/>
        <w:ind w:firstLine="480"/>
        <w:rPr>
          <w:rFonts w:hint="eastAsia"/>
          <w:sz w:val="24"/>
          <w:szCs w:val="24"/>
        </w:rPr>
      </w:pPr>
      <w:r w:rsidRPr="003F06BB">
        <w:rPr>
          <w:rFonts w:hint="eastAsia"/>
          <w:sz w:val="24"/>
          <w:szCs w:val="24"/>
        </w:rPr>
        <w:t>不管是</w:t>
      </w:r>
      <w:r w:rsidRPr="003F06BB">
        <w:rPr>
          <w:rFonts w:hint="eastAsia"/>
          <w:sz w:val="24"/>
          <w:szCs w:val="24"/>
        </w:rPr>
        <w:t>FOF</w:t>
      </w:r>
      <w:r w:rsidRPr="003F06BB">
        <w:rPr>
          <w:rFonts w:hint="eastAsia"/>
          <w:sz w:val="24"/>
          <w:szCs w:val="24"/>
        </w:rPr>
        <w:t>还是之后出现的</w:t>
      </w:r>
      <w:r w:rsidRPr="003F06BB">
        <w:rPr>
          <w:rFonts w:hint="eastAsia"/>
          <w:sz w:val="24"/>
          <w:szCs w:val="24"/>
        </w:rPr>
        <w:t>MOM</w:t>
      </w:r>
      <w:r w:rsidRPr="003F06BB">
        <w:rPr>
          <w:rFonts w:hint="eastAsia"/>
          <w:sz w:val="24"/>
          <w:szCs w:val="24"/>
        </w:rPr>
        <w:t>，最终都要统一到标的基金的管理人选择上来。关于</w:t>
      </w:r>
      <w:r w:rsidRPr="003F06BB">
        <w:rPr>
          <w:rFonts w:hint="eastAsia"/>
          <w:sz w:val="24"/>
          <w:szCs w:val="24"/>
        </w:rPr>
        <w:t>FOF</w:t>
      </w:r>
      <w:r w:rsidRPr="003F06BB">
        <w:rPr>
          <w:rFonts w:hint="eastAsia"/>
          <w:sz w:val="24"/>
          <w:szCs w:val="24"/>
        </w:rPr>
        <w:t>基金在管理筛选标准上，业内通常的做法是标的基金的优选以定量为基础，结合定性的研究。在考察维度上，需要结合基金标的本身的收益风险</w:t>
      </w:r>
      <w:r w:rsidRPr="003F06BB">
        <w:rPr>
          <w:rFonts w:hint="eastAsia"/>
          <w:sz w:val="24"/>
          <w:szCs w:val="24"/>
        </w:rPr>
        <w:lastRenderedPageBreak/>
        <w:t>特征、基金经理的胜任能力及标的基金所在公司的整体实力等综合维度考虑。</w:t>
      </w:r>
    </w:p>
    <w:p w:rsidR="003F06BB" w:rsidRPr="003F06BB" w:rsidRDefault="003F06BB" w:rsidP="003F06BB">
      <w:pPr>
        <w:pStyle w:val="a3"/>
        <w:ind w:firstLine="480"/>
        <w:rPr>
          <w:rFonts w:hint="eastAsia"/>
          <w:sz w:val="24"/>
          <w:szCs w:val="24"/>
        </w:rPr>
      </w:pPr>
      <w:r w:rsidRPr="003F06BB">
        <w:rPr>
          <w:rFonts w:hint="eastAsia"/>
          <w:sz w:val="24"/>
          <w:szCs w:val="24"/>
        </w:rPr>
        <w:t>完整的基金业绩评价体系涉及业绩衡量、业绩评价与基金</w:t>
      </w:r>
      <w:proofErr w:type="gramStart"/>
      <w:r w:rsidRPr="003F06BB">
        <w:rPr>
          <w:rFonts w:hint="eastAsia"/>
          <w:sz w:val="24"/>
          <w:szCs w:val="24"/>
        </w:rPr>
        <w:t>业绩回测归因</w:t>
      </w:r>
      <w:proofErr w:type="gramEnd"/>
      <w:r w:rsidRPr="003F06BB">
        <w:rPr>
          <w:rFonts w:hint="eastAsia"/>
          <w:sz w:val="24"/>
          <w:szCs w:val="24"/>
        </w:rPr>
        <w:t>分析三个方面：业绩衡量回答业绩“是”什么问题，业绩评价回答业绩“好坏”问题，业绩归因分析回答“好坏”的原因。</w:t>
      </w:r>
    </w:p>
    <w:p w:rsidR="003F06BB" w:rsidRPr="003F06BB" w:rsidRDefault="003F06BB" w:rsidP="003F06BB">
      <w:pPr>
        <w:pStyle w:val="a3"/>
        <w:ind w:firstLine="480"/>
        <w:rPr>
          <w:rFonts w:hint="eastAsia"/>
          <w:sz w:val="24"/>
          <w:szCs w:val="24"/>
        </w:rPr>
      </w:pPr>
      <w:r w:rsidRPr="003F06BB">
        <w:rPr>
          <w:rFonts w:hint="eastAsia"/>
          <w:sz w:val="24"/>
          <w:szCs w:val="24"/>
        </w:rPr>
        <w:t>筛选标的基金的量化方法可以参照市场上量化指标，如阿尔法值，贝塔值、詹森值、最大回撤等绩效指标，加上基金公司及经理人等因素作为参数，用严格的统计方法设计出一个整套量化方案。量化分析一般要考察基金短、中、长期绩效，从月、季、年甚至更长时期内业绩表现较好的基金中初步筛选出符合条件的标的基金池，然后结合风险收益特征，精选优选。</w:t>
      </w:r>
    </w:p>
    <w:p w:rsidR="003F06BB" w:rsidRPr="003F06BB" w:rsidRDefault="003F06BB" w:rsidP="003F06BB">
      <w:pPr>
        <w:pStyle w:val="a3"/>
        <w:ind w:firstLine="480"/>
        <w:rPr>
          <w:rFonts w:hint="eastAsia"/>
          <w:sz w:val="24"/>
          <w:szCs w:val="24"/>
        </w:rPr>
      </w:pPr>
      <w:r w:rsidRPr="003F06BB">
        <w:rPr>
          <w:rFonts w:hint="eastAsia"/>
          <w:sz w:val="24"/>
          <w:szCs w:val="24"/>
        </w:rPr>
        <w:t>在量化筛选之后，还需要对初步选定的标的基金进行定性分析。事实上，决定基金业绩的主要因素是人的因素，即基金经理组合投资管理能力，因此，定性分析主要是针对基金展开。负责建立基金池的投资决策小组及</w:t>
      </w:r>
      <w:r w:rsidRPr="003F06BB">
        <w:rPr>
          <w:rFonts w:hint="eastAsia"/>
          <w:sz w:val="24"/>
          <w:szCs w:val="24"/>
        </w:rPr>
        <w:t>FOF</w:t>
      </w:r>
      <w:r w:rsidRPr="003F06BB">
        <w:rPr>
          <w:rFonts w:hint="eastAsia"/>
          <w:sz w:val="24"/>
          <w:szCs w:val="24"/>
        </w:rPr>
        <w:t>基金经理人通过拜访标的基金经理人，通过事实上的尽调来了解拟投或者纳入基金池中标的基金的投资哲学、选股策略、和投资策略、团队风险控制、基金经理人操作经验、绩效稳定等方面。</w:t>
      </w:r>
    </w:p>
    <w:p w:rsidR="003F06BB" w:rsidRPr="00992049" w:rsidRDefault="003F06BB" w:rsidP="00992049">
      <w:pPr>
        <w:pStyle w:val="a3"/>
        <w:ind w:firstLine="482"/>
        <w:rPr>
          <w:rFonts w:hint="eastAsia"/>
          <w:b/>
          <w:sz w:val="24"/>
          <w:szCs w:val="24"/>
        </w:rPr>
      </w:pPr>
      <w:r w:rsidRPr="00992049">
        <w:rPr>
          <w:rFonts w:hint="eastAsia"/>
          <w:b/>
          <w:sz w:val="24"/>
          <w:szCs w:val="24"/>
        </w:rPr>
        <w:t>风险控制与绩效评估</w:t>
      </w:r>
    </w:p>
    <w:p w:rsidR="003F06BB" w:rsidRPr="003F06BB" w:rsidRDefault="003F06BB" w:rsidP="003F06BB">
      <w:pPr>
        <w:pStyle w:val="a3"/>
        <w:ind w:firstLine="480"/>
        <w:rPr>
          <w:rFonts w:hint="eastAsia"/>
          <w:sz w:val="24"/>
          <w:szCs w:val="24"/>
        </w:rPr>
      </w:pPr>
      <w:r w:rsidRPr="003F06BB">
        <w:rPr>
          <w:rFonts w:hint="eastAsia"/>
          <w:sz w:val="24"/>
          <w:szCs w:val="24"/>
        </w:rPr>
        <w:t>FOF</w:t>
      </w:r>
      <w:r w:rsidRPr="003F06BB">
        <w:rPr>
          <w:rFonts w:hint="eastAsia"/>
          <w:sz w:val="24"/>
          <w:szCs w:val="24"/>
        </w:rPr>
        <w:t>基金作为组合产品，与单只基金或者单策略类型的基金相比，在整体市场行情较好时，或者单边的上涨的市场行情时，</w:t>
      </w:r>
      <w:r w:rsidRPr="003F06BB">
        <w:rPr>
          <w:rFonts w:hint="eastAsia"/>
          <w:sz w:val="24"/>
          <w:szCs w:val="24"/>
        </w:rPr>
        <w:t>FOF</w:t>
      </w:r>
      <w:r w:rsidRPr="003F06BB">
        <w:rPr>
          <w:rFonts w:hint="eastAsia"/>
          <w:sz w:val="24"/>
          <w:szCs w:val="24"/>
        </w:rPr>
        <w:t>基金难以体现出业绩爆发的优势，但是在控制下行风险上，</w:t>
      </w:r>
      <w:r w:rsidRPr="003F06BB">
        <w:rPr>
          <w:rFonts w:hint="eastAsia"/>
          <w:sz w:val="24"/>
          <w:szCs w:val="24"/>
        </w:rPr>
        <w:t>FOF</w:t>
      </w:r>
      <w:r w:rsidRPr="003F06BB">
        <w:rPr>
          <w:rFonts w:hint="eastAsia"/>
          <w:sz w:val="24"/>
          <w:szCs w:val="24"/>
        </w:rPr>
        <w:t>基金的优势就能体现，从而获得较为均衡的风险收益比。</w:t>
      </w:r>
    </w:p>
    <w:p w:rsidR="003F06BB" w:rsidRPr="003F06BB" w:rsidRDefault="003F06BB" w:rsidP="003F06BB">
      <w:pPr>
        <w:pStyle w:val="a3"/>
        <w:ind w:firstLine="480"/>
        <w:rPr>
          <w:rFonts w:hint="eastAsia"/>
          <w:sz w:val="24"/>
          <w:szCs w:val="24"/>
        </w:rPr>
      </w:pPr>
      <w:r w:rsidRPr="003F06BB">
        <w:rPr>
          <w:rFonts w:hint="eastAsia"/>
          <w:sz w:val="24"/>
          <w:szCs w:val="24"/>
        </w:rPr>
        <w:t>具体来说，主要有事前风控、事中风控和</w:t>
      </w:r>
      <w:proofErr w:type="gramStart"/>
      <w:r w:rsidRPr="003F06BB">
        <w:rPr>
          <w:rFonts w:hint="eastAsia"/>
          <w:sz w:val="24"/>
          <w:szCs w:val="24"/>
        </w:rPr>
        <w:t>事后风控三个</w:t>
      </w:r>
      <w:proofErr w:type="gramEnd"/>
      <w:r w:rsidRPr="003F06BB">
        <w:rPr>
          <w:rFonts w:hint="eastAsia"/>
          <w:sz w:val="24"/>
          <w:szCs w:val="24"/>
        </w:rPr>
        <w:t>环节。</w:t>
      </w:r>
    </w:p>
    <w:p w:rsidR="003F06BB" w:rsidRPr="003F06BB" w:rsidRDefault="003F06BB" w:rsidP="003F06BB">
      <w:pPr>
        <w:pStyle w:val="a3"/>
        <w:ind w:firstLine="480"/>
        <w:rPr>
          <w:rFonts w:hint="eastAsia"/>
          <w:sz w:val="24"/>
          <w:szCs w:val="24"/>
        </w:rPr>
      </w:pPr>
      <w:r w:rsidRPr="003F06BB">
        <w:rPr>
          <w:rFonts w:hint="eastAsia"/>
          <w:sz w:val="24"/>
          <w:szCs w:val="24"/>
        </w:rPr>
        <w:t>事前</w:t>
      </w:r>
      <w:proofErr w:type="gramStart"/>
      <w:r w:rsidRPr="003F06BB">
        <w:rPr>
          <w:rFonts w:hint="eastAsia"/>
          <w:sz w:val="24"/>
          <w:szCs w:val="24"/>
        </w:rPr>
        <w:t>风控主要</w:t>
      </w:r>
      <w:proofErr w:type="gramEnd"/>
      <w:r w:rsidRPr="003F06BB">
        <w:rPr>
          <w:rFonts w:hint="eastAsia"/>
          <w:sz w:val="24"/>
          <w:szCs w:val="24"/>
        </w:rPr>
        <w:t>是确定和构建不同策略类型之间的风险特征，以及如何构建组合投资模型及引入“风险评价”的方法来降低整个组合投资的风险。事中风</w:t>
      </w:r>
      <w:proofErr w:type="gramStart"/>
      <w:r w:rsidRPr="003F06BB">
        <w:rPr>
          <w:rFonts w:hint="eastAsia"/>
          <w:sz w:val="24"/>
          <w:szCs w:val="24"/>
        </w:rPr>
        <w:t>控就是</w:t>
      </w:r>
      <w:proofErr w:type="gramEnd"/>
      <w:r w:rsidRPr="003F06BB">
        <w:rPr>
          <w:rFonts w:hint="eastAsia"/>
          <w:sz w:val="24"/>
          <w:szCs w:val="24"/>
        </w:rPr>
        <w:t>对产品的各种风险指标进行实时监控，包括“净敞口”、“总持仓比例”、“单品种持仓比例”、“黑名单”管理及市场情绪化指标管理和控制等，并且可以实时监控管理人是否有违背基金合同的约定，超越基</w:t>
      </w:r>
      <w:proofErr w:type="gramStart"/>
      <w:r w:rsidRPr="003F06BB">
        <w:rPr>
          <w:rFonts w:hint="eastAsia"/>
          <w:sz w:val="24"/>
          <w:szCs w:val="24"/>
        </w:rPr>
        <w:t>金风险</w:t>
      </w:r>
      <w:proofErr w:type="gramEnd"/>
      <w:r w:rsidRPr="003F06BB">
        <w:rPr>
          <w:rFonts w:hint="eastAsia"/>
          <w:sz w:val="24"/>
          <w:szCs w:val="24"/>
        </w:rPr>
        <w:t>指标的交易行为。事后</w:t>
      </w:r>
      <w:proofErr w:type="gramStart"/>
      <w:r w:rsidRPr="003F06BB">
        <w:rPr>
          <w:rFonts w:hint="eastAsia"/>
          <w:sz w:val="24"/>
          <w:szCs w:val="24"/>
        </w:rPr>
        <w:t>风控就是</w:t>
      </w:r>
      <w:proofErr w:type="gramEnd"/>
      <w:r w:rsidRPr="003F06BB">
        <w:rPr>
          <w:rFonts w:hint="eastAsia"/>
          <w:sz w:val="24"/>
          <w:szCs w:val="24"/>
        </w:rPr>
        <w:t>对盘后的持仓组合计算最大的风险损失值，也就是通常所说的</w:t>
      </w:r>
      <w:proofErr w:type="spellStart"/>
      <w:r w:rsidRPr="003F06BB">
        <w:rPr>
          <w:rFonts w:hint="eastAsia"/>
          <w:sz w:val="24"/>
          <w:szCs w:val="24"/>
        </w:rPr>
        <w:t>VaR</w:t>
      </w:r>
      <w:proofErr w:type="spellEnd"/>
      <w:r w:rsidRPr="003F06BB">
        <w:rPr>
          <w:rFonts w:hint="eastAsia"/>
          <w:sz w:val="24"/>
          <w:szCs w:val="24"/>
        </w:rPr>
        <w:t>，计算在不同的置信区间下的可能最大损失的阀值，从而为</w:t>
      </w:r>
      <w:r w:rsidRPr="003F06BB">
        <w:rPr>
          <w:rFonts w:hint="eastAsia"/>
          <w:sz w:val="24"/>
          <w:szCs w:val="24"/>
        </w:rPr>
        <w:t>FOF</w:t>
      </w:r>
      <w:r w:rsidRPr="003F06BB">
        <w:rPr>
          <w:rFonts w:hint="eastAsia"/>
          <w:sz w:val="24"/>
          <w:szCs w:val="24"/>
        </w:rPr>
        <w:t>基金的配置提供数据上的依据。</w:t>
      </w:r>
    </w:p>
    <w:p w:rsidR="003F06BB" w:rsidRPr="00992049" w:rsidRDefault="003F06BB" w:rsidP="00992049">
      <w:pPr>
        <w:pStyle w:val="a3"/>
        <w:ind w:firstLine="482"/>
        <w:rPr>
          <w:rFonts w:hint="eastAsia"/>
          <w:b/>
          <w:sz w:val="24"/>
          <w:szCs w:val="24"/>
        </w:rPr>
      </w:pPr>
      <w:r w:rsidRPr="00992049">
        <w:rPr>
          <w:rFonts w:hint="eastAsia"/>
          <w:b/>
          <w:sz w:val="24"/>
          <w:szCs w:val="24"/>
        </w:rPr>
        <w:t>投后管理</w:t>
      </w:r>
    </w:p>
    <w:p w:rsidR="003F06BB" w:rsidRPr="003F06BB" w:rsidRDefault="003F06BB" w:rsidP="003F06BB">
      <w:pPr>
        <w:pStyle w:val="a3"/>
        <w:ind w:firstLine="480"/>
        <w:rPr>
          <w:rFonts w:hint="eastAsia"/>
          <w:sz w:val="24"/>
          <w:szCs w:val="24"/>
        </w:rPr>
      </w:pPr>
      <w:r w:rsidRPr="003F06BB">
        <w:rPr>
          <w:rFonts w:hint="eastAsia"/>
          <w:sz w:val="24"/>
          <w:szCs w:val="24"/>
        </w:rPr>
        <w:t>投后管理是</w:t>
      </w:r>
      <w:r w:rsidRPr="003F06BB">
        <w:rPr>
          <w:rFonts w:hint="eastAsia"/>
          <w:sz w:val="24"/>
          <w:szCs w:val="24"/>
        </w:rPr>
        <w:t>FOF</w:t>
      </w:r>
      <w:r w:rsidRPr="003F06BB">
        <w:rPr>
          <w:rFonts w:hint="eastAsia"/>
          <w:sz w:val="24"/>
          <w:szCs w:val="24"/>
        </w:rPr>
        <w:t>基金运作流程中不可缺少的一个环节，这对于加强与客户之间的沟通与交流，促进彼此之间的信任的一种增值型服务方式，具有积极的意义。由于</w:t>
      </w:r>
      <w:r w:rsidRPr="003F06BB">
        <w:rPr>
          <w:rFonts w:hint="eastAsia"/>
          <w:sz w:val="24"/>
          <w:szCs w:val="24"/>
        </w:rPr>
        <w:t>FOF</w:t>
      </w:r>
      <w:r w:rsidRPr="003F06BB">
        <w:rPr>
          <w:rFonts w:hint="eastAsia"/>
          <w:sz w:val="24"/>
          <w:szCs w:val="24"/>
        </w:rPr>
        <w:t>基金是一个动态运行的过程，对于</w:t>
      </w:r>
      <w:proofErr w:type="gramStart"/>
      <w:r w:rsidRPr="003F06BB">
        <w:rPr>
          <w:rFonts w:hint="eastAsia"/>
          <w:sz w:val="24"/>
          <w:szCs w:val="24"/>
        </w:rPr>
        <w:t>子基金</w:t>
      </w:r>
      <w:proofErr w:type="gramEnd"/>
      <w:r w:rsidRPr="003F06BB">
        <w:rPr>
          <w:rFonts w:hint="eastAsia"/>
          <w:sz w:val="24"/>
          <w:szCs w:val="24"/>
        </w:rPr>
        <w:t>的动态跟踪和持仓比例及波动性是一个较为开放的透明的过程，及时更新和披露与</w:t>
      </w:r>
      <w:r w:rsidRPr="003F06BB">
        <w:rPr>
          <w:rFonts w:hint="eastAsia"/>
          <w:sz w:val="24"/>
          <w:szCs w:val="24"/>
        </w:rPr>
        <w:t>FOF</w:t>
      </w:r>
      <w:r w:rsidRPr="003F06BB">
        <w:rPr>
          <w:rFonts w:hint="eastAsia"/>
          <w:sz w:val="24"/>
          <w:szCs w:val="24"/>
        </w:rPr>
        <w:t>基金相关的产品信息可以增强投资人的信心。</w:t>
      </w:r>
    </w:p>
    <w:p w:rsidR="00DD157F" w:rsidRDefault="00DD157F" w:rsidP="00DD157F">
      <w:pPr>
        <w:pStyle w:val="a3"/>
        <w:ind w:left="420" w:firstLineChars="0" w:firstLine="0"/>
        <w:rPr>
          <w:rFonts w:hint="eastAsia"/>
          <w:sz w:val="24"/>
          <w:szCs w:val="24"/>
        </w:rPr>
      </w:pPr>
    </w:p>
    <w:p w:rsidR="00DD157F" w:rsidRPr="00DD157F" w:rsidRDefault="00A82AF3" w:rsidP="00DD157F">
      <w:pPr>
        <w:pStyle w:val="a3"/>
        <w:numPr>
          <w:ilvl w:val="0"/>
          <w:numId w:val="1"/>
        </w:numPr>
        <w:ind w:firstLineChars="0"/>
        <w:rPr>
          <w:rFonts w:hint="eastAsia"/>
          <w:b/>
          <w:sz w:val="24"/>
          <w:szCs w:val="24"/>
        </w:rPr>
      </w:pPr>
      <w:r w:rsidRPr="00DD157F">
        <w:rPr>
          <w:rFonts w:hint="eastAsia"/>
          <w:b/>
          <w:sz w:val="24"/>
          <w:szCs w:val="24"/>
        </w:rPr>
        <w:t>掌握</w:t>
      </w:r>
      <w:r w:rsidRPr="00DD157F">
        <w:rPr>
          <w:rFonts w:hint="eastAsia"/>
          <w:b/>
          <w:sz w:val="24"/>
          <w:szCs w:val="24"/>
        </w:rPr>
        <w:t>FOF</w:t>
      </w:r>
      <w:r w:rsidRPr="00DD157F">
        <w:rPr>
          <w:rFonts w:hint="eastAsia"/>
          <w:b/>
          <w:sz w:val="24"/>
          <w:szCs w:val="24"/>
        </w:rPr>
        <w:t>参与目标基金持有人大会行使投票权利的原则和要求；</w:t>
      </w:r>
    </w:p>
    <w:p w:rsidR="00DD157F" w:rsidRDefault="00DD157F" w:rsidP="00DD157F">
      <w:pPr>
        <w:pStyle w:val="a3"/>
        <w:ind w:left="420" w:firstLine="480"/>
        <w:rPr>
          <w:rFonts w:hint="eastAsia"/>
          <w:sz w:val="24"/>
          <w:szCs w:val="24"/>
        </w:rPr>
      </w:pPr>
      <w:r w:rsidRPr="00DD157F">
        <w:rPr>
          <w:rFonts w:hint="eastAsia"/>
          <w:sz w:val="24"/>
          <w:szCs w:val="24"/>
        </w:rPr>
        <w:t>基金中基金持有的基金召开基金份额持有人大会时，基金中基金的管理人应当代表其份额持有人的利益，根据基金合同的约定参与所持有基金的份额持有人大会，并在遵循基金中基金份额持有人利益优先原则的前提下行使相关投票权利。基金中基金管理人需将表决意见事先征求基金托管人的意见，并将表决意见在定期报告中予以披露。</w:t>
      </w:r>
    </w:p>
    <w:p w:rsidR="00DD157F" w:rsidRPr="00DD157F" w:rsidRDefault="00DD157F" w:rsidP="00DD157F">
      <w:pPr>
        <w:pStyle w:val="a3"/>
        <w:ind w:left="420" w:firstLine="480"/>
        <w:rPr>
          <w:rFonts w:hint="eastAsia"/>
          <w:sz w:val="24"/>
          <w:szCs w:val="24"/>
        </w:rPr>
      </w:pPr>
      <w:r w:rsidRPr="00DD157F">
        <w:rPr>
          <w:rFonts w:hint="eastAsia"/>
          <w:sz w:val="24"/>
          <w:szCs w:val="24"/>
        </w:rPr>
        <w:t>目标</w:t>
      </w:r>
      <w:r w:rsidRPr="00DD157F">
        <w:rPr>
          <w:rFonts w:hint="eastAsia"/>
          <w:sz w:val="24"/>
          <w:szCs w:val="24"/>
        </w:rPr>
        <w:t xml:space="preserve">ETF </w:t>
      </w:r>
      <w:r w:rsidRPr="00DD157F">
        <w:rPr>
          <w:rFonts w:hint="eastAsia"/>
          <w:sz w:val="24"/>
          <w:szCs w:val="24"/>
        </w:rPr>
        <w:t>召开基金份额持有人大会时，</w:t>
      </w:r>
      <w:r w:rsidRPr="00DD157F">
        <w:rPr>
          <w:rFonts w:hint="eastAsia"/>
          <w:sz w:val="24"/>
          <w:szCs w:val="24"/>
        </w:rPr>
        <w:t xml:space="preserve">ETF </w:t>
      </w:r>
      <w:r w:rsidRPr="00DD157F">
        <w:rPr>
          <w:rFonts w:hint="eastAsia"/>
          <w:sz w:val="24"/>
          <w:szCs w:val="24"/>
        </w:rPr>
        <w:t>联接基金持有人应当根据基金合同约定参加</w:t>
      </w:r>
      <w:r w:rsidRPr="00DD157F">
        <w:rPr>
          <w:rFonts w:hint="eastAsia"/>
          <w:sz w:val="24"/>
          <w:szCs w:val="24"/>
        </w:rPr>
        <w:t xml:space="preserve">ETF </w:t>
      </w:r>
      <w:r w:rsidRPr="00DD157F">
        <w:rPr>
          <w:rFonts w:hint="eastAsia"/>
          <w:sz w:val="24"/>
          <w:szCs w:val="24"/>
        </w:rPr>
        <w:t>持有人大会表决。</w:t>
      </w:r>
    </w:p>
    <w:p w:rsidR="00DD157F" w:rsidRPr="00DD157F" w:rsidRDefault="00DD157F" w:rsidP="00DD157F">
      <w:pPr>
        <w:rPr>
          <w:rFonts w:hint="eastAsia"/>
          <w:sz w:val="24"/>
          <w:szCs w:val="24"/>
        </w:rPr>
      </w:pPr>
    </w:p>
    <w:p w:rsidR="00DD157F" w:rsidRPr="00DD157F" w:rsidRDefault="00A82AF3" w:rsidP="00A82AF3">
      <w:pPr>
        <w:pStyle w:val="a3"/>
        <w:numPr>
          <w:ilvl w:val="0"/>
          <w:numId w:val="1"/>
        </w:numPr>
        <w:ind w:firstLineChars="0"/>
        <w:rPr>
          <w:rFonts w:hint="eastAsia"/>
          <w:b/>
          <w:sz w:val="24"/>
          <w:szCs w:val="24"/>
        </w:rPr>
      </w:pPr>
      <w:r w:rsidRPr="00DD157F">
        <w:rPr>
          <w:rFonts w:hint="eastAsia"/>
          <w:b/>
          <w:sz w:val="24"/>
          <w:szCs w:val="24"/>
        </w:rPr>
        <w:t>掌握</w:t>
      </w:r>
      <w:r w:rsidRPr="00DD157F">
        <w:rPr>
          <w:rFonts w:hint="eastAsia"/>
          <w:b/>
          <w:sz w:val="24"/>
          <w:szCs w:val="24"/>
        </w:rPr>
        <w:t>FOF</w:t>
      </w:r>
      <w:r w:rsidRPr="00DD157F">
        <w:rPr>
          <w:rFonts w:hint="eastAsia"/>
          <w:b/>
          <w:sz w:val="24"/>
          <w:szCs w:val="24"/>
        </w:rPr>
        <w:t>基金费用的收取原则；</w:t>
      </w:r>
    </w:p>
    <w:p w:rsidR="00DD157F" w:rsidRDefault="00DD157F" w:rsidP="00DD157F">
      <w:pPr>
        <w:pStyle w:val="a3"/>
        <w:numPr>
          <w:ilvl w:val="0"/>
          <w:numId w:val="3"/>
        </w:numPr>
        <w:ind w:firstLineChars="0"/>
        <w:rPr>
          <w:rFonts w:hint="eastAsia"/>
          <w:sz w:val="24"/>
          <w:szCs w:val="24"/>
        </w:rPr>
      </w:pPr>
      <w:r w:rsidRPr="00DD157F">
        <w:rPr>
          <w:rFonts w:hint="eastAsia"/>
          <w:sz w:val="24"/>
          <w:szCs w:val="24"/>
        </w:rPr>
        <w:t>基金管理人不得对基金中基金财产中持有的自身管理的基金部分收取基金中基金的管理费。</w:t>
      </w:r>
    </w:p>
    <w:p w:rsidR="00DD157F" w:rsidRDefault="00DD157F" w:rsidP="00DD157F">
      <w:pPr>
        <w:pStyle w:val="a3"/>
        <w:numPr>
          <w:ilvl w:val="0"/>
          <w:numId w:val="3"/>
        </w:numPr>
        <w:ind w:firstLineChars="0"/>
        <w:rPr>
          <w:rFonts w:hint="eastAsia"/>
          <w:sz w:val="24"/>
          <w:szCs w:val="24"/>
        </w:rPr>
      </w:pPr>
      <w:r w:rsidRPr="00DD157F">
        <w:rPr>
          <w:rFonts w:hint="eastAsia"/>
          <w:sz w:val="24"/>
          <w:szCs w:val="24"/>
        </w:rPr>
        <w:t>基金托管人不得对基金中基金财产中持有的自身托管的基金部分收取基金中基金的托管费。</w:t>
      </w:r>
    </w:p>
    <w:p w:rsidR="00DD157F" w:rsidRPr="00DD157F" w:rsidRDefault="00DD157F" w:rsidP="00DD157F">
      <w:pPr>
        <w:pStyle w:val="a3"/>
        <w:numPr>
          <w:ilvl w:val="0"/>
          <w:numId w:val="3"/>
        </w:numPr>
        <w:ind w:firstLineChars="0"/>
        <w:rPr>
          <w:rFonts w:hint="eastAsia"/>
          <w:sz w:val="24"/>
          <w:szCs w:val="24"/>
        </w:rPr>
      </w:pPr>
      <w:r w:rsidRPr="00DD157F">
        <w:rPr>
          <w:rFonts w:hint="eastAsia"/>
          <w:sz w:val="24"/>
          <w:szCs w:val="24"/>
        </w:rPr>
        <w:t>基金管理人运用基金中基金财产申购自身管理的基金的（</w:t>
      </w:r>
      <w:r w:rsidRPr="00DD157F">
        <w:rPr>
          <w:rFonts w:hint="eastAsia"/>
          <w:sz w:val="24"/>
          <w:szCs w:val="24"/>
        </w:rPr>
        <w:t xml:space="preserve">ETF </w:t>
      </w:r>
      <w:r w:rsidRPr="00DD157F">
        <w:rPr>
          <w:rFonts w:hint="eastAsia"/>
          <w:sz w:val="24"/>
          <w:szCs w:val="24"/>
        </w:rPr>
        <w:t>除外），应当通过直销渠道申购且不得收取申购费、赎回费（按照相关法规、基金招募说明书约定应当收取，并记入基金财产的赎回费用除外）、销售服务费等销售费用。</w:t>
      </w:r>
    </w:p>
    <w:p w:rsidR="00DD157F" w:rsidRDefault="00DD157F" w:rsidP="00DD157F">
      <w:pPr>
        <w:pStyle w:val="a3"/>
        <w:ind w:left="420" w:firstLineChars="0" w:firstLine="0"/>
        <w:rPr>
          <w:rFonts w:hint="eastAsia"/>
          <w:sz w:val="24"/>
          <w:szCs w:val="24"/>
        </w:rPr>
      </w:pPr>
    </w:p>
    <w:p w:rsidR="00DD157F" w:rsidRPr="00DD157F" w:rsidRDefault="00A82AF3" w:rsidP="00A82AF3">
      <w:pPr>
        <w:pStyle w:val="a3"/>
        <w:numPr>
          <w:ilvl w:val="0"/>
          <w:numId w:val="1"/>
        </w:numPr>
        <w:ind w:firstLineChars="0"/>
        <w:rPr>
          <w:rFonts w:hint="eastAsia"/>
          <w:b/>
          <w:sz w:val="24"/>
          <w:szCs w:val="24"/>
        </w:rPr>
      </w:pPr>
      <w:r w:rsidRPr="00DD157F">
        <w:rPr>
          <w:rFonts w:hint="eastAsia"/>
          <w:b/>
          <w:sz w:val="24"/>
          <w:szCs w:val="24"/>
        </w:rPr>
        <w:t>了解</w:t>
      </w:r>
      <w:r w:rsidRPr="00DD157F">
        <w:rPr>
          <w:rFonts w:hint="eastAsia"/>
          <w:b/>
          <w:sz w:val="24"/>
          <w:szCs w:val="24"/>
        </w:rPr>
        <w:t>FOF</w:t>
      </w:r>
      <w:r w:rsidRPr="00DD157F">
        <w:rPr>
          <w:rFonts w:hint="eastAsia"/>
          <w:b/>
          <w:sz w:val="24"/>
          <w:szCs w:val="24"/>
        </w:rPr>
        <w:t>信息披露的主要内容；</w:t>
      </w:r>
    </w:p>
    <w:p w:rsidR="00DD157F" w:rsidRDefault="00DD157F" w:rsidP="00DD157F">
      <w:pPr>
        <w:pStyle w:val="a3"/>
        <w:ind w:left="420" w:firstLine="480"/>
        <w:rPr>
          <w:rFonts w:hint="eastAsia"/>
          <w:sz w:val="24"/>
          <w:szCs w:val="24"/>
        </w:rPr>
      </w:pPr>
      <w:r w:rsidRPr="00DD157F">
        <w:rPr>
          <w:rFonts w:hint="eastAsia"/>
          <w:sz w:val="24"/>
          <w:szCs w:val="24"/>
        </w:rPr>
        <w:t>基金中基金的投资风格应当清晰、鲜明。基金名称应当表明基金类别和投资特征。基金合同中应当明确被投资基金的选择标准，定期报告和招募说明书等文件中应当设立专门章节披露所持有基金以下相关情况，并揭示相关风险：</w:t>
      </w:r>
    </w:p>
    <w:p w:rsidR="00DD157F" w:rsidRPr="00DD157F" w:rsidRDefault="00DD157F" w:rsidP="00DD157F">
      <w:pPr>
        <w:pStyle w:val="a3"/>
        <w:ind w:left="420" w:firstLine="480"/>
        <w:rPr>
          <w:rFonts w:hint="eastAsia"/>
          <w:sz w:val="24"/>
          <w:szCs w:val="24"/>
        </w:rPr>
      </w:pPr>
      <w:r w:rsidRPr="00DD157F">
        <w:rPr>
          <w:rFonts w:hint="eastAsia"/>
          <w:sz w:val="24"/>
          <w:szCs w:val="24"/>
        </w:rPr>
        <w:t>（一）投资政策、持仓情况、损益情况、净值披露时间等。</w:t>
      </w:r>
    </w:p>
    <w:p w:rsidR="00DD157F" w:rsidRPr="00DD157F" w:rsidRDefault="00DD157F" w:rsidP="00DD157F">
      <w:pPr>
        <w:pStyle w:val="a3"/>
        <w:ind w:left="420" w:firstLine="480"/>
        <w:rPr>
          <w:rFonts w:hint="eastAsia"/>
          <w:sz w:val="24"/>
          <w:szCs w:val="24"/>
        </w:rPr>
      </w:pPr>
      <w:r w:rsidRPr="00DD157F">
        <w:rPr>
          <w:rFonts w:hint="eastAsia"/>
          <w:sz w:val="24"/>
          <w:szCs w:val="24"/>
        </w:rPr>
        <w:t>（二）交易及持有基金产生的费用，包括申购费、赎回费、销售服务费、管理费、托管费等，招募说明书中应当列明计算方法并举例说明。</w:t>
      </w:r>
    </w:p>
    <w:p w:rsidR="00DD157F" w:rsidRPr="00DD157F" w:rsidRDefault="00DD157F" w:rsidP="00DD157F">
      <w:pPr>
        <w:pStyle w:val="a3"/>
        <w:ind w:left="420" w:firstLine="480"/>
        <w:rPr>
          <w:rFonts w:hint="eastAsia"/>
          <w:sz w:val="24"/>
          <w:szCs w:val="24"/>
        </w:rPr>
      </w:pPr>
      <w:r w:rsidRPr="00DD157F">
        <w:rPr>
          <w:rFonts w:hint="eastAsia"/>
          <w:sz w:val="24"/>
          <w:szCs w:val="24"/>
        </w:rPr>
        <w:t>（三）基金中基金持有的基金发生的重大影响事件，如转换运作方式、与其他基金合并、终止基金合同以及召开基金份额持有人大会等。</w:t>
      </w:r>
    </w:p>
    <w:p w:rsidR="00DD157F" w:rsidRPr="00DD157F" w:rsidRDefault="00DD157F" w:rsidP="00DD157F">
      <w:pPr>
        <w:pStyle w:val="a3"/>
        <w:ind w:left="420" w:firstLine="480"/>
        <w:rPr>
          <w:rFonts w:hint="eastAsia"/>
          <w:sz w:val="24"/>
          <w:szCs w:val="24"/>
        </w:rPr>
      </w:pPr>
      <w:r w:rsidRPr="00DD157F">
        <w:rPr>
          <w:rFonts w:hint="eastAsia"/>
          <w:sz w:val="24"/>
          <w:szCs w:val="24"/>
        </w:rPr>
        <w:t>（四）基金中基金投资于管理人以及管理人关联方所管理基金的情况。</w:t>
      </w:r>
    </w:p>
    <w:p w:rsidR="00DD157F" w:rsidRDefault="00DD157F" w:rsidP="00DD157F">
      <w:pPr>
        <w:pStyle w:val="a3"/>
        <w:ind w:left="420" w:firstLineChars="0" w:firstLine="0"/>
        <w:rPr>
          <w:rFonts w:hint="eastAsia"/>
          <w:sz w:val="24"/>
          <w:szCs w:val="24"/>
        </w:rPr>
      </w:pPr>
    </w:p>
    <w:p w:rsidR="00A82AF3" w:rsidRPr="00DD157F" w:rsidRDefault="00A82AF3" w:rsidP="00A82AF3">
      <w:pPr>
        <w:pStyle w:val="a3"/>
        <w:numPr>
          <w:ilvl w:val="0"/>
          <w:numId w:val="1"/>
        </w:numPr>
        <w:ind w:firstLineChars="0"/>
        <w:rPr>
          <w:rFonts w:hint="eastAsia"/>
          <w:b/>
          <w:sz w:val="24"/>
          <w:szCs w:val="24"/>
        </w:rPr>
      </w:pPr>
      <w:r w:rsidRPr="00DD157F">
        <w:rPr>
          <w:rFonts w:hint="eastAsia"/>
          <w:b/>
          <w:sz w:val="24"/>
          <w:szCs w:val="24"/>
        </w:rPr>
        <w:t>了解</w:t>
      </w:r>
      <w:r w:rsidRPr="00DD157F">
        <w:rPr>
          <w:rFonts w:hint="eastAsia"/>
          <w:b/>
          <w:sz w:val="24"/>
          <w:szCs w:val="24"/>
        </w:rPr>
        <w:t>FOF</w:t>
      </w:r>
      <w:r w:rsidRPr="00DD157F">
        <w:rPr>
          <w:rFonts w:hint="eastAsia"/>
          <w:b/>
          <w:sz w:val="24"/>
          <w:szCs w:val="24"/>
        </w:rPr>
        <w:t>的估值要求和方法。</w:t>
      </w:r>
    </w:p>
    <w:p w:rsidR="00A82AF3" w:rsidRDefault="00DD157F" w:rsidP="00DD157F">
      <w:pPr>
        <w:pStyle w:val="a3"/>
        <w:ind w:firstLine="480"/>
        <w:rPr>
          <w:rFonts w:hint="eastAsia"/>
          <w:sz w:val="24"/>
          <w:szCs w:val="24"/>
        </w:rPr>
      </w:pPr>
      <w:r w:rsidRPr="00DD157F">
        <w:rPr>
          <w:rFonts w:hint="eastAsia"/>
          <w:sz w:val="24"/>
          <w:szCs w:val="24"/>
        </w:rPr>
        <w:t>基金中基金应当采用公允的估值方法，及时、准确地反映基金资产的价值变动。基金管理人应当在基金中基金所投资基金披露净值的次日，及时披露基金中基金份额净值和份额累计净值。</w:t>
      </w:r>
    </w:p>
    <w:p w:rsidR="00992049" w:rsidRDefault="00992049" w:rsidP="00DD157F">
      <w:pPr>
        <w:pStyle w:val="a3"/>
        <w:ind w:firstLine="480"/>
        <w:rPr>
          <w:rFonts w:hint="eastAsia"/>
          <w:sz w:val="24"/>
          <w:szCs w:val="24"/>
        </w:rPr>
      </w:pPr>
    </w:p>
    <w:p w:rsidR="00992049" w:rsidRDefault="00992049">
      <w:pPr>
        <w:widowControl/>
        <w:jc w:val="left"/>
        <w:rPr>
          <w:rFonts w:ascii="Calibri" w:eastAsia="宋体" w:hAnsi="Calibri" w:cs="Times New Roman"/>
          <w:sz w:val="24"/>
          <w:szCs w:val="24"/>
        </w:rPr>
      </w:pPr>
      <w:r>
        <w:rPr>
          <w:sz w:val="24"/>
          <w:szCs w:val="24"/>
        </w:rPr>
        <w:br w:type="page"/>
      </w:r>
    </w:p>
    <w:p w:rsidR="00DD157F" w:rsidRPr="00DD157F" w:rsidRDefault="00A82AF3" w:rsidP="00DD157F">
      <w:pPr>
        <w:pStyle w:val="a3"/>
        <w:numPr>
          <w:ilvl w:val="0"/>
          <w:numId w:val="4"/>
        </w:numPr>
        <w:ind w:firstLineChars="0"/>
        <w:rPr>
          <w:rFonts w:hint="eastAsia"/>
          <w:b/>
          <w:sz w:val="24"/>
          <w:szCs w:val="24"/>
        </w:rPr>
      </w:pPr>
      <w:r w:rsidRPr="00DD157F">
        <w:rPr>
          <w:rFonts w:hint="eastAsia"/>
          <w:b/>
          <w:sz w:val="24"/>
          <w:szCs w:val="24"/>
        </w:rPr>
        <w:lastRenderedPageBreak/>
        <w:t>了解养老目标基金的出台背景；</w:t>
      </w:r>
    </w:p>
    <w:p w:rsidR="00DD157F" w:rsidRDefault="00C51DF3" w:rsidP="00C51DF3">
      <w:pPr>
        <w:ind w:firstLineChars="175" w:firstLine="420"/>
        <w:rPr>
          <w:rFonts w:hint="eastAsia"/>
          <w:sz w:val="24"/>
          <w:szCs w:val="24"/>
        </w:rPr>
      </w:pPr>
      <w:r w:rsidRPr="00C51DF3">
        <w:rPr>
          <w:rFonts w:hint="eastAsia"/>
          <w:sz w:val="24"/>
          <w:szCs w:val="24"/>
        </w:rPr>
        <w:t>为满足养老资金理财需求，规范养老目标证券投资基金（以下简称养老目标基金）的运作，保护投资人的合法权益，根据《证券投资基金法》《公开募集证券投资基金运作管理办法》等有关规定，制定本指引。</w:t>
      </w:r>
    </w:p>
    <w:p w:rsidR="00C51DF3" w:rsidRPr="00C51DF3" w:rsidRDefault="00C51DF3" w:rsidP="00C51DF3">
      <w:pPr>
        <w:ind w:firstLineChars="175" w:firstLine="420"/>
        <w:rPr>
          <w:rFonts w:hint="eastAsia"/>
          <w:sz w:val="24"/>
          <w:szCs w:val="24"/>
        </w:rPr>
      </w:pPr>
    </w:p>
    <w:p w:rsidR="00DD157F" w:rsidRPr="00C51DF3" w:rsidRDefault="00A82AF3" w:rsidP="00C51DF3">
      <w:pPr>
        <w:pStyle w:val="a3"/>
        <w:numPr>
          <w:ilvl w:val="0"/>
          <w:numId w:val="4"/>
        </w:numPr>
        <w:ind w:firstLineChars="0"/>
        <w:rPr>
          <w:rFonts w:hint="eastAsia"/>
          <w:b/>
          <w:sz w:val="24"/>
          <w:szCs w:val="24"/>
        </w:rPr>
      </w:pPr>
      <w:r w:rsidRPr="00DD157F">
        <w:rPr>
          <w:rFonts w:hint="eastAsia"/>
          <w:b/>
          <w:sz w:val="24"/>
          <w:szCs w:val="24"/>
        </w:rPr>
        <w:t>了解养老目标基金的定义；</w:t>
      </w:r>
      <w:r w:rsidRPr="00C51DF3">
        <w:rPr>
          <w:rFonts w:hint="eastAsia"/>
          <w:b/>
          <w:sz w:val="24"/>
          <w:szCs w:val="24"/>
        </w:rPr>
        <w:t>掌握养老目标基金的形式及资产配置策略要求；</w:t>
      </w:r>
    </w:p>
    <w:p w:rsidR="00C51DF3" w:rsidRDefault="00C51DF3" w:rsidP="00C51DF3">
      <w:pPr>
        <w:ind w:firstLineChars="175" w:firstLine="420"/>
        <w:rPr>
          <w:rFonts w:hint="eastAsia"/>
          <w:sz w:val="24"/>
          <w:szCs w:val="24"/>
        </w:rPr>
      </w:pPr>
      <w:r w:rsidRPr="00C51DF3">
        <w:rPr>
          <w:rFonts w:hint="eastAsia"/>
          <w:sz w:val="24"/>
          <w:szCs w:val="24"/>
        </w:rPr>
        <w:t>养老目标基金是指以追求养老资产的长期稳健增值为目的，鼓励投资人长期持有，采用成熟的资产配置策略，合理控制投资组合波动风险的公开募集证券投资基金。</w:t>
      </w:r>
    </w:p>
    <w:p w:rsidR="00DD157F" w:rsidRPr="00C51DF3" w:rsidRDefault="00C51DF3" w:rsidP="00C51DF3">
      <w:pPr>
        <w:ind w:firstLineChars="175" w:firstLine="420"/>
        <w:rPr>
          <w:rFonts w:hint="eastAsia"/>
          <w:sz w:val="24"/>
          <w:szCs w:val="24"/>
        </w:rPr>
      </w:pPr>
      <w:r w:rsidRPr="00C51DF3">
        <w:rPr>
          <w:rFonts w:hint="eastAsia"/>
          <w:sz w:val="24"/>
          <w:szCs w:val="24"/>
        </w:rPr>
        <w:t>养老目标基金应当采用基金中基金形式或中国证监会认可的其他形式运作。</w:t>
      </w:r>
    </w:p>
    <w:p w:rsidR="00C51DF3" w:rsidRDefault="00C51DF3" w:rsidP="00C51DF3">
      <w:pPr>
        <w:ind w:firstLineChars="175" w:firstLine="420"/>
        <w:rPr>
          <w:rFonts w:hint="eastAsia"/>
          <w:sz w:val="24"/>
          <w:szCs w:val="24"/>
        </w:rPr>
      </w:pPr>
      <w:r w:rsidRPr="00C51DF3">
        <w:rPr>
          <w:rFonts w:hint="eastAsia"/>
          <w:sz w:val="24"/>
          <w:szCs w:val="24"/>
        </w:rPr>
        <w:t>养老目标基金应当采用成熟稳健的资产配置策略，控制基金下行风险，追求基金长期稳健增值。投资策略包括目标日期策略、目标风险策略以及中国证监会认可的其他策略。</w:t>
      </w:r>
    </w:p>
    <w:p w:rsidR="00C51DF3" w:rsidRPr="00C51DF3" w:rsidRDefault="00C51DF3" w:rsidP="00C51DF3">
      <w:pPr>
        <w:ind w:firstLineChars="175" w:firstLine="420"/>
        <w:rPr>
          <w:rFonts w:hint="eastAsia"/>
          <w:sz w:val="24"/>
          <w:szCs w:val="24"/>
        </w:rPr>
      </w:pPr>
    </w:p>
    <w:p w:rsidR="00DD157F" w:rsidRDefault="00A82AF3" w:rsidP="00DD157F">
      <w:pPr>
        <w:pStyle w:val="a3"/>
        <w:numPr>
          <w:ilvl w:val="0"/>
          <w:numId w:val="4"/>
        </w:numPr>
        <w:ind w:firstLineChars="0"/>
        <w:rPr>
          <w:rFonts w:hint="eastAsia"/>
          <w:sz w:val="24"/>
          <w:szCs w:val="24"/>
        </w:rPr>
      </w:pPr>
      <w:r w:rsidRPr="00DD157F">
        <w:rPr>
          <w:rFonts w:hint="eastAsia"/>
          <w:b/>
          <w:sz w:val="24"/>
          <w:szCs w:val="24"/>
        </w:rPr>
        <w:t>掌握目标日期基金和目标风险基金相关理论知识、匹配养老需求的资产配置方法</w:t>
      </w:r>
      <w:r w:rsidRPr="00E07E5C">
        <w:rPr>
          <w:rFonts w:hint="eastAsia"/>
          <w:sz w:val="24"/>
          <w:szCs w:val="24"/>
        </w:rPr>
        <w:t>；</w:t>
      </w:r>
    </w:p>
    <w:p w:rsidR="00C51DF3" w:rsidRDefault="00C51DF3" w:rsidP="00C51DF3">
      <w:pPr>
        <w:pStyle w:val="a3"/>
        <w:ind w:left="420" w:firstLine="480"/>
        <w:rPr>
          <w:rFonts w:hint="eastAsia"/>
          <w:sz w:val="24"/>
          <w:szCs w:val="24"/>
        </w:rPr>
      </w:pPr>
      <w:r w:rsidRPr="00C51DF3">
        <w:rPr>
          <w:rFonts w:hint="eastAsia"/>
          <w:sz w:val="24"/>
          <w:szCs w:val="24"/>
        </w:rPr>
        <w:t>采用目标日期策略的基金，应当随着所设定目标日期的临近，逐步降低权益类资产的配置比例，增加非权益类资产的配置比例。权益类资产包括股票、股票型基金和混合型基金。</w:t>
      </w:r>
    </w:p>
    <w:p w:rsidR="00DD157F" w:rsidRPr="00C51DF3" w:rsidRDefault="00C51DF3" w:rsidP="00C51DF3">
      <w:pPr>
        <w:pStyle w:val="a3"/>
        <w:ind w:left="420" w:firstLine="480"/>
        <w:rPr>
          <w:rFonts w:hint="eastAsia"/>
          <w:sz w:val="24"/>
          <w:szCs w:val="24"/>
        </w:rPr>
      </w:pPr>
      <w:r w:rsidRPr="00C51DF3">
        <w:rPr>
          <w:rFonts w:hint="eastAsia"/>
          <w:sz w:val="24"/>
          <w:szCs w:val="24"/>
        </w:rPr>
        <w:t>采用目标风险策略的基金，应当根据特定的风险偏好设定权益类资产、非权益类资产的基准配置比例，或使用广泛认可的方法界定组合风险（如波动率等），并采取有效措施控制基金组合风险。采用目标风险策略的基金，应当明确风险等级及其含义，并在招募说明书中注明。</w:t>
      </w:r>
    </w:p>
    <w:p w:rsidR="00C51DF3" w:rsidRPr="00C51DF3" w:rsidRDefault="00C51DF3" w:rsidP="00C51DF3">
      <w:pPr>
        <w:rPr>
          <w:rFonts w:hint="eastAsia"/>
          <w:sz w:val="24"/>
          <w:szCs w:val="24"/>
        </w:rPr>
      </w:pPr>
    </w:p>
    <w:p w:rsidR="00DD157F" w:rsidRPr="00DD157F" w:rsidRDefault="00A82AF3" w:rsidP="00DD157F">
      <w:pPr>
        <w:pStyle w:val="a3"/>
        <w:numPr>
          <w:ilvl w:val="0"/>
          <w:numId w:val="4"/>
        </w:numPr>
        <w:ind w:firstLineChars="0"/>
        <w:rPr>
          <w:rFonts w:hint="eastAsia"/>
          <w:b/>
          <w:sz w:val="24"/>
          <w:szCs w:val="24"/>
        </w:rPr>
      </w:pPr>
      <w:r w:rsidRPr="00DD157F">
        <w:rPr>
          <w:rFonts w:hint="eastAsia"/>
          <w:b/>
          <w:sz w:val="24"/>
          <w:szCs w:val="24"/>
        </w:rPr>
        <w:t>掌握养老目标基金的运作方式及投资比例要求；</w:t>
      </w:r>
    </w:p>
    <w:p w:rsidR="00DD157F" w:rsidRDefault="00C51DF3" w:rsidP="00C51DF3">
      <w:pPr>
        <w:ind w:firstLineChars="175" w:firstLine="420"/>
        <w:rPr>
          <w:rFonts w:hint="eastAsia"/>
          <w:sz w:val="24"/>
          <w:szCs w:val="24"/>
        </w:rPr>
      </w:pPr>
      <w:r w:rsidRPr="00C51DF3">
        <w:rPr>
          <w:rFonts w:hint="eastAsia"/>
          <w:sz w:val="24"/>
          <w:szCs w:val="24"/>
        </w:rPr>
        <w:t>养老目标基金应当采用定期开放的运作方式或设置投资人最短持有期限，与基金的投资策略相匹配。养老目标基金定期开放的封闭运作期或投资人最短持有期限应当不短于</w:t>
      </w:r>
      <w:r w:rsidRPr="00C51DF3">
        <w:rPr>
          <w:rFonts w:hint="eastAsia"/>
          <w:sz w:val="24"/>
          <w:szCs w:val="24"/>
        </w:rPr>
        <w:t>1</w:t>
      </w:r>
      <w:r w:rsidRPr="00C51DF3">
        <w:rPr>
          <w:rFonts w:hint="eastAsia"/>
          <w:sz w:val="24"/>
          <w:szCs w:val="24"/>
        </w:rPr>
        <w:t>年。</w:t>
      </w:r>
    </w:p>
    <w:p w:rsidR="00C51DF3" w:rsidRDefault="00C51DF3" w:rsidP="00C51DF3">
      <w:pPr>
        <w:ind w:firstLineChars="175" w:firstLine="420"/>
        <w:rPr>
          <w:rFonts w:hint="eastAsia"/>
          <w:sz w:val="24"/>
          <w:szCs w:val="24"/>
        </w:rPr>
      </w:pPr>
      <w:r w:rsidRPr="00C51DF3">
        <w:rPr>
          <w:rFonts w:hint="eastAsia"/>
          <w:sz w:val="24"/>
          <w:szCs w:val="24"/>
        </w:rPr>
        <w:t>养老目标基金定期开放的封闭运作期或投资人最短持有期限不短于</w:t>
      </w:r>
      <w:r w:rsidRPr="00C51DF3">
        <w:rPr>
          <w:rFonts w:hint="eastAsia"/>
          <w:sz w:val="24"/>
          <w:szCs w:val="24"/>
        </w:rPr>
        <w:t xml:space="preserve">1 </w:t>
      </w:r>
      <w:r w:rsidRPr="00C51DF3">
        <w:rPr>
          <w:rFonts w:hint="eastAsia"/>
          <w:sz w:val="24"/>
          <w:szCs w:val="24"/>
        </w:rPr>
        <w:t>年、</w:t>
      </w:r>
      <w:r w:rsidRPr="00C51DF3">
        <w:rPr>
          <w:rFonts w:hint="eastAsia"/>
          <w:sz w:val="24"/>
          <w:szCs w:val="24"/>
        </w:rPr>
        <w:t xml:space="preserve">3 </w:t>
      </w:r>
      <w:r w:rsidRPr="00C51DF3">
        <w:rPr>
          <w:rFonts w:hint="eastAsia"/>
          <w:sz w:val="24"/>
          <w:szCs w:val="24"/>
        </w:rPr>
        <w:t>年或</w:t>
      </w:r>
      <w:r w:rsidRPr="00C51DF3">
        <w:rPr>
          <w:rFonts w:hint="eastAsia"/>
          <w:sz w:val="24"/>
          <w:szCs w:val="24"/>
        </w:rPr>
        <w:t xml:space="preserve">5 </w:t>
      </w:r>
      <w:r w:rsidRPr="00C51DF3">
        <w:rPr>
          <w:rFonts w:hint="eastAsia"/>
          <w:sz w:val="24"/>
          <w:szCs w:val="24"/>
        </w:rPr>
        <w:t>年的，基金投资于股票、股票型基金、混合型基金和商品基金（</w:t>
      </w:r>
      <w:proofErr w:type="gramStart"/>
      <w:r w:rsidRPr="00C51DF3">
        <w:rPr>
          <w:rFonts w:hint="eastAsia"/>
          <w:sz w:val="24"/>
          <w:szCs w:val="24"/>
        </w:rPr>
        <w:t>含商品</w:t>
      </w:r>
      <w:proofErr w:type="gramEnd"/>
      <w:r w:rsidRPr="00C51DF3">
        <w:rPr>
          <w:rFonts w:hint="eastAsia"/>
          <w:sz w:val="24"/>
          <w:szCs w:val="24"/>
        </w:rPr>
        <w:t>期货基金和黄金</w:t>
      </w:r>
      <w:r w:rsidRPr="00C51DF3">
        <w:rPr>
          <w:rFonts w:hint="eastAsia"/>
          <w:sz w:val="24"/>
          <w:szCs w:val="24"/>
        </w:rPr>
        <w:t>ETF</w:t>
      </w:r>
      <w:r w:rsidRPr="00C51DF3">
        <w:rPr>
          <w:rFonts w:hint="eastAsia"/>
          <w:sz w:val="24"/>
          <w:szCs w:val="24"/>
        </w:rPr>
        <w:t>）等品种的比例合计原则上不超过</w:t>
      </w:r>
      <w:r w:rsidRPr="00C51DF3">
        <w:rPr>
          <w:rFonts w:hint="eastAsia"/>
          <w:sz w:val="24"/>
          <w:szCs w:val="24"/>
        </w:rPr>
        <w:t>30%</w:t>
      </w:r>
      <w:r w:rsidRPr="00C51DF3">
        <w:rPr>
          <w:rFonts w:hint="eastAsia"/>
          <w:sz w:val="24"/>
          <w:szCs w:val="24"/>
        </w:rPr>
        <w:t>、</w:t>
      </w:r>
      <w:r w:rsidRPr="00C51DF3">
        <w:rPr>
          <w:rFonts w:hint="eastAsia"/>
          <w:sz w:val="24"/>
          <w:szCs w:val="24"/>
        </w:rPr>
        <w:t>60%</w:t>
      </w:r>
      <w:r w:rsidRPr="00C51DF3">
        <w:rPr>
          <w:rFonts w:hint="eastAsia"/>
          <w:sz w:val="24"/>
          <w:szCs w:val="24"/>
        </w:rPr>
        <w:t>、</w:t>
      </w:r>
      <w:r w:rsidRPr="00C51DF3">
        <w:rPr>
          <w:rFonts w:hint="eastAsia"/>
          <w:sz w:val="24"/>
          <w:szCs w:val="24"/>
        </w:rPr>
        <w:t>80%</w:t>
      </w:r>
      <w:r w:rsidRPr="00C51DF3">
        <w:rPr>
          <w:rFonts w:hint="eastAsia"/>
          <w:sz w:val="24"/>
          <w:szCs w:val="24"/>
        </w:rPr>
        <w:t>。</w:t>
      </w:r>
    </w:p>
    <w:p w:rsidR="00C51DF3" w:rsidRPr="00C51DF3" w:rsidRDefault="00C51DF3" w:rsidP="00C51DF3">
      <w:pPr>
        <w:ind w:firstLineChars="175" w:firstLine="420"/>
        <w:rPr>
          <w:rFonts w:hint="eastAsia"/>
          <w:sz w:val="24"/>
          <w:szCs w:val="24"/>
        </w:rPr>
      </w:pPr>
    </w:p>
    <w:p w:rsidR="00C51DF3" w:rsidRDefault="00A82AF3" w:rsidP="00C51DF3">
      <w:pPr>
        <w:pStyle w:val="a3"/>
        <w:numPr>
          <w:ilvl w:val="0"/>
          <w:numId w:val="4"/>
        </w:numPr>
        <w:ind w:firstLineChars="0"/>
        <w:rPr>
          <w:rFonts w:hint="eastAsia"/>
          <w:b/>
          <w:sz w:val="24"/>
          <w:szCs w:val="24"/>
        </w:rPr>
      </w:pPr>
      <w:r w:rsidRPr="00DD157F">
        <w:rPr>
          <w:rFonts w:hint="eastAsia"/>
          <w:b/>
          <w:sz w:val="24"/>
          <w:szCs w:val="24"/>
        </w:rPr>
        <w:t>掌握养老目标基金的</w:t>
      </w:r>
      <w:proofErr w:type="gramStart"/>
      <w:r w:rsidRPr="00DD157F">
        <w:rPr>
          <w:rFonts w:hint="eastAsia"/>
          <w:b/>
          <w:sz w:val="24"/>
          <w:szCs w:val="24"/>
        </w:rPr>
        <w:t>子基金</w:t>
      </w:r>
      <w:proofErr w:type="gramEnd"/>
      <w:r w:rsidRPr="00DD157F">
        <w:rPr>
          <w:rFonts w:hint="eastAsia"/>
          <w:b/>
          <w:sz w:val="24"/>
          <w:szCs w:val="24"/>
        </w:rPr>
        <w:t>要求；</w:t>
      </w:r>
    </w:p>
    <w:p w:rsidR="00DD157F" w:rsidRDefault="00C51DF3" w:rsidP="00C51DF3">
      <w:pPr>
        <w:pStyle w:val="a3"/>
        <w:ind w:left="420" w:firstLineChars="0" w:firstLine="0"/>
        <w:rPr>
          <w:rFonts w:hint="eastAsia"/>
          <w:sz w:val="24"/>
          <w:szCs w:val="24"/>
        </w:rPr>
      </w:pPr>
      <w:r w:rsidRPr="00C51DF3">
        <w:rPr>
          <w:rFonts w:hint="eastAsia"/>
          <w:sz w:val="24"/>
          <w:szCs w:val="24"/>
        </w:rPr>
        <w:t>养老目标基金的基金管理人应当制订子基金（含香港互认基金）选择标准和制度，重点考察风格特征稳定性、风险控制和合</w:t>
      </w:r>
      <w:proofErr w:type="gramStart"/>
      <w:r w:rsidRPr="00C51DF3">
        <w:rPr>
          <w:rFonts w:hint="eastAsia"/>
          <w:sz w:val="24"/>
          <w:szCs w:val="24"/>
        </w:rPr>
        <w:t>规</w:t>
      </w:r>
      <w:proofErr w:type="gramEnd"/>
      <w:r w:rsidRPr="00C51DF3">
        <w:rPr>
          <w:rFonts w:hint="eastAsia"/>
          <w:sz w:val="24"/>
          <w:szCs w:val="24"/>
        </w:rPr>
        <w:t>运作情况，并对照业绩比较基准评价中长期收益、业绩波动和回撤情况，且被投资</w:t>
      </w:r>
      <w:proofErr w:type="gramStart"/>
      <w:r w:rsidRPr="00C51DF3">
        <w:rPr>
          <w:rFonts w:hint="eastAsia"/>
          <w:sz w:val="24"/>
          <w:szCs w:val="24"/>
        </w:rPr>
        <w:t>子基金</w:t>
      </w:r>
      <w:proofErr w:type="gramEnd"/>
      <w:r w:rsidRPr="00C51DF3">
        <w:rPr>
          <w:rFonts w:hint="eastAsia"/>
          <w:sz w:val="24"/>
          <w:szCs w:val="24"/>
        </w:rPr>
        <w:t>应当满足以下条件：</w:t>
      </w:r>
    </w:p>
    <w:p w:rsidR="00C51DF3" w:rsidRPr="00C51DF3" w:rsidRDefault="00C51DF3" w:rsidP="00C51DF3">
      <w:pPr>
        <w:pStyle w:val="a3"/>
        <w:ind w:left="420" w:firstLineChars="0" w:firstLine="0"/>
        <w:rPr>
          <w:rFonts w:hint="eastAsia"/>
          <w:sz w:val="24"/>
          <w:szCs w:val="24"/>
        </w:rPr>
      </w:pPr>
      <w:r w:rsidRPr="00C51DF3">
        <w:rPr>
          <w:rFonts w:hint="eastAsia"/>
          <w:sz w:val="24"/>
          <w:szCs w:val="24"/>
        </w:rPr>
        <w:t>（一）</w:t>
      </w:r>
      <w:proofErr w:type="gramStart"/>
      <w:r w:rsidRPr="00C51DF3">
        <w:rPr>
          <w:rFonts w:hint="eastAsia"/>
          <w:sz w:val="24"/>
          <w:szCs w:val="24"/>
        </w:rPr>
        <w:t>子基金</w:t>
      </w:r>
      <w:proofErr w:type="gramEnd"/>
      <w:r w:rsidRPr="00C51DF3">
        <w:rPr>
          <w:rFonts w:hint="eastAsia"/>
          <w:sz w:val="24"/>
          <w:szCs w:val="24"/>
        </w:rPr>
        <w:t>运作期限应当不少于</w:t>
      </w:r>
      <w:r w:rsidRPr="00C51DF3">
        <w:rPr>
          <w:rFonts w:hint="eastAsia"/>
          <w:sz w:val="24"/>
          <w:szCs w:val="24"/>
        </w:rPr>
        <w:t xml:space="preserve">2 </w:t>
      </w:r>
      <w:r w:rsidRPr="00C51DF3">
        <w:rPr>
          <w:rFonts w:hint="eastAsia"/>
          <w:sz w:val="24"/>
          <w:szCs w:val="24"/>
        </w:rPr>
        <w:t>年，最近</w:t>
      </w:r>
      <w:r w:rsidRPr="00C51DF3">
        <w:rPr>
          <w:rFonts w:hint="eastAsia"/>
          <w:sz w:val="24"/>
          <w:szCs w:val="24"/>
        </w:rPr>
        <w:t xml:space="preserve">2 </w:t>
      </w:r>
      <w:r w:rsidRPr="00C51DF3">
        <w:rPr>
          <w:rFonts w:hint="eastAsia"/>
          <w:sz w:val="24"/>
          <w:szCs w:val="24"/>
        </w:rPr>
        <w:t>年平均季末基金净资产应当不低于</w:t>
      </w:r>
      <w:r w:rsidRPr="00C51DF3">
        <w:rPr>
          <w:rFonts w:hint="eastAsia"/>
          <w:sz w:val="24"/>
          <w:szCs w:val="24"/>
        </w:rPr>
        <w:t xml:space="preserve">2 </w:t>
      </w:r>
      <w:r w:rsidRPr="00C51DF3">
        <w:rPr>
          <w:rFonts w:hint="eastAsia"/>
          <w:sz w:val="24"/>
          <w:szCs w:val="24"/>
        </w:rPr>
        <w:t>亿元；</w:t>
      </w:r>
      <w:proofErr w:type="gramStart"/>
      <w:r w:rsidRPr="00C51DF3">
        <w:rPr>
          <w:rFonts w:hint="eastAsia"/>
          <w:sz w:val="24"/>
          <w:szCs w:val="24"/>
        </w:rPr>
        <w:t>子基金</w:t>
      </w:r>
      <w:proofErr w:type="gramEnd"/>
      <w:r w:rsidRPr="00C51DF3">
        <w:rPr>
          <w:rFonts w:hint="eastAsia"/>
          <w:sz w:val="24"/>
          <w:szCs w:val="24"/>
        </w:rPr>
        <w:t>为指数基金、</w:t>
      </w:r>
      <w:r w:rsidRPr="00C51DF3">
        <w:rPr>
          <w:rFonts w:hint="eastAsia"/>
          <w:sz w:val="24"/>
          <w:szCs w:val="24"/>
        </w:rPr>
        <w:t xml:space="preserve">ETF </w:t>
      </w:r>
      <w:r w:rsidRPr="00C51DF3">
        <w:rPr>
          <w:rFonts w:hint="eastAsia"/>
          <w:sz w:val="24"/>
          <w:szCs w:val="24"/>
        </w:rPr>
        <w:t>和商品基金等品种的，运作期限应当不少于</w:t>
      </w:r>
      <w:r w:rsidRPr="00C51DF3">
        <w:rPr>
          <w:rFonts w:hint="eastAsia"/>
          <w:sz w:val="24"/>
          <w:szCs w:val="24"/>
        </w:rPr>
        <w:t xml:space="preserve">1 </w:t>
      </w:r>
      <w:r w:rsidRPr="00C51DF3">
        <w:rPr>
          <w:rFonts w:hint="eastAsia"/>
          <w:sz w:val="24"/>
          <w:szCs w:val="24"/>
        </w:rPr>
        <w:t>年，最近定期报告披露的季末基金净资产应当不低于</w:t>
      </w:r>
      <w:r w:rsidRPr="00C51DF3">
        <w:rPr>
          <w:rFonts w:hint="eastAsia"/>
          <w:sz w:val="24"/>
          <w:szCs w:val="24"/>
        </w:rPr>
        <w:t xml:space="preserve">1 </w:t>
      </w:r>
      <w:r w:rsidRPr="00C51DF3">
        <w:rPr>
          <w:rFonts w:hint="eastAsia"/>
          <w:sz w:val="24"/>
          <w:szCs w:val="24"/>
        </w:rPr>
        <w:t>亿元；</w:t>
      </w:r>
    </w:p>
    <w:p w:rsidR="00C51DF3" w:rsidRPr="00C51DF3" w:rsidRDefault="00C51DF3" w:rsidP="00C51DF3">
      <w:pPr>
        <w:ind w:firstLineChars="175" w:firstLine="420"/>
        <w:rPr>
          <w:rFonts w:hint="eastAsia"/>
          <w:sz w:val="24"/>
          <w:szCs w:val="24"/>
        </w:rPr>
      </w:pPr>
      <w:r w:rsidRPr="00C51DF3">
        <w:rPr>
          <w:rFonts w:hint="eastAsia"/>
          <w:sz w:val="24"/>
          <w:szCs w:val="24"/>
        </w:rPr>
        <w:t>（二）</w:t>
      </w:r>
      <w:proofErr w:type="gramStart"/>
      <w:r w:rsidRPr="00C51DF3">
        <w:rPr>
          <w:rFonts w:hint="eastAsia"/>
          <w:sz w:val="24"/>
          <w:szCs w:val="24"/>
        </w:rPr>
        <w:t>子基金</w:t>
      </w:r>
      <w:proofErr w:type="gramEnd"/>
      <w:r w:rsidRPr="00C51DF3">
        <w:rPr>
          <w:rFonts w:hint="eastAsia"/>
          <w:sz w:val="24"/>
          <w:szCs w:val="24"/>
        </w:rPr>
        <w:t>运作合</w:t>
      </w:r>
      <w:proofErr w:type="gramStart"/>
      <w:r w:rsidRPr="00C51DF3">
        <w:rPr>
          <w:rFonts w:hint="eastAsia"/>
          <w:sz w:val="24"/>
          <w:szCs w:val="24"/>
        </w:rPr>
        <w:t>规</w:t>
      </w:r>
      <w:proofErr w:type="gramEnd"/>
      <w:r w:rsidRPr="00C51DF3">
        <w:rPr>
          <w:rFonts w:hint="eastAsia"/>
          <w:sz w:val="24"/>
          <w:szCs w:val="24"/>
        </w:rPr>
        <w:t>，风格清晰，中长期收益良好，业绩波动性较低；</w:t>
      </w:r>
    </w:p>
    <w:p w:rsidR="00C51DF3" w:rsidRDefault="00C51DF3" w:rsidP="00C51DF3">
      <w:pPr>
        <w:pStyle w:val="a3"/>
        <w:ind w:left="420" w:firstLineChars="0" w:firstLine="0"/>
        <w:rPr>
          <w:rFonts w:hint="eastAsia"/>
          <w:sz w:val="24"/>
          <w:szCs w:val="24"/>
        </w:rPr>
      </w:pPr>
      <w:r w:rsidRPr="00C51DF3">
        <w:rPr>
          <w:rFonts w:hint="eastAsia"/>
          <w:sz w:val="24"/>
          <w:szCs w:val="24"/>
        </w:rPr>
        <w:t>（三）子</w:t>
      </w:r>
      <w:proofErr w:type="gramStart"/>
      <w:r w:rsidRPr="00C51DF3">
        <w:rPr>
          <w:rFonts w:hint="eastAsia"/>
          <w:sz w:val="24"/>
          <w:szCs w:val="24"/>
        </w:rPr>
        <w:t>基金基金</w:t>
      </w:r>
      <w:proofErr w:type="gramEnd"/>
      <w:r w:rsidRPr="00C51DF3">
        <w:rPr>
          <w:rFonts w:hint="eastAsia"/>
          <w:sz w:val="24"/>
          <w:szCs w:val="24"/>
        </w:rPr>
        <w:t>管理人及子</w:t>
      </w:r>
      <w:proofErr w:type="gramStart"/>
      <w:r w:rsidRPr="00C51DF3">
        <w:rPr>
          <w:rFonts w:hint="eastAsia"/>
          <w:sz w:val="24"/>
          <w:szCs w:val="24"/>
        </w:rPr>
        <w:t>基金基金</w:t>
      </w:r>
      <w:proofErr w:type="gramEnd"/>
      <w:r w:rsidRPr="00C51DF3">
        <w:rPr>
          <w:rFonts w:hint="eastAsia"/>
          <w:sz w:val="24"/>
          <w:szCs w:val="24"/>
        </w:rPr>
        <w:t>经理最近</w:t>
      </w:r>
      <w:r w:rsidRPr="00C51DF3">
        <w:rPr>
          <w:rFonts w:hint="eastAsia"/>
          <w:sz w:val="24"/>
          <w:szCs w:val="24"/>
        </w:rPr>
        <w:t xml:space="preserve">2 </w:t>
      </w:r>
      <w:r w:rsidRPr="00C51DF3">
        <w:rPr>
          <w:rFonts w:hint="eastAsia"/>
          <w:sz w:val="24"/>
          <w:szCs w:val="24"/>
        </w:rPr>
        <w:t>年没有重大违法违规行为；</w:t>
      </w:r>
    </w:p>
    <w:p w:rsidR="00C51DF3" w:rsidRPr="00C51DF3" w:rsidRDefault="00C51DF3" w:rsidP="00C51DF3">
      <w:pPr>
        <w:pStyle w:val="a3"/>
        <w:ind w:left="420" w:firstLineChars="0" w:firstLine="0"/>
        <w:rPr>
          <w:rFonts w:hint="eastAsia"/>
          <w:sz w:val="24"/>
          <w:szCs w:val="24"/>
        </w:rPr>
      </w:pPr>
    </w:p>
    <w:p w:rsidR="00DD157F" w:rsidRPr="00DD157F" w:rsidRDefault="00A82AF3" w:rsidP="00DD157F">
      <w:pPr>
        <w:pStyle w:val="a3"/>
        <w:numPr>
          <w:ilvl w:val="0"/>
          <w:numId w:val="4"/>
        </w:numPr>
        <w:ind w:firstLineChars="0"/>
        <w:rPr>
          <w:rFonts w:hint="eastAsia"/>
          <w:b/>
          <w:sz w:val="24"/>
          <w:szCs w:val="24"/>
        </w:rPr>
      </w:pPr>
      <w:r w:rsidRPr="00DD157F">
        <w:rPr>
          <w:rFonts w:hint="eastAsia"/>
          <w:b/>
          <w:sz w:val="24"/>
          <w:szCs w:val="24"/>
        </w:rPr>
        <w:t>了解基金管理人申请募集养老目标基金申报鼓励具备的条件、及基金经理任</w:t>
      </w:r>
      <w:r w:rsidRPr="00DD157F">
        <w:rPr>
          <w:rFonts w:hint="eastAsia"/>
          <w:b/>
          <w:sz w:val="24"/>
          <w:szCs w:val="24"/>
        </w:rPr>
        <w:lastRenderedPageBreak/>
        <w:t>职要求；</w:t>
      </w:r>
    </w:p>
    <w:p w:rsidR="00C51DF3" w:rsidRPr="00C51DF3" w:rsidRDefault="00C51DF3" w:rsidP="00C51DF3">
      <w:pPr>
        <w:pStyle w:val="a3"/>
        <w:ind w:left="420" w:firstLine="480"/>
        <w:rPr>
          <w:rFonts w:hint="eastAsia"/>
          <w:sz w:val="24"/>
          <w:szCs w:val="24"/>
        </w:rPr>
      </w:pPr>
      <w:r w:rsidRPr="00C51DF3">
        <w:rPr>
          <w:rFonts w:hint="eastAsia"/>
          <w:sz w:val="24"/>
          <w:szCs w:val="24"/>
        </w:rPr>
        <w:t>第七条鼓励具备以下条件的基金管理人申请募集养老目标基金：</w:t>
      </w:r>
    </w:p>
    <w:p w:rsidR="00C51DF3" w:rsidRPr="00C51DF3" w:rsidRDefault="00C51DF3" w:rsidP="00C51DF3">
      <w:pPr>
        <w:pStyle w:val="a3"/>
        <w:ind w:left="420" w:firstLine="480"/>
        <w:rPr>
          <w:rFonts w:hint="eastAsia"/>
          <w:sz w:val="24"/>
          <w:szCs w:val="24"/>
        </w:rPr>
      </w:pPr>
      <w:r w:rsidRPr="00C51DF3">
        <w:rPr>
          <w:rFonts w:hint="eastAsia"/>
          <w:sz w:val="24"/>
          <w:szCs w:val="24"/>
        </w:rPr>
        <w:t>（一）公司成立满</w:t>
      </w:r>
      <w:r w:rsidRPr="00C51DF3">
        <w:rPr>
          <w:rFonts w:hint="eastAsia"/>
          <w:sz w:val="24"/>
          <w:szCs w:val="24"/>
        </w:rPr>
        <w:t xml:space="preserve">2 </w:t>
      </w:r>
      <w:r w:rsidRPr="00C51DF3">
        <w:rPr>
          <w:rFonts w:hint="eastAsia"/>
          <w:sz w:val="24"/>
          <w:szCs w:val="24"/>
        </w:rPr>
        <w:t>年；</w:t>
      </w:r>
    </w:p>
    <w:p w:rsidR="00C51DF3" w:rsidRPr="00C51DF3" w:rsidRDefault="00C51DF3" w:rsidP="00C51DF3">
      <w:pPr>
        <w:pStyle w:val="a3"/>
        <w:ind w:left="420" w:firstLine="480"/>
        <w:rPr>
          <w:rFonts w:hint="eastAsia"/>
          <w:sz w:val="24"/>
          <w:szCs w:val="24"/>
        </w:rPr>
      </w:pPr>
      <w:r w:rsidRPr="00C51DF3">
        <w:rPr>
          <w:rFonts w:hint="eastAsia"/>
          <w:sz w:val="24"/>
          <w:szCs w:val="24"/>
        </w:rPr>
        <w:t>（二）公司治理健全、稳定；</w:t>
      </w:r>
    </w:p>
    <w:p w:rsidR="00DD157F" w:rsidRDefault="00C51DF3" w:rsidP="00C51DF3">
      <w:pPr>
        <w:pStyle w:val="a3"/>
        <w:ind w:left="420" w:firstLine="480"/>
        <w:rPr>
          <w:rFonts w:hint="eastAsia"/>
          <w:sz w:val="24"/>
          <w:szCs w:val="24"/>
        </w:rPr>
      </w:pPr>
      <w:r w:rsidRPr="00C51DF3">
        <w:rPr>
          <w:rFonts w:hint="eastAsia"/>
          <w:sz w:val="24"/>
          <w:szCs w:val="24"/>
        </w:rPr>
        <w:t>（三）公司具有较强的资产管理能力，旗下基金风格清晰、业绩稳定，最近三年平均公</w:t>
      </w:r>
      <w:proofErr w:type="gramStart"/>
      <w:r w:rsidRPr="00C51DF3">
        <w:rPr>
          <w:rFonts w:hint="eastAsia"/>
          <w:sz w:val="24"/>
          <w:szCs w:val="24"/>
        </w:rPr>
        <w:t>募基金</w:t>
      </w:r>
      <w:proofErr w:type="gramEnd"/>
      <w:r w:rsidRPr="00C51DF3">
        <w:rPr>
          <w:rFonts w:hint="eastAsia"/>
          <w:sz w:val="24"/>
          <w:szCs w:val="24"/>
        </w:rPr>
        <w:t>管理规模（不含货币市场基金）在</w:t>
      </w:r>
      <w:r w:rsidRPr="00C51DF3">
        <w:rPr>
          <w:rFonts w:hint="eastAsia"/>
          <w:sz w:val="24"/>
          <w:szCs w:val="24"/>
        </w:rPr>
        <w:t xml:space="preserve">200 </w:t>
      </w:r>
      <w:r w:rsidRPr="00C51DF3">
        <w:rPr>
          <w:rFonts w:hint="eastAsia"/>
          <w:sz w:val="24"/>
          <w:szCs w:val="24"/>
        </w:rPr>
        <w:t>亿元以上或者管理的基金中基金业绩波动性较低、规模较大；</w:t>
      </w:r>
    </w:p>
    <w:p w:rsidR="00C51DF3" w:rsidRPr="00C51DF3" w:rsidRDefault="00C51DF3" w:rsidP="00C51DF3">
      <w:pPr>
        <w:pStyle w:val="a3"/>
        <w:ind w:left="420" w:firstLine="480"/>
        <w:rPr>
          <w:rFonts w:hint="eastAsia"/>
          <w:sz w:val="24"/>
          <w:szCs w:val="24"/>
        </w:rPr>
      </w:pPr>
      <w:r w:rsidRPr="00C51DF3">
        <w:rPr>
          <w:rFonts w:hint="eastAsia"/>
          <w:sz w:val="24"/>
          <w:szCs w:val="24"/>
        </w:rPr>
        <w:t>（四）公司具有较强的投资、研究能力，投资、研究团队不少于</w:t>
      </w:r>
      <w:r w:rsidRPr="00C51DF3">
        <w:rPr>
          <w:rFonts w:hint="eastAsia"/>
          <w:sz w:val="24"/>
          <w:szCs w:val="24"/>
        </w:rPr>
        <w:t xml:space="preserve">20 </w:t>
      </w:r>
      <w:r w:rsidRPr="00C51DF3">
        <w:rPr>
          <w:rFonts w:hint="eastAsia"/>
          <w:sz w:val="24"/>
          <w:szCs w:val="24"/>
        </w:rPr>
        <w:t>人，其中符合养老目标</w:t>
      </w:r>
      <w:proofErr w:type="gramStart"/>
      <w:r w:rsidRPr="00C51DF3">
        <w:rPr>
          <w:rFonts w:hint="eastAsia"/>
          <w:sz w:val="24"/>
          <w:szCs w:val="24"/>
        </w:rPr>
        <w:t>基金基金</w:t>
      </w:r>
      <w:proofErr w:type="gramEnd"/>
      <w:r w:rsidRPr="00C51DF3">
        <w:rPr>
          <w:rFonts w:hint="eastAsia"/>
          <w:sz w:val="24"/>
          <w:szCs w:val="24"/>
        </w:rPr>
        <w:t>经理条件的不少于</w:t>
      </w:r>
      <w:r w:rsidRPr="00C51DF3">
        <w:rPr>
          <w:rFonts w:hint="eastAsia"/>
          <w:sz w:val="24"/>
          <w:szCs w:val="24"/>
        </w:rPr>
        <w:t xml:space="preserve">3 </w:t>
      </w:r>
      <w:r w:rsidRPr="00C51DF3">
        <w:rPr>
          <w:rFonts w:hint="eastAsia"/>
          <w:sz w:val="24"/>
          <w:szCs w:val="24"/>
        </w:rPr>
        <w:t>人；</w:t>
      </w:r>
    </w:p>
    <w:p w:rsidR="00C51DF3" w:rsidRPr="00C51DF3" w:rsidRDefault="00C51DF3" w:rsidP="00C51DF3">
      <w:pPr>
        <w:pStyle w:val="a3"/>
        <w:ind w:left="420" w:firstLine="480"/>
        <w:rPr>
          <w:rFonts w:hint="eastAsia"/>
          <w:sz w:val="24"/>
          <w:szCs w:val="24"/>
        </w:rPr>
      </w:pPr>
      <w:r w:rsidRPr="00C51DF3">
        <w:rPr>
          <w:rFonts w:hint="eastAsia"/>
          <w:sz w:val="24"/>
          <w:szCs w:val="24"/>
        </w:rPr>
        <w:t>（五）公司运作合</w:t>
      </w:r>
      <w:proofErr w:type="gramStart"/>
      <w:r w:rsidRPr="00C51DF3">
        <w:rPr>
          <w:rFonts w:hint="eastAsia"/>
          <w:sz w:val="24"/>
          <w:szCs w:val="24"/>
        </w:rPr>
        <w:t>规</w:t>
      </w:r>
      <w:proofErr w:type="gramEnd"/>
      <w:r w:rsidRPr="00C51DF3">
        <w:rPr>
          <w:rFonts w:hint="eastAsia"/>
          <w:sz w:val="24"/>
          <w:szCs w:val="24"/>
        </w:rPr>
        <w:t>稳健，成立以来或最近</w:t>
      </w:r>
      <w:r w:rsidRPr="00C51DF3">
        <w:rPr>
          <w:rFonts w:hint="eastAsia"/>
          <w:sz w:val="24"/>
          <w:szCs w:val="24"/>
        </w:rPr>
        <w:t xml:space="preserve">3 </w:t>
      </w:r>
      <w:r w:rsidRPr="00C51DF3">
        <w:rPr>
          <w:rFonts w:hint="eastAsia"/>
          <w:sz w:val="24"/>
          <w:szCs w:val="24"/>
        </w:rPr>
        <w:t>年没有重大违法违规行为；</w:t>
      </w:r>
    </w:p>
    <w:p w:rsidR="00C51DF3" w:rsidRDefault="00C51DF3" w:rsidP="00C51DF3">
      <w:pPr>
        <w:pStyle w:val="a3"/>
        <w:ind w:left="420" w:firstLine="480"/>
        <w:rPr>
          <w:rFonts w:hint="eastAsia"/>
          <w:sz w:val="24"/>
          <w:szCs w:val="24"/>
        </w:rPr>
      </w:pPr>
      <w:r w:rsidRPr="00C51DF3">
        <w:rPr>
          <w:rFonts w:hint="eastAsia"/>
          <w:sz w:val="24"/>
          <w:szCs w:val="24"/>
        </w:rPr>
        <w:t>（六）中国证监会规定的其他条件。</w:t>
      </w:r>
    </w:p>
    <w:p w:rsidR="00C51DF3" w:rsidRPr="00C51DF3" w:rsidRDefault="00C51DF3" w:rsidP="00C51DF3">
      <w:pPr>
        <w:pStyle w:val="a3"/>
        <w:ind w:left="420" w:firstLine="480"/>
        <w:rPr>
          <w:rFonts w:hint="eastAsia"/>
          <w:sz w:val="24"/>
          <w:szCs w:val="24"/>
        </w:rPr>
      </w:pPr>
    </w:p>
    <w:p w:rsidR="00C51DF3" w:rsidRPr="00C51DF3" w:rsidRDefault="00C51DF3" w:rsidP="00C51DF3">
      <w:pPr>
        <w:pStyle w:val="a3"/>
        <w:ind w:left="420" w:firstLine="480"/>
        <w:rPr>
          <w:rFonts w:hint="eastAsia"/>
          <w:sz w:val="24"/>
          <w:szCs w:val="24"/>
        </w:rPr>
      </w:pPr>
      <w:r w:rsidRPr="00C51DF3">
        <w:rPr>
          <w:rFonts w:hint="eastAsia"/>
          <w:sz w:val="24"/>
          <w:szCs w:val="24"/>
        </w:rPr>
        <w:t>第八条基金管理人应当优先选择具备以下条件的投</w:t>
      </w:r>
      <w:proofErr w:type="gramStart"/>
      <w:r w:rsidRPr="00C51DF3">
        <w:rPr>
          <w:rFonts w:hint="eastAsia"/>
          <w:sz w:val="24"/>
          <w:szCs w:val="24"/>
        </w:rPr>
        <w:t>研</w:t>
      </w:r>
      <w:proofErr w:type="gramEnd"/>
      <w:r w:rsidRPr="00C51DF3">
        <w:rPr>
          <w:rFonts w:hint="eastAsia"/>
          <w:sz w:val="24"/>
          <w:szCs w:val="24"/>
        </w:rPr>
        <w:t>人员担任养老目标基金的基金经理：</w:t>
      </w:r>
    </w:p>
    <w:p w:rsidR="00C51DF3" w:rsidRPr="00C51DF3" w:rsidRDefault="00C51DF3" w:rsidP="00C51DF3">
      <w:pPr>
        <w:pStyle w:val="a3"/>
        <w:ind w:left="420" w:firstLine="480"/>
        <w:rPr>
          <w:rFonts w:hint="eastAsia"/>
          <w:sz w:val="24"/>
          <w:szCs w:val="24"/>
        </w:rPr>
      </w:pPr>
      <w:r w:rsidRPr="00C51DF3">
        <w:rPr>
          <w:rFonts w:hint="eastAsia"/>
          <w:sz w:val="24"/>
          <w:szCs w:val="24"/>
        </w:rPr>
        <w:t>（一）具备</w:t>
      </w:r>
      <w:r w:rsidRPr="00C51DF3">
        <w:rPr>
          <w:rFonts w:hint="eastAsia"/>
          <w:sz w:val="24"/>
          <w:szCs w:val="24"/>
        </w:rPr>
        <w:t xml:space="preserve">5 </w:t>
      </w:r>
      <w:r w:rsidRPr="00C51DF3">
        <w:rPr>
          <w:rFonts w:hint="eastAsia"/>
          <w:sz w:val="24"/>
          <w:szCs w:val="24"/>
        </w:rPr>
        <w:t>年以上金融行业从事证券投资、证券研究分析、证券投资基金研究评价或分析经验，其中至少</w:t>
      </w:r>
      <w:r w:rsidRPr="00C51DF3">
        <w:rPr>
          <w:rFonts w:hint="eastAsia"/>
          <w:sz w:val="24"/>
          <w:szCs w:val="24"/>
        </w:rPr>
        <w:t xml:space="preserve">2 </w:t>
      </w:r>
      <w:r w:rsidRPr="00C51DF3">
        <w:rPr>
          <w:rFonts w:hint="eastAsia"/>
          <w:sz w:val="24"/>
          <w:szCs w:val="24"/>
        </w:rPr>
        <w:t>年为证券投资经验；或者具备</w:t>
      </w:r>
      <w:r w:rsidRPr="00C51DF3">
        <w:rPr>
          <w:rFonts w:hint="eastAsia"/>
          <w:sz w:val="24"/>
          <w:szCs w:val="24"/>
        </w:rPr>
        <w:t xml:space="preserve">5 </w:t>
      </w:r>
      <w:r w:rsidRPr="00C51DF3">
        <w:rPr>
          <w:rFonts w:hint="eastAsia"/>
          <w:sz w:val="24"/>
          <w:szCs w:val="24"/>
        </w:rPr>
        <w:t>年以上养老金或保险资金资产配置经验；</w:t>
      </w:r>
    </w:p>
    <w:p w:rsidR="00C51DF3" w:rsidRPr="00C51DF3" w:rsidRDefault="00C51DF3" w:rsidP="00C51DF3">
      <w:pPr>
        <w:pStyle w:val="a3"/>
        <w:ind w:left="420" w:firstLine="480"/>
        <w:rPr>
          <w:rFonts w:hint="eastAsia"/>
          <w:sz w:val="24"/>
          <w:szCs w:val="24"/>
        </w:rPr>
      </w:pPr>
      <w:r w:rsidRPr="00C51DF3">
        <w:rPr>
          <w:rFonts w:hint="eastAsia"/>
          <w:sz w:val="24"/>
          <w:szCs w:val="24"/>
        </w:rPr>
        <w:t>（二）历史投资业绩稳定、良好，无重大管理失当行为；</w:t>
      </w:r>
    </w:p>
    <w:p w:rsidR="00C51DF3" w:rsidRDefault="00C51DF3" w:rsidP="00C51DF3">
      <w:pPr>
        <w:pStyle w:val="a3"/>
        <w:ind w:left="420" w:firstLine="480"/>
        <w:rPr>
          <w:rFonts w:hint="eastAsia"/>
          <w:sz w:val="24"/>
          <w:szCs w:val="24"/>
        </w:rPr>
      </w:pPr>
      <w:r w:rsidRPr="00C51DF3">
        <w:rPr>
          <w:rFonts w:hint="eastAsia"/>
          <w:sz w:val="24"/>
          <w:szCs w:val="24"/>
        </w:rPr>
        <w:t>（三）最近</w:t>
      </w:r>
      <w:r w:rsidRPr="00C51DF3">
        <w:rPr>
          <w:rFonts w:hint="eastAsia"/>
          <w:sz w:val="24"/>
          <w:szCs w:val="24"/>
        </w:rPr>
        <w:t xml:space="preserve">3 </w:t>
      </w:r>
      <w:r w:rsidRPr="00C51DF3">
        <w:rPr>
          <w:rFonts w:hint="eastAsia"/>
          <w:sz w:val="24"/>
          <w:szCs w:val="24"/>
        </w:rPr>
        <w:t>年没有违法违规记录；</w:t>
      </w:r>
    </w:p>
    <w:p w:rsidR="00C51DF3" w:rsidRPr="00C51DF3" w:rsidRDefault="00C51DF3" w:rsidP="00C51DF3">
      <w:pPr>
        <w:pStyle w:val="a3"/>
        <w:ind w:left="420" w:firstLine="480"/>
        <w:rPr>
          <w:rFonts w:hint="eastAsia"/>
          <w:sz w:val="24"/>
          <w:szCs w:val="24"/>
        </w:rPr>
      </w:pPr>
      <w:r w:rsidRPr="00C51DF3">
        <w:rPr>
          <w:rFonts w:hint="eastAsia"/>
          <w:sz w:val="24"/>
          <w:szCs w:val="24"/>
        </w:rPr>
        <w:t>（四）中国证监会规定的其他条件。</w:t>
      </w:r>
    </w:p>
    <w:p w:rsidR="00C51DF3" w:rsidRDefault="00C51DF3" w:rsidP="00DD157F">
      <w:pPr>
        <w:pStyle w:val="a3"/>
        <w:ind w:left="420" w:firstLineChars="0" w:firstLine="0"/>
        <w:rPr>
          <w:rFonts w:hint="eastAsia"/>
          <w:sz w:val="24"/>
          <w:szCs w:val="24"/>
        </w:rPr>
      </w:pPr>
    </w:p>
    <w:p w:rsidR="00DD157F" w:rsidRPr="00DD157F" w:rsidRDefault="00A82AF3" w:rsidP="00DD157F">
      <w:pPr>
        <w:pStyle w:val="a3"/>
        <w:numPr>
          <w:ilvl w:val="0"/>
          <w:numId w:val="4"/>
        </w:numPr>
        <w:ind w:firstLineChars="0"/>
        <w:rPr>
          <w:rFonts w:hint="eastAsia"/>
          <w:b/>
          <w:sz w:val="24"/>
          <w:szCs w:val="24"/>
        </w:rPr>
      </w:pPr>
      <w:r w:rsidRPr="00DD157F">
        <w:rPr>
          <w:rFonts w:hint="eastAsia"/>
          <w:b/>
          <w:sz w:val="24"/>
          <w:szCs w:val="24"/>
        </w:rPr>
        <w:t>熟悉养老目标基金的费率设置原则；</w:t>
      </w:r>
    </w:p>
    <w:p w:rsidR="00DD157F" w:rsidRDefault="00C51DF3" w:rsidP="00C51DF3">
      <w:pPr>
        <w:pStyle w:val="a3"/>
        <w:ind w:left="420" w:firstLine="480"/>
        <w:rPr>
          <w:rFonts w:hint="eastAsia"/>
          <w:sz w:val="24"/>
          <w:szCs w:val="24"/>
        </w:rPr>
      </w:pPr>
      <w:r w:rsidRPr="00C51DF3">
        <w:rPr>
          <w:rFonts w:hint="eastAsia"/>
          <w:sz w:val="24"/>
          <w:szCs w:val="24"/>
        </w:rPr>
        <w:t>养老目标基金可以设置优惠的基金费率，并通过差异化费率安排，鼓励投资人长期持有。</w:t>
      </w:r>
    </w:p>
    <w:p w:rsidR="00C51DF3" w:rsidRPr="00C51DF3" w:rsidRDefault="00C51DF3" w:rsidP="00C51DF3">
      <w:pPr>
        <w:pStyle w:val="a3"/>
        <w:ind w:left="420" w:firstLine="480"/>
        <w:rPr>
          <w:rFonts w:hint="eastAsia"/>
          <w:sz w:val="24"/>
          <w:szCs w:val="24"/>
        </w:rPr>
      </w:pPr>
    </w:p>
    <w:p w:rsidR="00DD157F" w:rsidRPr="00DD157F" w:rsidRDefault="00A82AF3" w:rsidP="00DD157F">
      <w:pPr>
        <w:pStyle w:val="a3"/>
        <w:numPr>
          <w:ilvl w:val="0"/>
          <w:numId w:val="4"/>
        </w:numPr>
        <w:ind w:firstLineChars="0"/>
        <w:rPr>
          <w:rFonts w:hint="eastAsia"/>
          <w:b/>
          <w:sz w:val="24"/>
          <w:szCs w:val="24"/>
        </w:rPr>
      </w:pPr>
      <w:r w:rsidRPr="00DD157F">
        <w:rPr>
          <w:rFonts w:hint="eastAsia"/>
          <w:b/>
          <w:sz w:val="24"/>
          <w:szCs w:val="24"/>
        </w:rPr>
        <w:t>熟悉养老目标基金的投资者适当性管理要求；</w:t>
      </w:r>
    </w:p>
    <w:p w:rsidR="00C51DF3" w:rsidRPr="00C51DF3" w:rsidRDefault="00C51DF3" w:rsidP="00C51DF3">
      <w:pPr>
        <w:pStyle w:val="a3"/>
        <w:ind w:left="420" w:firstLine="480"/>
        <w:rPr>
          <w:rFonts w:hint="eastAsia"/>
          <w:sz w:val="24"/>
          <w:szCs w:val="24"/>
        </w:rPr>
      </w:pPr>
      <w:r w:rsidRPr="00C51DF3">
        <w:rPr>
          <w:rFonts w:hint="eastAsia"/>
          <w:sz w:val="24"/>
          <w:szCs w:val="24"/>
        </w:rPr>
        <w:t>基金管理人、基金销售机构向投资人推介养老目标基金，应当遵循以下原则：</w:t>
      </w:r>
    </w:p>
    <w:p w:rsidR="00C51DF3" w:rsidRPr="00C51DF3" w:rsidRDefault="00C51DF3" w:rsidP="00C51DF3">
      <w:pPr>
        <w:pStyle w:val="a3"/>
        <w:ind w:left="420" w:firstLine="480"/>
        <w:rPr>
          <w:rFonts w:hint="eastAsia"/>
          <w:sz w:val="24"/>
          <w:szCs w:val="24"/>
        </w:rPr>
      </w:pPr>
      <w:r w:rsidRPr="00C51DF3">
        <w:rPr>
          <w:rFonts w:hint="eastAsia"/>
          <w:sz w:val="24"/>
          <w:szCs w:val="24"/>
        </w:rPr>
        <w:t>（一）根据投资人年龄、退休日期和收入水平，向投资人推介适合的养老目标基金，引导投资人开展长期养老投资；</w:t>
      </w:r>
    </w:p>
    <w:p w:rsidR="00C51DF3" w:rsidRDefault="00C51DF3" w:rsidP="00C51DF3">
      <w:pPr>
        <w:pStyle w:val="a3"/>
        <w:ind w:left="420" w:firstLine="480"/>
        <w:rPr>
          <w:rFonts w:hint="eastAsia"/>
          <w:sz w:val="24"/>
          <w:szCs w:val="24"/>
        </w:rPr>
      </w:pPr>
      <w:r w:rsidRPr="00C51DF3">
        <w:rPr>
          <w:rFonts w:hint="eastAsia"/>
          <w:sz w:val="24"/>
          <w:szCs w:val="24"/>
        </w:rPr>
        <w:t>（二）向投资人推介的目标日期基金应与其预计的投资期限相匹配；</w:t>
      </w:r>
    </w:p>
    <w:p w:rsidR="00DD157F" w:rsidRDefault="00C51DF3" w:rsidP="00C51DF3">
      <w:pPr>
        <w:pStyle w:val="a3"/>
        <w:ind w:left="420" w:firstLine="480"/>
        <w:rPr>
          <w:rFonts w:hint="eastAsia"/>
          <w:sz w:val="24"/>
          <w:szCs w:val="24"/>
        </w:rPr>
      </w:pPr>
      <w:r w:rsidRPr="00C51DF3">
        <w:rPr>
          <w:rFonts w:hint="eastAsia"/>
          <w:sz w:val="24"/>
          <w:szCs w:val="24"/>
        </w:rPr>
        <w:t>（三）中国证监会规定的其他要求。</w:t>
      </w:r>
    </w:p>
    <w:p w:rsidR="00C51DF3" w:rsidRPr="00C51DF3" w:rsidRDefault="00C51DF3" w:rsidP="00C51DF3">
      <w:pPr>
        <w:pStyle w:val="a3"/>
        <w:ind w:left="420" w:firstLine="480"/>
        <w:rPr>
          <w:rFonts w:hint="eastAsia"/>
          <w:sz w:val="24"/>
          <w:szCs w:val="24"/>
        </w:rPr>
      </w:pPr>
    </w:p>
    <w:p w:rsidR="00A82AF3" w:rsidRPr="00DD157F" w:rsidRDefault="00A82AF3" w:rsidP="00DD157F">
      <w:pPr>
        <w:pStyle w:val="a3"/>
        <w:numPr>
          <w:ilvl w:val="0"/>
          <w:numId w:val="4"/>
        </w:numPr>
        <w:ind w:firstLineChars="0"/>
        <w:rPr>
          <w:rFonts w:hint="eastAsia"/>
          <w:b/>
          <w:sz w:val="24"/>
          <w:szCs w:val="24"/>
        </w:rPr>
      </w:pPr>
      <w:r w:rsidRPr="00DD157F">
        <w:rPr>
          <w:rFonts w:hint="eastAsia"/>
          <w:b/>
          <w:sz w:val="24"/>
          <w:szCs w:val="24"/>
        </w:rPr>
        <w:t>熟悉养老目标基金的宣传推介要求。</w:t>
      </w:r>
    </w:p>
    <w:p w:rsidR="005856F7" w:rsidRDefault="00C51DF3" w:rsidP="00C51DF3">
      <w:pPr>
        <w:ind w:firstLineChars="200" w:firstLine="420"/>
        <w:rPr>
          <w:rFonts w:hint="eastAsia"/>
        </w:rPr>
      </w:pPr>
      <w:r>
        <w:rPr>
          <w:rFonts w:hint="eastAsia"/>
        </w:rPr>
        <w:t>养老目标基金应当在基金名称中包含“养老目标”字样且反映基金的投资策略。采用目标风险策略的基金还应当在基金名称中明确产品风险等级。其他公募基金，不得使用“养老”字样。</w:t>
      </w:r>
    </w:p>
    <w:p w:rsidR="00C51DF3" w:rsidRDefault="00C51DF3" w:rsidP="00C51DF3">
      <w:pPr>
        <w:ind w:firstLineChars="200" w:firstLine="420"/>
        <w:rPr>
          <w:rFonts w:hint="eastAsia"/>
        </w:rPr>
      </w:pPr>
      <w:r>
        <w:rPr>
          <w:rFonts w:hint="eastAsia"/>
        </w:rPr>
        <w:t>养老目标基金的宣传推介材料应当明确“养老”的名称不代表收益保障或其他任何形式的收益承诺，并在显著位置使用醒目方式注明产品</w:t>
      </w:r>
      <w:proofErr w:type="gramStart"/>
      <w:r>
        <w:rPr>
          <w:rFonts w:hint="eastAsia"/>
        </w:rPr>
        <w:t>不</w:t>
      </w:r>
      <w:proofErr w:type="gramEnd"/>
      <w:r>
        <w:rPr>
          <w:rFonts w:hint="eastAsia"/>
        </w:rPr>
        <w:t>保本，可能发生亏损。基金管理人应当对养老目标基金编写专门风险揭示书，并要求投资人以书面或电子形式确认其了解产品特征。养老目标基金风险揭示书中应当包括但不限于基金投资策略、权益类资产配置比例、基金风险特征以及基金管理费、托管费、销售费用等情况。</w:t>
      </w:r>
    </w:p>
    <w:p w:rsidR="00C51DF3" w:rsidRPr="00C51DF3" w:rsidRDefault="00C51DF3" w:rsidP="00C51DF3">
      <w:pPr>
        <w:ind w:firstLineChars="200" w:firstLine="420"/>
        <w:rPr>
          <w:rFonts w:hint="eastAsia"/>
        </w:rPr>
      </w:pPr>
      <w:r>
        <w:rPr>
          <w:rFonts w:hint="eastAsia"/>
        </w:rPr>
        <w:t>本指引实施后，基金名称中已经包含“养老”字样的公募基金，不符合本指引要求的，基金管理人应当在</w:t>
      </w:r>
      <w:r>
        <w:rPr>
          <w:rFonts w:hint="eastAsia"/>
        </w:rPr>
        <w:t xml:space="preserve">3 </w:t>
      </w:r>
      <w:proofErr w:type="gramStart"/>
      <w:r>
        <w:rPr>
          <w:rFonts w:hint="eastAsia"/>
        </w:rPr>
        <w:t>个</w:t>
      </w:r>
      <w:proofErr w:type="gramEnd"/>
      <w:r>
        <w:rPr>
          <w:rFonts w:hint="eastAsia"/>
        </w:rPr>
        <w:t>月</w:t>
      </w:r>
      <w:r w:rsidRPr="00C51DF3">
        <w:rPr>
          <w:rFonts w:hint="eastAsia"/>
        </w:rPr>
        <w:t>内履行程序修改基金名称，“养老”产业投资主题基金除外。</w:t>
      </w:r>
    </w:p>
    <w:sectPr w:rsidR="00C51DF3" w:rsidRPr="00C51D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44785"/>
    <w:multiLevelType w:val="hybridMultilevel"/>
    <w:tmpl w:val="81760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1E30EE"/>
    <w:multiLevelType w:val="hybridMultilevel"/>
    <w:tmpl w:val="ECFAC28A"/>
    <w:lvl w:ilvl="0" w:tplc="EF960D2E">
      <w:start w:val="1"/>
      <w:numFmt w:val="japaneseCounting"/>
      <w:lvlText w:val="（%1）"/>
      <w:lvlJc w:val="left"/>
      <w:pPr>
        <w:ind w:left="1440" w:hanging="10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3990168"/>
    <w:multiLevelType w:val="hybridMultilevel"/>
    <w:tmpl w:val="68B08DD0"/>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7C786087"/>
    <w:multiLevelType w:val="hybridMultilevel"/>
    <w:tmpl w:val="81760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511"/>
    <w:rsid w:val="00187A5E"/>
    <w:rsid w:val="00214634"/>
    <w:rsid w:val="00221511"/>
    <w:rsid w:val="002D63B5"/>
    <w:rsid w:val="003F06BB"/>
    <w:rsid w:val="005856F7"/>
    <w:rsid w:val="007904A6"/>
    <w:rsid w:val="00992049"/>
    <w:rsid w:val="00A82AF3"/>
    <w:rsid w:val="00C51DF3"/>
    <w:rsid w:val="00DD1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2AF3"/>
    <w:pPr>
      <w:ind w:firstLineChars="200" w:firstLine="420"/>
    </w:pPr>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2AF3"/>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139691">
      <w:bodyDiv w:val="1"/>
      <w:marLeft w:val="0"/>
      <w:marRight w:val="0"/>
      <w:marTop w:val="0"/>
      <w:marBottom w:val="0"/>
      <w:divBdr>
        <w:top w:val="none" w:sz="0" w:space="0" w:color="auto"/>
        <w:left w:val="none" w:sz="0" w:space="0" w:color="auto"/>
        <w:bottom w:val="none" w:sz="0" w:space="0" w:color="auto"/>
        <w:right w:val="none" w:sz="0" w:space="0" w:color="auto"/>
      </w:divBdr>
      <w:divsChild>
        <w:div w:id="1240823751">
          <w:marLeft w:val="0"/>
          <w:marRight w:val="0"/>
          <w:marTop w:val="450"/>
          <w:marBottom w:val="0"/>
          <w:divBdr>
            <w:top w:val="none" w:sz="0" w:space="0" w:color="auto"/>
            <w:left w:val="none" w:sz="0" w:space="0" w:color="auto"/>
            <w:bottom w:val="none" w:sz="0" w:space="0" w:color="auto"/>
            <w:right w:val="none" w:sz="0" w:space="0" w:color="auto"/>
          </w:divBdr>
        </w:div>
      </w:divsChild>
    </w:div>
    <w:div w:id="906498081">
      <w:bodyDiv w:val="1"/>
      <w:marLeft w:val="0"/>
      <w:marRight w:val="0"/>
      <w:marTop w:val="0"/>
      <w:marBottom w:val="0"/>
      <w:divBdr>
        <w:top w:val="none" w:sz="0" w:space="0" w:color="auto"/>
        <w:left w:val="none" w:sz="0" w:space="0" w:color="auto"/>
        <w:bottom w:val="none" w:sz="0" w:space="0" w:color="auto"/>
        <w:right w:val="none" w:sz="0" w:space="0" w:color="auto"/>
      </w:divBdr>
    </w:div>
    <w:div w:id="960576088">
      <w:bodyDiv w:val="1"/>
      <w:marLeft w:val="0"/>
      <w:marRight w:val="0"/>
      <w:marTop w:val="0"/>
      <w:marBottom w:val="0"/>
      <w:divBdr>
        <w:top w:val="none" w:sz="0" w:space="0" w:color="auto"/>
        <w:left w:val="none" w:sz="0" w:space="0" w:color="auto"/>
        <w:bottom w:val="none" w:sz="0" w:space="0" w:color="auto"/>
        <w:right w:val="none" w:sz="0" w:space="0" w:color="auto"/>
      </w:divBdr>
    </w:div>
    <w:div w:id="1216774071">
      <w:bodyDiv w:val="1"/>
      <w:marLeft w:val="0"/>
      <w:marRight w:val="0"/>
      <w:marTop w:val="0"/>
      <w:marBottom w:val="0"/>
      <w:divBdr>
        <w:top w:val="none" w:sz="0" w:space="0" w:color="auto"/>
        <w:left w:val="none" w:sz="0" w:space="0" w:color="auto"/>
        <w:bottom w:val="none" w:sz="0" w:space="0" w:color="auto"/>
        <w:right w:val="none" w:sz="0" w:space="0" w:color="auto"/>
      </w:divBdr>
    </w:div>
    <w:div w:id="131518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6</Pages>
  <Words>904</Words>
  <Characters>5155</Characters>
  <Application>Microsoft Office Word</Application>
  <DocSecurity>0</DocSecurity>
  <Lines>42</Lines>
  <Paragraphs>12</Paragraphs>
  <ScaleCrop>false</ScaleCrop>
  <Company/>
  <LinksUpToDate>false</LinksUpToDate>
  <CharactersWithSpaces>6047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李佳(研究部)</dc:creator>
  <cp:keywords/>
  <dc:description/>
  <cp:lastModifiedBy>李佳(研究部)</cp:lastModifiedBy>
  <cp:revision>7</cp:revision>
  <dcterms:created xsi:type="dcterms:W3CDTF">2018-06-15T10:11:00Z</dcterms:created>
  <dcterms:modified xsi:type="dcterms:W3CDTF">2018-06-15T12:25:00Z</dcterms:modified>
</cp:coreProperties>
</file>