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9B"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了解基金中基金（FOF）的定义</w:t>
      </w:r>
    </w:p>
    <w:p w:rsidR="001172D7" w:rsidRPr="007C287E" w:rsidRDefault="007C287E" w:rsidP="001172D7">
      <w:pPr>
        <w:rPr>
          <w:rFonts w:ascii="宋体" w:hAnsi="宋体" w:hint="eastAsia"/>
          <w:color w:val="000000"/>
        </w:rPr>
      </w:pPr>
      <w:r>
        <w:rPr>
          <w:rFonts w:asciiTheme="minorEastAsia" w:hAnsiTheme="minorEastAsia" w:hint="eastAsia"/>
          <w:szCs w:val="21"/>
        </w:rPr>
        <w:t>《</w:t>
      </w:r>
      <w:r w:rsidRPr="00985B94">
        <w:rPr>
          <w:rFonts w:ascii="宋体" w:hAnsi="宋体" w:hint="eastAsia"/>
          <w:color w:val="000000"/>
        </w:rPr>
        <w:t>公开募集证券投资基金运作指引第2号－基金中基金指引</w:t>
      </w:r>
      <w:r>
        <w:rPr>
          <w:rFonts w:asciiTheme="minorEastAsia" w:hAnsiTheme="minorEastAsia" w:hint="eastAsia"/>
          <w:szCs w:val="21"/>
        </w:rPr>
        <w:t>》</w:t>
      </w:r>
    </w:p>
    <w:p w:rsidR="001172D7" w:rsidRDefault="001172D7" w:rsidP="001172D7">
      <w:pPr>
        <w:rPr>
          <w:rFonts w:asciiTheme="minorEastAsia" w:hAnsiTheme="minorEastAsia" w:hint="eastAsia"/>
          <w:szCs w:val="21"/>
        </w:rPr>
      </w:pPr>
      <w:r w:rsidRPr="001172D7">
        <w:rPr>
          <w:rFonts w:asciiTheme="minorEastAsia" w:hAnsiTheme="minorEastAsia" w:hint="eastAsia"/>
          <w:szCs w:val="21"/>
        </w:rPr>
        <w:t>第三条</w:t>
      </w:r>
      <w:r>
        <w:rPr>
          <w:rFonts w:asciiTheme="minorEastAsia" w:hAnsiTheme="minorEastAsia" w:hint="eastAsia"/>
          <w:szCs w:val="21"/>
        </w:rPr>
        <w:t xml:space="preserve">  </w:t>
      </w:r>
      <w:r w:rsidRPr="001172D7">
        <w:rPr>
          <w:rFonts w:asciiTheme="minorEastAsia" w:hAnsiTheme="minorEastAsia" w:hint="eastAsia"/>
          <w:szCs w:val="21"/>
        </w:rPr>
        <w:t>基金中基金是指，将80%以上的基金资产投资于经中国证监会依法核准或注册的公开募集的基金份额的基金。</w:t>
      </w:r>
    </w:p>
    <w:p w:rsidR="001172D7" w:rsidRDefault="001172D7" w:rsidP="001172D7">
      <w:pPr>
        <w:rPr>
          <w:rFonts w:asciiTheme="minorEastAsia" w:hAnsiTheme="minorEastAsia" w:hint="eastAsia"/>
          <w:szCs w:val="21"/>
        </w:rPr>
      </w:pPr>
      <w:r w:rsidRPr="001172D7">
        <w:rPr>
          <w:rFonts w:asciiTheme="minorEastAsia" w:hAnsiTheme="minorEastAsia" w:hint="eastAsia"/>
          <w:szCs w:val="21"/>
        </w:rPr>
        <w:t>交易型开放式证券投资基金联接基金（以下简称ETF 联接基金）是指，将绝大部分基金资产投资于跟踪同一标的指数的ETF（以下简称目标ETF），紧密跟踪标的指数表现，追求跟踪偏离度和跟踪误差最小化，采用开放式运作方式的基金。ETF 联接基金是一种特殊的基金中基金。</w:t>
      </w:r>
    </w:p>
    <w:p w:rsidR="001172D7" w:rsidRDefault="001172D7"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掌握各类型证券投资基金的风险、收益、流动性特征及运作管理要求</w:t>
      </w:r>
    </w:p>
    <w:p w:rsidR="001172D7" w:rsidRDefault="00274084" w:rsidP="001172D7">
      <w:pPr>
        <w:rPr>
          <w:rFonts w:asciiTheme="minorEastAsia" w:hAnsiTheme="minorEastAsia" w:hint="eastAsia"/>
          <w:szCs w:val="21"/>
        </w:rPr>
      </w:pPr>
      <w:r>
        <w:rPr>
          <w:rFonts w:asciiTheme="minorEastAsia" w:hAnsiTheme="minorEastAsia" w:hint="eastAsia"/>
          <w:szCs w:val="21"/>
        </w:rPr>
        <w:t>《</w:t>
      </w:r>
      <w:r>
        <w:rPr>
          <w:rFonts w:asciiTheme="minorEastAsia" w:hAnsiTheme="minorEastAsia" w:hint="eastAsia"/>
          <w:szCs w:val="21"/>
        </w:rPr>
        <w:t>证券投资基金上册</w:t>
      </w:r>
      <w:r>
        <w:rPr>
          <w:rFonts w:asciiTheme="minorEastAsia" w:hAnsiTheme="minorEastAsia" w:hint="eastAsia"/>
          <w:szCs w:val="21"/>
        </w:rPr>
        <w:t>》2、3章</w:t>
      </w:r>
    </w:p>
    <w:p w:rsidR="007C287E" w:rsidRDefault="00274084" w:rsidP="00274084">
      <w:pPr>
        <w:rPr>
          <w:rFonts w:asciiTheme="minorEastAsia" w:hAnsiTheme="minorEastAsia" w:hint="eastAsia"/>
          <w:szCs w:val="21"/>
        </w:rPr>
      </w:pPr>
      <w:r w:rsidRPr="00274084">
        <w:rPr>
          <w:rFonts w:asciiTheme="minorEastAsia" w:hAnsiTheme="minorEastAsia" w:hint="eastAsia"/>
          <w:szCs w:val="21"/>
        </w:rPr>
        <w:t>股票基金以追求长期的资本增值为目标，比较适合长期投资。与其他类型的基金相比，股票基金的风险较高，但预期收益也较高。股票基金提供了一种长期的投资增值性，可供投资者用来满足教育支出、退休支出等远期支出的需要。与房地产一样，股票基金也是应对通货膨胀最有效的手段。</w:t>
      </w:r>
    </w:p>
    <w:p w:rsidR="00274084" w:rsidRDefault="00274084" w:rsidP="00274084">
      <w:pPr>
        <w:rPr>
          <w:rFonts w:asciiTheme="minorEastAsia" w:hAnsiTheme="minorEastAsia" w:hint="eastAsia"/>
          <w:szCs w:val="21"/>
        </w:rPr>
      </w:pPr>
    </w:p>
    <w:p w:rsidR="00274084" w:rsidRPr="00274084" w:rsidRDefault="00274084" w:rsidP="00274084">
      <w:pPr>
        <w:rPr>
          <w:rFonts w:asciiTheme="minorEastAsia" w:hAnsiTheme="minorEastAsia" w:hint="eastAsia"/>
          <w:szCs w:val="21"/>
        </w:rPr>
      </w:pPr>
      <w:r w:rsidRPr="00274084">
        <w:rPr>
          <w:rFonts w:asciiTheme="minorEastAsia" w:hAnsiTheme="minorEastAsia" w:hint="eastAsia"/>
          <w:szCs w:val="21"/>
        </w:rPr>
        <w:t>债券基金主要以债券为投资对象，因此对追求稳定收入的投资者具有较强的吸引力。债券基金的波动性通常要小于股票基金，因此常常被投资者认为是收益、风险适中的投资工具。此外，当债券基金与股票基金进行适当的组合投资时，常常能较好地分散投资风险。</w:t>
      </w:r>
    </w:p>
    <w:p w:rsidR="007C287E" w:rsidRDefault="007C287E" w:rsidP="001172D7">
      <w:pPr>
        <w:rPr>
          <w:rFonts w:asciiTheme="minorEastAsia" w:hAnsiTheme="minorEastAsia" w:hint="eastAsia"/>
          <w:szCs w:val="21"/>
        </w:rPr>
      </w:pPr>
    </w:p>
    <w:p w:rsidR="00274084" w:rsidRDefault="00274084" w:rsidP="00274084">
      <w:pPr>
        <w:rPr>
          <w:rFonts w:asciiTheme="minorEastAsia" w:hAnsiTheme="minorEastAsia" w:hint="eastAsia"/>
          <w:szCs w:val="21"/>
        </w:rPr>
      </w:pPr>
      <w:r w:rsidRPr="00274084">
        <w:rPr>
          <w:rFonts w:asciiTheme="minorEastAsia" w:hAnsiTheme="minorEastAsia" w:hint="eastAsia"/>
          <w:szCs w:val="21"/>
        </w:rPr>
        <w:t>与其他类型基金相比，货币市场基金具有风险低、流动性好的特点。货币市场基金是厌恶风险、对资产流动性和安全性要求较高的投资者进行短期投资的理想工具，或是暂时存放现金的理想场所。需要注意的是，货币市场基金的长期收益率较低，并不适合长期投资</w:t>
      </w:r>
    </w:p>
    <w:p w:rsidR="00274084" w:rsidRDefault="00274084" w:rsidP="001172D7">
      <w:pPr>
        <w:rPr>
          <w:rFonts w:asciiTheme="minorEastAsia" w:hAnsiTheme="minorEastAsia" w:hint="eastAsia"/>
          <w:szCs w:val="21"/>
        </w:rPr>
      </w:pPr>
    </w:p>
    <w:p w:rsidR="00274084" w:rsidRDefault="00274084" w:rsidP="00274084">
      <w:pPr>
        <w:rPr>
          <w:rFonts w:asciiTheme="minorEastAsia" w:hAnsiTheme="minorEastAsia" w:hint="eastAsia"/>
          <w:szCs w:val="21"/>
        </w:rPr>
      </w:pPr>
      <w:r w:rsidRPr="00274084">
        <w:rPr>
          <w:rFonts w:asciiTheme="minorEastAsia" w:hAnsiTheme="minorEastAsia" w:hint="eastAsia"/>
          <w:szCs w:val="21"/>
        </w:rPr>
        <w:t>混合基金的风险低于股票基金，预期收益则要高于债券基金。它为投资者提供了一种在不同资产类别之间进行分散投资的工具，适合较为保守的投资者</w:t>
      </w:r>
    </w:p>
    <w:p w:rsidR="00274084" w:rsidRDefault="00274084" w:rsidP="00274084">
      <w:pPr>
        <w:rPr>
          <w:rFonts w:asciiTheme="minorEastAsia" w:hAnsiTheme="minorEastAsia" w:hint="eastAsia"/>
          <w:szCs w:val="21"/>
        </w:rPr>
      </w:pPr>
    </w:p>
    <w:p w:rsidR="00274084" w:rsidRPr="00274084" w:rsidRDefault="00274084" w:rsidP="00274084">
      <w:pPr>
        <w:rPr>
          <w:rFonts w:asciiTheme="minorEastAsia" w:hAnsiTheme="minorEastAsia" w:hint="eastAsia"/>
          <w:szCs w:val="21"/>
        </w:rPr>
      </w:pPr>
      <w:r w:rsidRPr="00274084">
        <w:rPr>
          <w:rFonts w:asciiTheme="minorEastAsia" w:hAnsiTheme="minorEastAsia" w:hint="eastAsia"/>
          <w:szCs w:val="21"/>
        </w:rPr>
        <w:t>保本基金的最大特点是其招募说明书中明确引入保本保障机制，以保证基金份额持有人在保本周期到期时，可以获得投资本金。保本基金的投资目标是在锁定风险的同时力争有机会获得潜在的高回报。保本基金从本质上讲是一种混合基金。此类基金锁定了投资亏损的风险，产品风险较低，也并不放弃追求超额收益的空间，因此比较适合那些不能忍受投资亏损，比较稳健和保守的投资者。</w:t>
      </w:r>
    </w:p>
    <w:p w:rsidR="00274084" w:rsidRDefault="00274084" w:rsidP="00274084">
      <w:pPr>
        <w:rPr>
          <w:rFonts w:asciiTheme="minorEastAsia" w:hAnsiTheme="minorEastAsia" w:hint="eastAsia"/>
          <w:szCs w:val="21"/>
        </w:rPr>
      </w:pPr>
    </w:p>
    <w:p w:rsidR="00274084" w:rsidRDefault="00274084" w:rsidP="00274084">
      <w:pPr>
        <w:rPr>
          <w:rFonts w:asciiTheme="minorEastAsia" w:hAnsiTheme="minorEastAsia" w:hint="eastAsia"/>
          <w:szCs w:val="21"/>
        </w:rPr>
      </w:pPr>
      <w:r w:rsidRPr="00274084">
        <w:rPr>
          <w:rFonts w:asciiTheme="minorEastAsia" w:hAnsiTheme="minorEastAsia" w:hint="eastAsia"/>
          <w:szCs w:val="21"/>
        </w:rPr>
        <w:t>ETF 本质上是一种指数基金，因此对ETF 的需求主要体现在对指数产品的需求上。由一级和二级市场的差价所引致的套利交易则属于一种派生需求。与传统的指数基金相比，ETF 的复制效果更好，成本更低，买卖更为方便（可以在交易日随时进行买卖），并可以进行套利交易，因此对投资者具有独特的吸引力。</w:t>
      </w:r>
    </w:p>
    <w:p w:rsidR="00274084" w:rsidRPr="00274084" w:rsidRDefault="00274084" w:rsidP="001172D7">
      <w:pPr>
        <w:rPr>
          <w:rFonts w:asciiTheme="minorEastAsia" w:hAnsiTheme="minorEastAsia" w:hint="eastAsia"/>
          <w:szCs w:val="21"/>
        </w:rPr>
      </w:pPr>
    </w:p>
    <w:p w:rsidR="00274084" w:rsidRDefault="00274084" w:rsidP="00274084">
      <w:pPr>
        <w:rPr>
          <w:rFonts w:asciiTheme="minorEastAsia" w:hAnsiTheme="minorEastAsia" w:hint="eastAsia"/>
          <w:szCs w:val="21"/>
        </w:rPr>
      </w:pPr>
      <w:r w:rsidRPr="00274084">
        <w:rPr>
          <w:rFonts w:asciiTheme="minorEastAsia" w:hAnsiTheme="minorEastAsia" w:hint="eastAsia"/>
          <w:szCs w:val="21"/>
        </w:rPr>
        <w:t>不同于只能投资于国内市场的公募基金，QDII 基金可以进行国际市场投资。通过QDII 基金进行国际市场投资，不但为投资者提供了新的投资机会，而且由于国际证券市场常常与国内证券市场具有较低的相关性，也为投资者降低组合投资风险提供了新的途径。</w:t>
      </w:r>
    </w:p>
    <w:p w:rsidR="00274084" w:rsidRDefault="00274084" w:rsidP="001172D7">
      <w:pPr>
        <w:rPr>
          <w:rFonts w:asciiTheme="minorEastAsia" w:hAnsiTheme="minorEastAsia" w:hint="eastAsia"/>
          <w:szCs w:val="21"/>
        </w:rPr>
      </w:pPr>
    </w:p>
    <w:p w:rsidR="00274084" w:rsidRDefault="00274084" w:rsidP="00274084">
      <w:pPr>
        <w:rPr>
          <w:rFonts w:asciiTheme="minorEastAsia" w:hAnsiTheme="minorEastAsia" w:hint="eastAsia"/>
          <w:szCs w:val="21"/>
        </w:rPr>
      </w:pPr>
      <w:r w:rsidRPr="00274084">
        <w:rPr>
          <w:rFonts w:asciiTheme="minorEastAsia" w:hAnsiTheme="minorEastAsia" w:hint="eastAsia"/>
          <w:szCs w:val="21"/>
        </w:rPr>
        <w:t>分级基金是指通过事先约定基金的风险收益分配，将</w:t>
      </w:r>
      <w:proofErr w:type="gramStart"/>
      <w:r w:rsidRPr="00274084">
        <w:rPr>
          <w:rFonts w:asciiTheme="minorEastAsia" w:hAnsiTheme="minorEastAsia" w:hint="eastAsia"/>
          <w:szCs w:val="21"/>
        </w:rPr>
        <w:t>母基金</w:t>
      </w:r>
      <w:proofErr w:type="gramEnd"/>
      <w:r w:rsidRPr="00274084">
        <w:rPr>
          <w:rFonts w:asciiTheme="minorEastAsia" w:hAnsiTheme="minorEastAsia" w:hint="eastAsia"/>
          <w:szCs w:val="21"/>
        </w:rPr>
        <w:t>份额分为预期风险收益不同的子份额，并可将其中部分或全部类别份额上市交易的结构化证券投资基金。其中，分级基金的</w:t>
      </w:r>
      <w:r w:rsidRPr="00274084">
        <w:rPr>
          <w:rFonts w:asciiTheme="minorEastAsia" w:hAnsiTheme="minorEastAsia" w:hint="eastAsia"/>
          <w:szCs w:val="21"/>
        </w:rPr>
        <w:lastRenderedPageBreak/>
        <w:t>基础份额称为</w:t>
      </w:r>
      <w:proofErr w:type="gramStart"/>
      <w:r w:rsidRPr="00274084">
        <w:rPr>
          <w:rFonts w:asciiTheme="minorEastAsia" w:hAnsiTheme="minorEastAsia" w:hint="eastAsia"/>
          <w:szCs w:val="21"/>
        </w:rPr>
        <w:t>母基金</w:t>
      </w:r>
      <w:proofErr w:type="gramEnd"/>
      <w:r w:rsidRPr="00274084">
        <w:rPr>
          <w:rFonts w:asciiTheme="minorEastAsia" w:hAnsiTheme="minorEastAsia" w:hint="eastAsia"/>
          <w:szCs w:val="21"/>
        </w:rPr>
        <w:t>份额，预期风险收益较低的子份额称为A 类份额，预期风险收益较高的子份额称为B 类份额</w:t>
      </w:r>
    </w:p>
    <w:p w:rsidR="00274084" w:rsidRDefault="00274084" w:rsidP="00274084">
      <w:pPr>
        <w:rPr>
          <w:rFonts w:asciiTheme="minorEastAsia" w:hAnsiTheme="minorEastAsia" w:hint="eastAsia"/>
          <w:szCs w:val="21"/>
        </w:rPr>
      </w:pPr>
    </w:p>
    <w:p w:rsidR="00274084" w:rsidRPr="00274084" w:rsidRDefault="00274084" w:rsidP="00274084">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掌握FOF的投资目标、投资范围和投资限制</w:t>
      </w:r>
    </w:p>
    <w:p w:rsidR="007C287E" w:rsidRPr="007C287E" w:rsidRDefault="007C287E" w:rsidP="007C287E">
      <w:pPr>
        <w:pStyle w:val="a5"/>
        <w:rPr>
          <w:rFonts w:asciiTheme="minorEastAsia" w:hAnsiTheme="minorEastAsia" w:hint="eastAsia"/>
          <w:szCs w:val="21"/>
        </w:rPr>
      </w:pPr>
      <w:r w:rsidRPr="007C287E">
        <w:rPr>
          <w:rFonts w:asciiTheme="minorEastAsia" w:hAnsiTheme="minorEastAsia" w:hint="eastAsia"/>
          <w:szCs w:val="21"/>
        </w:rPr>
        <w:t>第四条基金中基金应当遵循下列规定：</w:t>
      </w:r>
    </w:p>
    <w:p w:rsidR="001172D7" w:rsidRDefault="007C287E" w:rsidP="007C287E">
      <w:pPr>
        <w:pStyle w:val="a5"/>
        <w:rPr>
          <w:rFonts w:asciiTheme="minorEastAsia" w:hAnsiTheme="minorEastAsia" w:hint="eastAsia"/>
          <w:szCs w:val="21"/>
        </w:rPr>
      </w:pPr>
      <w:r w:rsidRPr="007C287E">
        <w:rPr>
          <w:rFonts w:asciiTheme="minorEastAsia" w:hAnsiTheme="minorEastAsia" w:hint="eastAsia"/>
          <w:szCs w:val="21"/>
        </w:rPr>
        <w:t>（一）基金中基金持有单只基金的市值，不得高于基金中基金资产净值的20%，且不得持有其他基金中基金。</w:t>
      </w:r>
    </w:p>
    <w:p w:rsidR="007C287E" w:rsidRPr="007C287E" w:rsidRDefault="007C287E" w:rsidP="007C287E">
      <w:pPr>
        <w:pStyle w:val="a5"/>
        <w:rPr>
          <w:rFonts w:asciiTheme="minorEastAsia" w:hAnsiTheme="minorEastAsia" w:hint="eastAsia"/>
          <w:szCs w:val="21"/>
        </w:rPr>
      </w:pPr>
      <w:r w:rsidRPr="007C287E">
        <w:rPr>
          <w:rFonts w:asciiTheme="minorEastAsia" w:hAnsiTheme="minorEastAsia" w:hint="eastAsia"/>
          <w:szCs w:val="21"/>
        </w:rPr>
        <w:t>ETF 联接基金持有目标ETF 的市值，不得低于该联接基金资产净值的90%</w:t>
      </w:r>
    </w:p>
    <w:p w:rsidR="007C287E" w:rsidRPr="007C287E"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（二）除ETF 联接基金外，同一管理人管理的全部基金中基金持有单只基金不得超过被投资基金净资产的20％，被投资基金净资产规模以最近定期报告披露的规模为准。</w:t>
      </w:r>
    </w:p>
    <w:p w:rsidR="007C287E" w:rsidRPr="007C287E"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（三）基金中基金不得持有具有复杂、衍生品性质的基金份额，包括分级基金和中国证监会认定的其他基金份额，中国证监会认可或批准的特殊基金中基金除外。</w:t>
      </w:r>
    </w:p>
    <w:p w:rsidR="001172D7"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（四）除ETF 联接基金外，基金中基金投资其他基金时，被投资基金的运作期限应当不少于1 年，最近定期报告披露的基金净资产应当不低于1 亿元。</w:t>
      </w:r>
    </w:p>
    <w:p w:rsidR="007C287E" w:rsidRPr="007C287E"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（五）基金管理人应当做好基金中基金的流动性风险管理，对于运用基金中基金财产投资于封闭运作基金、定期开放基金等流通受限基金的，应当合理设置投资比例，制定专门的风险管理制度。</w:t>
      </w:r>
    </w:p>
    <w:p w:rsidR="007C287E" w:rsidRPr="007C287E"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（六）基金管理人运用基金中基金财产投资于股票、债券等金融工具的，投资品种和比例应当符合基金中基金的投资目标和投资策略。</w:t>
      </w:r>
    </w:p>
    <w:p w:rsidR="007C287E"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（七）中国证监会认可的其他特殊基金中基金可不受上述规定限制。</w:t>
      </w:r>
    </w:p>
    <w:p w:rsidR="007C287E" w:rsidRDefault="007C287E" w:rsidP="007C287E">
      <w:pPr>
        <w:ind w:firstLineChars="200" w:firstLine="420"/>
        <w:rPr>
          <w:rFonts w:asciiTheme="minorEastAsia" w:hAnsiTheme="minorEastAsia" w:hint="eastAsia"/>
          <w:szCs w:val="21"/>
        </w:rPr>
      </w:pPr>
      <w:r w:rsidRPr="007C287E">
        <w:rPr>
          <w:rFonts w:asciiTheme="minorEastAsia" w:hAnsiTheme="minorEastAsia" w:hint="eastAsia"/>
          <w:szCs w:val="21"/>
        </w:rPr>
        <w:t xml:space="preserve">因证券市场波动、基金规模变动等基金管理人之外的因素致使基金投资不符合前款第（一）项、第（二）项规定的比例或者基金合同约定的投资比例的，基金管理人应当在20 </w:t>
      </w:r>
      <w:proofErr w:type="gramStart"/>
      <w:r w:rsidRPr="007C287E">
        <w:rPr>
          <w:rFonts w:asciiTheme="minorEastAsia" w:hAnsiTheme="minorEastAsia" w:hint="eastAsia"/>
          <w:szCs w:val="21"/>
        </w:rPr>
        <w:t>个</w:t>
      </w:r>
      <w:proofErr w:type="gramEnd"/>
      <w:r w:rsidRPr="007C287E">
        <w:rPr>
          <w:rFonts w:asciiTheme="minorEastAsia" w:hAnsiTheme="minorEastAsia" w:hint="eastAsia"/>
          <w:szCs w:val="21"/>
        </w:rPr>
        <w:t>交易日内进行调整，但中国证监会规定的特殊情形除外。</w:t>
      </w:r>
    </w:p>
    <w:p w:rsidR="007C287E" w:rsidRDefault="007C287E" w:rsidP="007C287E">
      <w:pPr>
        <w:rPr>
          <w:rFonts w:asciiTheme="minorEastAsia" w:hAnsiTheme="minorEastAsia" w:hint="eastAsia"/>
          <w:szCs w:val="21"/>
        </w:rPr>
      </w:pPr>
    </w:p>
    <w:p w:rsidR="007C287E" w:rsidRPr="007C287E" w:rsidRDefault="007C287E" w:rsidP="007C287E">
      <w:pPr>
        <w:rPr>
          <w:rFonts w:asciiTheme="minorEastAsia" w:hAnsiTheme="minorEastAsia" w:hint="eastAsia"/>
          <w:szCs w:val="21"/>
        </w:rPr>
      </w:pPr>
    </w:p>
    <w:p w:rsidR="007C287E"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掌握资产配置的理论和原理；</w:t>
      </w:r>
    </w:p>
    <w:p w:rsidR="000A2D19" w:rsidRPr="000A2D19" w:rsidRDefault="000A2D19" w:rsidP="000A2D19">
      <w:pPr>
        <w:ind w:firstLineChars="50" w:firstLine="105"/>
        <w:rPr>
          <w:rFonts w:asciiTheme="minorEastAsia" w:hAnsiTheme="minorEastAsia" w:hint="eastAsia"/>
          <w:szCs w:val="21"/>
        </w:rPr>
      </w:pPr>
      <w:r w:rsidRPr="000A2D19">
        <w:rPr>
          <w:rFonts w:asciiTheme="minorEastAsia" w:hAnsiTheme="minorEastAsia" w:hint="eastAsia"/>
          <w:szCs w:val="21"/>
        </w:rPr>
        <w:t>《证券投资基金上册》</w:t>
      </w:r>
      <w:r>
        <w:rPr>
          <w:rFonts w:asciiTheme="minorEastAsia" w:hAnsiTheme="minorEastAsia" w:hint="eastAsia"/>
          <w:szCs w:val="21"/>
        </w:rPr>
        <w:t>P281  第12章第二节</w:t>
      </w:r>
    </w:p>
    <w:p w:rsidR="007C287E" w:rsidRPr="000A2D19" w:rsidRDefault="007C287E" w:rsidP="007C287E">
      <w:pPr>
        <w:rPr>
          <w:rFonts w:asciiTheme="minorEastAsia" w:hAnsiTheme="minorEastAsia" w:hint="eastAsia"/>
          <w:b/>
          <w:szCs w:val="21"/>
        </w:rPr>
      </w:pPr>
    </w:p>
    <w:p w:rsidR="007C287E" w:rsidRPr="007C287E" w:rsidRDefault="007C287E" w:rsidP="007C287E">
      <w:pPr>
        <w:rPr>
          <w:rFonts w:asciiTheme="minorEastAsia" w:hAnsiTheme="minorEastAsia" w:hint="eastAsia"/>
          <w:b/>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掌握基金评价的体系和方法；</w:t>
      </w:r>
    </w:p>
    <w:p w:rsidR="001172D7" w:rsidRPr="00E6052A" w:rsidRDefault="001172D7" w:rsidP="001172D7">
      <w:pPr>
        <w:rPr>
          <w:rFonts w:asciiTheme="minorEastAsia" w:hAnsiTheme="minorEastAsia" w:hint="eastAsia"/>
          <w:szCs w:val="21"/>
        </w:rPr>
      </w:pPr>
    </w:p>
    <w:p w:rsidR="00E6052A" w:rsidRPr="000A2D19" w:rsidRDefault="00E6052A" w:rsidP="00E6052A">
      <w:pPr>
        <w:ind w:firstLineChars="50" w:firstLine="105"/>
        <w:rPr>
          <w:rFonts w:asciiTheme="minorEastAsia" w:hAnsiTheme="minorEastAsia" w:hint="eastAsia"/>
          <w:szCs w:val="21"/>
        </w:rPr>
      </w:pPr>
      <w:r w:rsidRPr="000A2D19">
        <w:rPr>
          <w:rFonts w:asciiTheme="minorEastAsia" w:hAnsiTheme="minorEastAsia" w:hint="eastAsia"/>
          <w:szCs w:val="21"/>
        </w:rPr>
        <w:t>《证券投资基金上册》</w:t>
      </w:r>
      <w:r>
        <w:rPr>
          <w:rFonts w:asciiTheme="minorEastAsia" w:hAnsiTheme="minorEastAsia" w:hint="eastAsia"/>
          <w:szCs w:val="21"/>
        </w:rPr>
        <w:t>P</w:t>
      </w:r>
      <w:r>
        <w:rPr>
          <w:rFonts w:asciiTheme="minorEastAsia" w:hAnsiTheme="minorEastAsia" w:hint="eastAsia"/>
          <w:szCs w:val="21"/>
        </w:rPr>
        <w:t>336</w:t>
      </w:r>
      <w:r>
        <w:rPr>
          <w:rFonts w:asciiTheme="minorEastAsia" w:hAnsiTheme="minorEastAsia" w:hint="eastAsia"/>
          <w:szCs w:val="21"/>
        </w:rPr>
        <w:t xml:space="preserve">  第1</w:t>
      </w:r>
      <w:r>
        <w:rPr>
          <w:rFonts w:asciiTheme="minorEastAsia" w:hAnsiTheme="minorEastAsia" w:hint="eastAsia"/>
          <w:szCs w:val="21"/>
        </w:rPr>
        <w:t>5</w:t>
      </w:r>
      <w:r>
        <w:rPr>
          <w:rFonts w:asciiTheme="minorEastAsia" w:hAnsiTheme="minorEastAsia" w:hint="eastAsia"/>
          <w:szCs w:val="21"/>
        </w:rPr>
        <w:t>章</w:t>
      </w:r>
      <w:r>
        <w:rPr>
          <w:rFonts w:asciiTheme="minorEastAsia" w:hAnsiTheme="minorEastAsia" w:hint="eastAsia"/>
          <w:szCs w:val="21"/>
        </w:rPr>
        <w:t>基金业绩评价</w:t>
      </w:r>
    </w:p>
    <w:p w:rsidR="007C287E" w:rsidRPr="00E6052A" w:rsidRDefault="007C287E"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了解开展FOF的组织架构的要求；</w:t>
      </w:r>
    </w:p>
    <w:p w:rsidR="00BA4124" w:rsidRDefault="00BA4124" w:rsidP="00BA4124">
      <w:pPr>
        <w:pStyle w:val="a5"/>
        <w:rPr>
          <w:rFonts w:asciiTheme="minorEastAsia" w:hAnsiTheme="minorEastAsia" w:hint="eastAsia"/>
          <w:szCs w:val="21"/>
        </w:rPr>
      </w:pPr>
      <w:r w:rsidRPr="00BA4124">
        <w:rPr>
          <w:rFonts w:asciiTheme="minorEastAsia" w:hAnsiTheme="minorEastAsia" w:hint="eastAsia"/>
          <w:szCs w:val="21"/>
        </w:rPr>
        <w:t>第九条除ETF 联接基金外，基金管理人开展基金中基金业务，应当设置独立部门、配备专门人员，制定业务规则和明确相关安排，有效防范利益输送、内幕交易等行为。</w:t>
      </w:r>
    </w:p>
    <w:p w:rsidR="001172D7" w:rsidRPr="001172D7" w:rsidRDefault="00BA4124" w:rsidP="00BA4124">
      <w:pPr>
        <w:pStyle w:val="a5"/>
        <w:rPr>
          <w:rFonts w:asciiTheme="minorEastAsia" w:hAnsiTheme="minorEastAsia" w:hint="eastAsia"/>
          <w:szCs w:val="21"/>
        </w:rPr>
      </w:pPr>
      <w:r w:rsidRPr="00BA4124">
        <w:rPr>
          <w:rFonts w:asciiTheme="minorEastAsia" w:hAnsiTheme="minorEastAsia" w:hint="eastAsia"/>
          <w:szCs w:val="21"/>
        </w:rPr>
        <w:t>除ETF 联接基金外，基金中基金的基金经理不得同时兼任其他基金的基金经理。</w:t>
      </w:r>
    </w:p>
    <w:p w:rsidR="001172D7" w:rsidRDefault="001172D7" w:rsidP="001172D7">
      <w:pPr>
        <w:pStyle w:val="a5"/>
        <w:ind w:left="360" w:firstLineChars="0" w:firstLine="0"/>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掌握FOF的投资流程及风险管理；</w:t>
      </w:r>
    </w:p>
    <w:p w:rsidR="001172D7" w:rsidRDefault="00BA4124" w:rsidP="00BA4124">
      <w:pPr>
        <w:ind w:firstLineChars="100" w:firstLine="210"/>
        <w:rPr>
          <w:rFonts w:asciiTheme="minorEastAsia" w:hAnsiTheme="minorEastAsia" w:hint="eastAsia"/>
          <w:szCs w:val="21"/>
        </w:rPr>
      </w:pPr>
      <w:r w:rsidRPr="00BA4124">
        <w:rPr>
          <w:rFonts w:asciiTheme="minorEastAsia" w:hAnsiTheme="minorEastAsia" w:hint="eastAsia"/>
          <w:szCs w:val="21"/>
        </w:rPr>
        <w:t>第十条</w:t>
      </w:r>
      <w:r>
        <w:rPr>
          <w:rFonts w:asciiTheme="minorEastAsia" w:hAnsiTheme="minorEastAsia" w:hint="eastAsia"/>
          <w:szCs w:val="21"/>
        </w:rPr>
        <w:t xml:space="preserve">  </w:t>
      </w:r>
      <w:r w:rsidRPr="00BA4124">
        <w:rPr>
          <w:rFonts w:asciiTheme="minorEastAsia" w:hAnsiTheme="minorEastAsia" w:hint="eastAsia"/>
          <w:szCs w:val="21"/>
        </w:rPr>
        <w:t>基金管理人应当与相关各方认真制定基金产品方案，明确认购、申购、赎回、投资管理、估值核算、信息披露等环节的运作机制、业务流程和管理制度，做好相关技术准备，有效防范投资运作风险，确保基金平稳安全运行。</w:t>
      </w:r>
    </w:p>
    <w:p w:rsidR="00BA4124" w:rsidRPr="00BA4124" w:rsidRDefault="00BA4124" w:rsidP="00BA4124">
      <w:pPr>
        <w:ind w:firstLineChars="100" w:firstLine="210"/>
        <w:rPr>
          <w:rFonts w:asciiTheme="minorEastAsia" w:hAnsiTheme="minorEastAsia" w:hint="eastAsia"/>
          <w:szCs w:val="21"/>
        </w:rPr>
      </w:pPr>
      <w:r w:rsidRPr="00BA4124">
        <w:rPr>
          <w:rFonts w:asciiTheme="minorEastAsia" w:hAnsiTheme="minorEastAsia" w:hint="eastAsia"/>
          <w:szCs w:val="21"/>
        </w:rPr>
        <w:t>第十一条</w:t>
      </w:r>
      <w:r>
        <w:rPr>
          <w:rFonts w:asciiTheme="minorEastAsia" w:hAnsiTheme="minorEastAsia" w:hint="eastAsia"/>
          <w:szCs w:val="21"/>
        </w:rPr>
        <w:t xml:space="preserve">  </w:t>
      </w:r>
      <w:r w:rsidRPr="00BA4124">
        <w:rPr>
          <w:rFonts w:asciiTheme="minorEastAsia" w:hAnsiTheme="minorEastAsia" w:hint="eastAsia"/>
          <w:szCs w:val="21"/>
        </w:rPr>
        <w:t>基金管理人和基金托管人应当根据相关规定，确定资产保管、交易执行、清算</w:t>
      </w:r>
      <w:r w:rsidRPr="00BA4124">
        <w:rPr>
          <w:rFonts w:asciiTheme="minorEastAsia" w:hAnsiTheme="minorEastAsia" w:hint="eastAsia"/>
          <w:szCs w:val="21"/>
        </w:rPr>
        <w:lastRenderedPageBreak/>
        <w:t>交收、数据传送等业务中的权利和义务，建立资产安全保障机制。</w:t>
      </w:r>
    </w:p>
    <w:p w:rsidR="001172D7" w:rsidRDefault="00BA4124" w:rsidP="00BA4124">
      <w:pPr>
        <w:ind w:firstLineChars="100" w:firstLine="210"/>
        <w:rPr>
          <w:rFonts w:asciiTheme="minorEastAsia" w:hAnsiTheme="minorEastAsia" w:hint="eastAsia"/>
          <w:szCs w:val="21"/>
        </w:rPr>
      </w:pPr>
      <w:r w:rsidRPr="00BA4124">
        <w:rPr>
          <w:rFonts w:asciiTheme="minorEastAsia" w:hAnsiTheme="minorEastAsia" w:hint="eastAsia"/>
          <w:szCs w:val="21"/>
        </w:rPr>
        <w:t>基金托管人应当加强对基金的监督核查，切实保护基金持有人的合法权益。</w:t>
      </w:r>
    </w:p>
    <w:p w:rsidR="00BA4124" w:rsidRDefault="00BA4124" w:rsidP="00BA4124">
      <w:pPr>
        <w:rPr>
          <w:rFonts w:asciiTheme="minorEastAsia" w:hAnsiTheme="minorEastAsia" w:hint="eastAsia"/>
          <w:szCs w:val="21"/>
        </w:rPr>
      </w:pPr>
    </w:p>
    <w:p w:rsidR="00BA4124" w:rsidRPr="00BA4124" w:rsidRDefault="00BA4124" w:rsidP="00BA4124">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掌握FOF参与目标基金持有人大会行使投票权利的原则和要求；</w:t>
      </w:r>
    </w:p>
    <w:p w:rsidR="007C287E" w:rsidRPr="007C287E" w:rsidRDefault="007C287E" w:rsidP="007C287E">
      <w:pPr>
        <w:pStyle w:val="a5"/>
        <w:rPr>
          <w:rFonts w:asciiTheme="minorEastAsia" w:hAnsiTheme="minorEastAsia" w:hint="eastAsia"/>
          <w:szCs w:val="21"/>
        </w:rPr>
      </w:pPr>
      <w:r w:rsidRPr="007C287E">
        <w:rPr>
          <w:rFonts w:asciiTheme="minorEastAsia" w:hAnsiTheme="minorEastAsia" w:hint="eastAsia"/>
          <w:szCs w:val="21"/>
        </w:rPr>
        <w:t>第六条基金中基金持有的基金召开基金份额持有人大会时，基金中基金的管理人应当代表其份额持有人的利益，根据基金合同的约定参与所持有基金的份额持有人大会，并在遵循基金中基金份额持有人利益优先原则的前提下行使相关投票权利。基金中基金管理人需将表决意见事先征求基金托管人的意见，并将表决意见在定期报告中予以披露。</w:t>
      </w:r>
    </w:p>
    <w:p w:rsidR="001172D7" w:rsidRPr="001172D7" w:rsidRDefault="007C287E" w:rsidP="007C287E">
      <w:pPr>
        <w:pStyle w:val="a5"/>
        <w:rPr>
          <w:rFonts w:asciiTheme="minorEastAsia" w:hAnsiTheme="minorEastAsia" w:hint="eastAsia"/>
          <w:szCs w:val="21"/>
        </w:rPr>
      </w:pPr>
      <w:r w:rsidRPr="007C287E">
        <w:rPr>
          <w:rFonts w:asciiTheme="minorEastAsia" w:hAnsiTheme="minorEastAsia" w:hint="eastAsia"/>
          <w:szCs w:val="21"/>
        </w:rPr>
        <w:t>目标ETF 召开基金份额持有人大会时，ETF 联接基金持有人应当根据基金合同约定参加ETF 持有人大会表决。</w:t>
      </w:r>
    </w:p>
    <w:p w:rsidR="001172D7" w:rsidRPr="001172D7" w:rsidRDefault="001172D7" w:rsidP="001172D7">
      <w:pPr>
        <w:rPr>
          <w:rFonts w:asciiTheme="minorEastAsia" w:hAnsiTheme="minorEastAsia" w:hint="eastAsia"/>
          <w:szCs w:val="21"/>
        </w:rPr>
      </w:pPr>
    </w:p>
    <w:p w:rsidR="007C287E"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掌握FOF基金费用的收取原则；</w:t>
      </w:r>
    </w:p>
    <w:p w:rsidR="007C287E" w:rsidRDefault="007C287E" w:rsidP="007C287E">
      <w:pPr>
        <w:rPr>
          <w:rFonts w:asciiTheme="minorEastAsia" w:hAnsiTheme="minorEastAsia" w:hint="eastAsia"/>
          <w:b/>
          <w:szCs w:val="21"/>
        </w:rPr>
      </w:pPr>
    </w:p>
    <w:p w:rsidR="007C287E" w:rsidRPr="007C287E" w:rsidRDefault="007C287E" w:rsidP="007C287E">
      <w:pPr>
        <w:ind w:firstLineChars="100" w:firstLine="210"/>
        <w:rPr>
          <w:rFonts w:asciiTheme="minorEastAsia" w:hAnsiTheme="minorEastAsia" w:hint="eastAsia"/>
          <w:szCs w:val="21"/>
        </w:rPr>
      </w:pPr>
      <w:r w:rsidRPr="007C287E">
        <w:rPr>
          <w:rFonts w:asciiTheme="minorEastAsia" w:hAnsiTheme="minorEastAsia" w:hint="eastAsia"/>
          <w:szCs w:val="21"/>
        </w:rPr>
        <w:t>第五条</w:t>
      </w:r>
      <w:r>
        <w:rPr>
          <w:rFonts w:asciiTheme="minorEastAsia" w:hAnsiTheme="minorEastAsia" w:hint="eastAsia"/>
          <w:szCs w:val="21"/>
        </w:rPr>
        <w:t xml:space="preserve">  </w:t>
      </w:r>
      <w:r w:rsidRPr="007C287E">
        <w:rPr>
          <w:rFonts w:asciiTheme="minorEastAsia" w:hAnsiTheme="minorEastAsia" w:hint="eastAsia"/>
          <w:szCs w:val="21"/>
        </w:rPr>
        <w:t>基金管理人不得对基金中基金财产中持有的自身管理的基金部分收取基金中基金的管理费。</w:t>
      </w:r>
    </w:p>
    <w:p w:rsidR="007C287E" w:rsidRPr="007C287E" w:rsidRDefault="007C287E" w:rsidP="007C287E">
      <w:pPr>
        <w:ind w:firstLineChars="100" w:firstLine="210"/>
        <w:rPr>
          <w:rFonts w:asciiTheme="minorEastAsia" w:hAnsiTheme="minorEastAsia" w:hint="eastAsia"/>
          <w:szCs w:val="21"/>
        </w:rPr>
      </w:pPr>
      <w:r w:rsidRPr="007C287E">
        <w:rPr>
          <w:rFonts w:asciiTheme="minorEastAsia" w:hAnsiTheme="minorEastAsia" w:hint="eastAsia"/>
          <w:szCs w:val="21"/>
        </w:rPr>
        <w:t>基金托管人不得对基金中基金财产中持有的自身托管的基金部分收取基金中基金的托管费。</w:t>
      </w:r>
    </w:p>
    <w:p w:rsidR="007C287E" w:rsidRPr="007C287E" w:rsidRDefault="007C287E" w:rsidP="007C287E">
      <w:pPr>
        <w:ind w:firstLineChars="100" w:firstLine="210"/>
        <w:rPr>
          <w:rFonts w:asciiTheme="minorEastAsia" w:hAnsiTheme="minorEastAsia" w:hint="eastAsia"/>
          <w:szCs w:val="21"/>
        </w:rPr>
      </w:pPr>
      <w:r w:rsidRPr="007C287E">
        <w:rPr>
          <w:rFonts w:asciiTheme="minorEastAsia" w:hAnsiTheme="minorEastAsia" w:hint="eastAsia"/>
          <w:szCs w:val="21"/>
        </w:rPr>
        <w:t>基金管理人运用基金中基金财产申购自身管理的基金的（ETF 除外），应当通过直销渠道申购且不得收取申购费、赎回费（按照相关法规、基金招募说明书约定应当收取，并记入基金财产的赎回费用除外）、销售服务费等销售费用。</w:t>
      </w:r>
    </w:p>
    <w:p w:rsidR="007C287E" w:rsidRPr="007C287E" w:rsidRDefault="007C287E" w:rsidP="007C287E">
      <w:pPr>
        <w:rPr>
          <w:rFonts w:asciiTheme="minorEastAsia" w:hAnsiTheme="minorEastAsia" w:hint="eastAsia"/>
          <w:b/>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了解FOF信息披露的主要内容；</w:t>
      </w:r>
    </w:p>
    <w:p w:rsidR="001172D7" w:rsidRDefault="00F63985" w:rsidP="00F63985">
      <w:pPr>
        <w:ind w:firstLineChars="100" w:firstLine="210"/>
        <w:rPr>
          <w:rFonts w:asciiTheme="minorEastAsia" w:hAnsiTheme="minorEastAsia" w:hint="eastAsia"/>
          <w:szCs w:val="21"/>
        </w:rPr>
      </w:pPr>
      <w:r w:rsidRPr="00F63985">
        <w:rPr>
          <w:rFonts w:asciiTheme="minorEastAsia" w:hAnsiTheme="minorEastAsia" w:hint="eastAsia"/>
          <w:szCs w:val="21"/>
        </w:rPr>
        <w:t>第七条</w:t>
      </w:r>
      <w:r>
        <w:rPr>
          <w:rFonts w:asciiTheme="minorEastAsia" w:hAnsiTheme="minorEastAsia" w:hint="eastAsia"/>
          <w:szCs w:val="21"/>
        </w:rPr>
        <w:t xml:space="preserve">  </w:t>
      </w:r>
      <w:r w:rsidRPr="00F63985">
        <w:rPr>
          <w:rFonts w:asciiTheme="minorEastAsia" w:hAnsiTheme="minorEastAsia" w:hint="eastAsia"/>
          <w:szCs w:val="21"/>
        </w:rPr>
        <w:t>基金中基金的投资风格应当清晰、鲜明。基金名称应当表明基金类别和投资特征。基金合同中应当明确被投资基金的选择标准，定期报告和招募说明书等文件中应当设立专门章节披露所持有基金以下相关情况，并揭示相关风险：</w:t>
      </w:r>
    </w:p>
    <w:p w:rsidR="00F63985" w:rsidRPr="00F63985" w:rsidRDefault="00F63985" w:rsidP="00F63985">
      <w:pPr>
        <w:ind w:firstLineChars="50" w:firstLine="105"/>
        <w:rPr>
          <w:rFonts w:asciiTheme="minorEastAsia" w:hAnsiTheme="minorEastAsia" w:hint="eastAsia"/>
          <w:szCs w:val="21"/>
        </w:rPr>
      </w:pPr>
      <w:r w:rsidRPr="00F63985">
        <w:rPr>
          <w:rFonts w:asciiTheme="minorEastAsia" w:hAnsiTheme="minorEastAsia" w:hint="eastAsia"/>
          <w:szCs w:val="21"/>
        </w:rPr>
        <w:t>（一）投资政策、持仓情况、损益情况、净值披露时间等。</w:t>
      </w:r>
    </w:p>
    <w:p w:rsidR="00F63985" w:rsidRPr="00F63985" w:rsidRDefault="00F63985" w:rsidP="00F63985">
      <w:pPr>
        <w:ind w:firstLineChars="50" w:firstLine="105"/>
        <w:rPr>
          <w:rFonts w:asciiTheme="minorEastAsia" w:hAnsiTheme="minorEastAsia" w:hint="eastAsia"/>
          <w:szCs w:val="21"/>
        </w:rPr>
      </w:pPr>
      <w:r w:rsidRPr="00F63985">
        <w:rPr>
          <w:rFonts w:asciiTheme="minorEastAsia" w:hAnsiTheme="minorEastAsia" w:hint="eastAsia"/>
          <w:szCs w:val="21"/>
        </w:rPr>
        <w:t>（二）交易及持有基金产生的费用，包括申购费、赎回费、销售服务费、管理费、托管费等，招募说明书中应当列明计算方法并举例说明。</w:t>
      </w:r>
    </w:p>
    <w:p w:rsidR="00F63985" w:rsidRPr="00F63985" w:rsidRDefault="00F63985" w:rsidP="00F63985">
      <w:pPr>
        <w:ind w:firstLineChars="50" w:firstLine="105"/>
        <w:rPr>
          <w:rFonts w:asciiTheme="minorEastAsia" w:hAnsiTheme="minorEastAsia" w:hint="eastAsia"/>
          <w:szCs w:val="21"/>
        </w:rPr>
      </w:pPr>
      <w:r w:rsidRPr="00F63985">
        <w:rPr>
          <w:rFonts w:asciiTheme="minorEastAsia" w:hAnsiTheme="minorEastAsia" w:hint="eastAsia"/>
          <w:szCs w:val="21"/>
        </w:rPr>
        <w:t>（三）基金中基金持有的基金发生的重大影响事件，如转换运作方式、与其他基金合并、终止基金合同以及召开基金份额持有人大会等。</w:t>
      </w:r>
    </w:p>
    <w:p w:rsidR="007C287E" w:rsidRDefault="00F63985" w:rsidP="00F63985">
      <w:pPr>
        <w:ind w:firstLineChars="50" w:firstLine="105"/>
        <w:rPr>
          <w:rFonts w:asciiTheme="minorEastAsia" w:hAnsiTheme="minorEastAsia" w:hint="eastAsia"/>
          <w:szCs w:val="21"/>
        </w:rPr>
      </w:pPr>
      <w:r w:rsidRPr="00F63985">
        <w:rPr>
          <w:rFonts w:asciiTheme="minorEastAsia" w:hAnsiTheme="minorEastAsia" w:hint="eastAsia"/>
          <w:szCs w:val="21"/>
        </w:rPr>
        <w:t>（四）基金中基金投资于管理人以及管理人关联方所管理基金的情况</w:t>
      </w:r>
    </w:p>
    <w:p w:rsidR="00F63985" w:rsidRDefault="00F63985" w:rsidP="001172D7">
      <w:pPr>
        <w:rPr>
          <w:rFonts w:asciiTheme="minorEastAsia" w:hAnsiTheme="minorEastAsia" w:hint="eastAsia"/>
          <w:szCs w:val="21"/>
        </w:rPr>
      </w:pPr>
    </w:p>
    <w:p w:rsidR="00F63985" w:rsidRPr="00F63985" w:rsidRDefault="00F63985"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了解FOF的估值要求和方法</w:t>
      </w:r>
    </w:p>
    <w:p w:rsidR="001172D7" w:rsidRPr="001172D7" w:rsidRDefault="00F07EC4" w:rsidP="00F07EC4">
      <w:pPr>
        <w:pStyle w:val="a5"/>
        <w:rPr>
          <w:rFonts w:asciiTheme="minorEastAsia" w:hAnsiTheme="minorEastAsia" w:hint="eastAsia"/>
          <w:szCs w:val="21"/>
        </w:rPr>
      </w:pPr>
      <w:r w:rsidRPr="00F07EC4">
        <w:rPr>
          <w:rFonts w:asciiTheme="minorEastAsia" w:hAnsiTheme="minorEastAsia" w:hint="eastAsia"/>
          <w:szCs w:val="21"/>
        </w:rPr>
        <w:t>第八条基金中基金应当采用公允的估值方法，及时、准确地反映基金资产的价值变动。基金管理人应当在基金中基金所投资基金披露净值的次日，及时披露基金中基金份额净值和份额累计净值。</w:t>
      </w:r>
    </w:p>
    <w:p w:rsidR="001172D7" w:rsidRPr="00F07EC4" w:rsidRDefault="001172D7" w:rsidP="001172D7">
      <w:pPr>
        <w:rPr>
          <w:rFonts w:asciiTheme="minorEastAsia" w:hAnsiTheme="minorEastAsia" w:hint="eastAsia"/>
          <w:szCs w:val="21"/>
        </w:rPr>
      </w:pPr>
    </w:p>
    <w:p w:rsidR="001172D7" w:rsidRPr="001172D7" w:rsidRDefault="001172D7"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了解养老目标基金的出台背景；</w:t>
      </w:r>
    </w:p>
    <w:p w:rsidR="001172D7" w:rsidRDefault="00883717" w:rsidP="00883717">
      <w:pPr>
        <w:rPr>
          <w:rFonts w:asciiTheme="minorEastAsia" w:hAnsiTheme="minorEastAsia" w:hint="eastAsia"/>
          <w:szCs w:val="21"/>
        </w:rPr>
      </w:pPr>
      <w:r w:rsidRPr="00883717">
        <w:rPr>
          <w:rFonts w:asciiTheme="minorEastAsia" w:hAnsiTheme="minorEastAsia" w:hint="eastAsia"/>
          <w:szCs w:val="21"/>
        </w:rPr>
        <w:t>为满足养老资金理财需求，规范养老目标证券投资基金（以下简称养老目标基金）的运作，保护投资人的合法权益</w:t>
      </w:r>
    </w:p>
    <w:p w:rsidR="00D1652C" w:rsidRDefault="00D1652C" w:rsidP="001172D7">
      <w:pPr>
        <w:rPr>
          <w:rFonts w:asciiTheme="minorEastAsia" w:hAnsiTheme="minorEastAsia" w:hint="eastAsia"/>
          <w:szCs w:val="21"/>
        </w:rPr>
      </w:pPr>
    </w:p>
    <w:p w:rsidR="00883717" w:rsidRPr="00883717" w:rsidRDefault="00883717"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了解养老目标基金的定义；</w:t>
      </w:r>
    </w:p>
    <w:p w:rsidR="00D1652C" w:rsidRDefault="00D1652C" w:rsidP="00D1652C">
      <w:pPr>
        <w:pStyle w:val="a5"/>
        <w:rPr>
          <w:rFonts w:asciiTheme="minorEastAsia" w:hAnsiTheme="minorEastAsia" w:hint="eastAsia"/>
          <w:szCs w:val="21"/>
        </w:rPr>
      </w:pPr>
      <w:r>
        <w:rPr>
          <w:rFonts w:asciiTheme="minorEastAsia" w:hAnsiTheme="minorEastAsia" w:hint="eastAsia"/>
          <w:szCs w:val="21"/>
        </w:rPr>
        <w:t>《</w:t>
      </w:r>
      <w:r w:rsidRPr="00D1652C">
        <w:rPr>
          <w:rFonts w:asciiTheme="minorEastAsia" w:hAnsiTheme="minorEastAsia" w:hint="eastAsia"/>
          <w:szCs w:val="21"/>
        </w:rPr>
        <w:t>养老目标证券投资基金指引（试行）</w:t>
      </w:r>
      <w:r>
        <w:rPr>
          <w:rFonts w:asciiTheme="minorEastAsia" w:hAnsiTheme="minorEastAsia" w:hint="eastAsia"/>
          <w:szCs w:val="21"/>
        </w:rPr>
        <w:t>》</w:t>
      </w:r>
    </w:p>
    <w:p w:rsidR="001172D7" w:rsidRPr="00D1652C" w:rsidRDefault="00D1652C" w:rsidP="00D1652C">
      <w:pPr>
        <w:pStyle w:val="a5"/>
        <w:rPr>
          <w:rFonts w:asciiTheme="minorEastAsia" w:hAnsiTheme="minorEastAsia" w:hint="eastAsia"/>
          <w:szCs w:val="21"/>
        </w:rPr>
      </w:pPr>
      <w:r w:rsidRPr="00D1652C">
        <w:rPr>
          <w:rFonts w:asciiTheme="minorEastAsia" w:hAnsiTheme="minorEastAsia" w:hint="eastAsia"/>
          <w:szCs w:val="21"/>
        </w:rPr>
        <w:t>第二条</w:t>
      </w:r>
      <w:r>
        <w:rPr>
          <w:rFonts w:asciiTheme="minorEastAsia" w:hAnsiTheme="minorEastAsia" w:hint="eastAsia"/>
          <w:szCs w:val="21"/>
        </w:rPr>
        <w:t xml:space="preserve"> </w:t>
      </w:r>
      <w:r w:rsidRPr="00D1652C">
        <w:rPr>
          <w:rFonts w:asciiTheme="minorEastAsia" w:hAnsiTheme="minorEastAsia" w:hint="eastAsia"/>
          <w:szCs w:val="21"/>
        </w:rPr>
        <w:t>养老目标基金是指以追求养老资产的长期稳健增值为目的，鼓励投资人长期持有，采用成熟的资产配置策略，合理控制投资组合波动风险的公开募集证券投资基金。</w:t>
      </w:r>
    </w:p>
    <w:p w:rsidR="001172D7" w:rsidRPr="001172D7" w:rsidRDefault="001172D7"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掌握养老目标基金的形式及资产配置策略要求；</w:t>
      </w:r>
    </w:p>
    <w:p w:rsidR="001172D7" w:rsidRDefault="00D1652C" w:rsidP="00D1652C">
      <w:pPr>
        <w:ind w:firstLineChars="100" w:firstLine="210"/>
        <w:rPr>
          <w:rFonts w:asciiTheme="minorEastAsia" w:hAnsiTheme="minorEastAsia" w:hint="eastAsia"/>
          <w:szCs w:val="21"/>
        </w:rPr>
      </w:pPr>
      <w:r w:rsidRPr="00D1652C">
        <w:rPr>
          <w:rFonts w:asciiTheme="minorEastAsia" w:hAnsiTheme="minorEastAsia" w:hint="eastAsia"/>
          <w:szCs w:val="21"/>
        </w:rPr>
        <w:t>第三条</w:t>
      </w:r>
      <w:r>
        <w:rPr>
          <w:rFonts w:asciiTheme="minorEastAsia" w:hAnsiTheme="minorEastAsia" w:hint="eastAsia"/>
          <w:szCs w:val="21"/>
        </w:rPr>
        <w:t xml:space="preserve">  </w:t>
      </w:r>
      <w:r w:rsidRPr="00D1652C">
        <w:rPr>
          <w:rFonts w:asciiTheme="minorEastAsia" w:hAnsiTheme="minorEastAsia" w:hint="eastAsia"/>
          <w:szCs w:val="21"/>
        </w:rPr>
        <w:t>养老目标基金应当采用基金中基金形式或中国证监会认可的其他形式运作。</w:t>
      </w:r>
    </w:p>
    <w:p w:rsidR="00D1652C" w:rsidRDefault="00D1652C" w:rsidP="00D1652C">
      <w:pPr>
        <w:ind w:firstLineChars="100" w:firstLine="210"/>
        <w:rPr>
          <w:rFonts w:asciiTheme="minorEastAsia" w:hAnsiTheme="minorEastAsia" w:hint="eastAsia"/>
          <w:szCs w:val="21"/>
        </w:rPr>
      </w:pPr>
      <w:r w:rsidRPr="00D1652C">
        <w:rPr>
          <w:rFonts w:asciiTheme="minorEastAsia" w:hAnsiTheme="minorEastAsia" w:hint="eastAsia"/>
          <w:szCs w:val="21"/>
        </w:rPr>
        <w:t>第四条</w:t>
      </w:r>
      <w:r>
        <w:rPr>
          <w:rFonts w:asciiTheme="minorEastAsia" w:hAnsiTheme="minorEastAsia" w:hint="eastAsia"/>
          <w:szCs w:val="21"/>
        </w:rPr>
        <w:t xml:space="preserve">  </w:t>
      </w:r>
      <w:r w:rsidRPr="00D1652C">
        <w:rPr>
          <w:rFonts w:asciiTheme="minorEastAsia" w:hAnsiTheme="minorEastAsia" w:hint="eastAsia"/>
          <w:szCs w:val="21"/>
        </w:rPr>
        <w:t>养老目标基金应当采用成熟稳健的资产配置策略，控制基金下行风险，追求基金长期稳健增值。投资策略包括目标日期策略、目标风险策略以及中国证监会认可的其他策略。</w:t>
      </w:r>
    </w:p>
    <w:p w:rsidR="00D1652C" w:rsidRPr="00D1652C" w:rsidRDefault="00D1652C" w:rsidP="00D1652C">
      <w:pPr>
        <w:rPr>
          <w:rFonts w:asciiTheme="minorEastAsia" w:hAnsiTheme="minorEastAsia" w:hint="eastAsia"/>
          <w:szCs w:val="21"/>
        </w:rPr>
      </w:pPr>
      <w:r w:rsidRPr="00D1652C">
        <w:rPr>
          <w:rFonts w:asciiTheme="minorEastAsia" w:hAnsiTheme="minorEastAsia" w:hint="eastAsia"/>
          <w:szCs w:val="21"/>
        </w:rPr>
        <w:t>采用目标日期策略的基金，应当随着所设定目标日期的临近，逐步降低权益类资产的配置比例，增加非权益类资产的配置比例。权益类资产包括股票、股票型基金和混合型基金。</w:t>
      </w:r>
    </w:p>
    <w:p w:rsidR="00D1652C" w:rsidRDefault="00D1652C" w:rsidP="00D1652C">
      <w:pPr>
        <w:ind w:firstLineChars="100" w:firstLine="210"/>
        <w:rPr>
          <w:rFonts w:asciiTheme="minorEastAsia" w:hAnsiTheme="minorEastAsia" w:hint="eastAsia"/>
          <w:szCs w:val="21"/>
        </w:rPr>
      </w:pPr>
      <w:r w:rsidRPr="00D1652C">
        <w:rPr>
          <w:rFonts w:asciiTheme="minorEastAsia" w:hAnsiTheme="minorEastAsia" w:hint="eastAsia"/>
          <w:szCs w:val="21"/>
        </w:rPr>
        <w:t>采用目标风险策略的基金，应当根据特定的风险偏好设定权益类资产、非权益类资产的基准配置比例，或使用广泛认可的方法界定组合风险（如波动率等），并采取有效措施控制基金组合风险。采用目标风险策略的基金，应当明确风险等级及其含义，并在招募说明书中注明。</w:t>
      </w:r>
    </w:p>
    <w:p w:rsidR="00D1652C" w:rsidRPr="00D1652C" w:rsidRDefault="00D1652C"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掌握目标日期基金和目标风险基金相关理论知识、匹配养老需求的资产配置方法；</w:t>
      </w:r>
    </w:p>
    <w:p w:rsidR="001172D7" w:rsidRPr="001172D7" w:rsidRDefault="001172D7" w:rsidP="001172D7">
      <w:pPr>
        <w:pStyle w:val="a5"/>
        <w:rPr>
          <w:rFonts w:asciiTheme="minorEastAsia" w:hAnsiTheme="minorEastAsia" w:hint="eastAsia"/>
          <w:szCs w:val="21"/>
        </w:rPr>
      </w:pPr>
    </w:p>
    <w:p w:rsidR="001172D7" w:rsidRPr="001172D7" w:rsidRDefault="001172D7"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掌握养老目标基金的运作方式及投资比例要求；</w:t>
      </w:r>
    </w:p>
    <w:p w:rsidR="00D1652C" w:rsidRPr="00D1652C" w:rsidRDefault="00D1652C" w:rsidP="00D1652C">
      <w:pPr>
        <w:ind w:firstLineChars="100" w:firstLine="210"/>
        <w:rPr>
          <w:rFonts w:asciiTheme="minorEastAsia" w:hAnsiTheme="minorEastAsia" w:hint="eastAsia"/>
          <w:szCs w:val="21"/>
        </w:rPr>
      </w:pPr>
      <w:r w:rsidRPr="00D1652C">
        <w:rPr>
          <w:rFonts w:asciiTheme="minorEastAsia" w:hAnsiTheme="minorEastAsia" w:hint="eastAsia"/>
          <w:szCs w:val="21"/>
        </w:rPr>
        <w:t>第五条</w:t>
      </w:r>
      <w:r>
        <w:rPr>
          <w:rFonts w:asciiTheme="minorEastAsia" w:hAnsiTheme="minorEastAsia" w:hint="eastAsia"/>
          <w:szCs w:val="21"/>
        </w:rPr>
        <w:t xml:space="preserve">  </w:t>
      </w:r>
      <w:r w:rsidRPr="00D1652C">
        <w:rPr>
          <w:rFonts w:asciiTheme="minorEastAsia" w:hAnsiTheme="minorEastAsia" w:hint="eastAsia"/>
          <w:szCs w:val="21"/>
        </w:rPr>
        <w:t>养老目标基金应当采用定期开放的运作方式或设置投资人最短持有期限，与基金的投资策略相匹配。养老目标基金定期开放的封闭运作期或投资人最短持有期限应当不短于1年。</w:t>
      </w:r>
    </w:p>
    <w:p w:rsidR="001172D7" w:rsidRDefault="00D1652C" w:rsidP="00D1652C">
      <w:pPr>
        <w:ind w:firstLineChars="100" w:firstLine="210"/>
        <w:rPr>
          <w:rFonts w:asciiTheme="minorEastAsia" w:hAnsiTheme="minorEastAsia" w:hint="eastAsia"/>
          <w:szCs w:val="21"/>
        </w:rPr>
      </w:pPr>
      <w:r w:rsidRPr="00D1652C">
        <w:rPr>
          <w:rFonts w:asciiTheme="minorEastAsia" w:hAnsiTheme="minorEastAsia" w:hint="eastAsia"/>
          <w:szCs w:val="21"/>
        </w:rPr>
        <w:t>养老目标基金定期开放的封闭运作期或投资人最短持有期限不短于1 年、3 年或5 年的，基金投资于股票、股票型基金、混合型基金和商品基金（</w:t>
      </w:r>
      <w:proofErr w:type="gramStart"/>
      <w:r w:rsidRPr="00D1652C">
        <w:rPr>
          <w:rFonts w:asciiTheme="minorEastAsia" w:hAnsiTheme="minorEastAsia" w:hint="eastAsia"/>
          <w:szCs w:val="21"/>
        </w:rPr>
        <w:t>含商品</w:t>
      </w:r>
      <w:proofErr w:type="gramEnd"/>
      <w:r w:rsidRPr="00D1652C">
        <w:rPr>
          <w:rFonts w:asciiTheme="minorEastAsia" w:hAnsiTheme="minorEastAsia" w:hint="eastAsia"/>
          <w:szCs w:val="21"/>
        </w:rPr>
        <w:t>期货基金和黄金ETF）等品种的比例合计原则上不超过30%、60%、80%。</w:t>
      </w:r>
    </w:p>
    <w:p w:rsidR="00D1652C" w:rsidRDefault="00D1652C" w:rsidP="001172D7">
      <w:pPr>
        <w:rPr>
          <w:rFonts w:asciiTheme="minorEastAsia" w:hAnsiTheme="minorEastAsia" w:hint="eastAsia"/>
          <w:szCs w:val="21"/>
        </w:rPr>
      </w:pPr>
    </w:p>
    <w:p w:rsidR="00D1652C" w:rsidRPr="001172D7" w:rsidRDefault="00D1652C"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掌握养老目标基金的</w:t>
      </w:r>
      <w:proofErr w:type="gramStart"/>
      <w:r w:rsidRPr="001172D7">
        <w:rPr>
          <w:rFonts w:asciiTheme="minorEastAsia" w:hAnsiTheme="minorEastAsia" w:hint="eastAsia"/>
          <w:b/>
          <w:szCs w:val="21"/>
        </w:rPr>
        <w:t>子基金</w:t>
      </w:r>
      <w:proofErr w:type="gramEnd"/>
      <w:r w:rsidRPr="001172D7">
        <w:rPr>
          <w:rFonts w:asciiTheme="minorEastAsia" w:hAnsiTheme="minorEastAsia" w:hint="eastAsia"/>
          <w:b/>
          <w:szCs w:val="21"/>
        </w:rPr>
        <w:t>要求；</w:t>
      </w:r>
    </w:p>
    <w:p w:rsidR="00692F3E" w:rsidRPr="00692F3E" w:rsidRDefault="00692F3E" w:rsidP="00692F3E">
      <w:pPr>
        <w:pStyle w:val="a5"/>
        <w:rPr>
          <w:rFonts w:asciiTheme="minorEastAsia" w:hAnsiTheme="minorEastAsia" w:hint="eastAsia"/>
          <w:szCs w:val="21"/>
        </w:rPr>
      </w:pPr>
      <w:r w:rsidRPr="00692F3E">
        <w:rPr>
          <w:rFonts w:asciiTheme="minorEastAsia" w:hAnsiTheme="minorEastAsia" w:hint="eastAsia"/>
          <w:szCs w:val="21"/>
        </w:rPr>
        <w:t>第六条</w:t>
      </w:r>
      <w:r w:rsidR="00476681">
        <w:rPr>
          <w:rFonts w:asciiTheme="minorEastAsia" w:hAnsiTheme="minorEastAsia" w:hint="eastAsia"/>
          <w:szCs w:val="21"/>
        </w:rPr>
        <w:t xml:space="preserve"> </w:t>
      </w:r>
      <w:r w:rsidRPr="00692F3E">
        <w:rPr>
          <w:rFonts w:asciiTheme="minorEastAsia" w:hAnsiTheme="minorEastAsia" w:hint="eastAsia"/>
          <w:szCs w:val="21"/>
        </w:rPr>
        <w:t>养老目标基金的基金管理人应当制订子基金（含香港互认基金）选择标准和制度，重点考察风格特征稳定性、风险控制和合</w:t>
      </w:r>
      <w:proofErr w:type="gramStart"/>
      <w:r w:rsidRPr="00692F3E">
        <w:rPr>
          <w:rFonts w:asciiTheme="minorEastAsia" w:hAnsiTheme="minorEastAsia" w:hint="eastAsia"/>
          <w:szCs w:val="21"/>
        </w:rPr>
        <w:t>规</w:t>
      </w:r>
      <w:proofErr w:type="gramEnd"/>
      <w:r w:rsidRPr="00692F3E">
        <w:rPr>
          <w:rFonts w:asciiTheme="minorEastAsia" w:hAnsiTheme="minorEastAsia" w:hint="eastAsia"/>
          <w:szCs w:val="21"/>
        </w:rPr>
        <w:t>运作情况，并对照业绩比较基准评价中长期收益、业绩波动和回撤情况，且被投资</w:t>
      </w:r>
      <w:proofErr w:type="gramStart"/>
      <w:r w:rsidRPr="00692F3E">
        <w:rPr>
          <w:rFonts w:asciiTheme="minorEastAsia" w:hAnsiTheme="minorEastAsia" w:hint="eastAsia"/>
          <w:szCs w:val="21"/>
        </w:rPr>
        <w:t>子基金</w:t>
      </w:r>
      <w:proofErr w:type="gramEnd"/>
      <w:r w:rsidRPr="00692F3E">
        <w:rPr>
          <w:rFonts w:asciiTheme="minorEastAsia" w:hAnsiTheme="minorEastAsia" w:hint="eastAsia"/>
          <w:szCs w:val="21"/>
        </w:rPr>
        <w:t>应当满足以下条件：</w:t>
      </w:r>
    </w:p>
    <w:p w:rsidR="00692F3E" w:rsidRPr="00692F3E" w:rsidRDefault="00692F3E" w:rsidP="00692F3E">
      <w:pPr>
        <w:pStyle w:val="a5"/>
        <w:rPr>
          <w:rFonts w:asciiTheme="minorEastAsia" w:hAnsiTheme="minorEastAsia" w:hint="eastAsia"/>
          <w:szCs w:val="21"/>
        </w:rPr>
      </w:pPr>
      <w:r w:rsidRPr="00692F3E">
        <w:rPr>
          <w:rFonts w:asciiTheme="minorEastAsia" w:hAnsiTheme="minorEastAsia" w:hint="eastAsia"/>
          <w:szCs w:val="21"/>
        </w:rPr>
        <w:t>（一）</w:t>
      </w:r>
      <w:proofErr w:type="gramStart"/>
      <w:r w:rsidRPr="00692F3E">
        <w:rPr>
          <w:rFonts w:asciiTheme="minorEastAsia" w:hAnsiTheme="minorEastAsia" w:hint="eastAsia"/>
          <w:szCs w:val="21"/>
        </w:rPr>
        <w:t>子基金</w:t>
      </w:r>
      <w:proofErr w:type="gramEnd"/>
      <w:r w:rsidRPr="00692F3E">
        <w:rPr>
          <w:rFonts w:asciiTheme="minorEastAsia" w:hAnsiTheme="minorEastAsia" w:hint="eastAsia"/>
          <w:szCs w:val="21"/>
        </w:rPr>
        <w:t>运作期限应当不少于2 年，最近2 年平均季末基金净资产应当不低于2 亿元；</w:t>
      </w:r>
      <w:proofErr w:type="gramStart"/>
      <w:r w:rsidRPr="00692F3E">
        <w:rPr>
          <w:rFonts w:asciiTheme="minorEastAsia" w:hAnsiTheme="minorEastAsia" w:hint="eastAsia"/>
          <w:szCs w:val="21"/>
        </w:rPr>
        <w:t>子基金</w:t>
      </w:r>
      <w:proofErr w:type="gramEnd"/>
      <w:r w:rsidRPr="00692F3E">
        <w:rPr>
          <w:rFonts w:asciiTheme="minorEastAsia" w:hAnsiTheme="minorEastAsia" w:hint="eastAsia"/>
          <w:szCs w:val="21"/>
        </w:rPr>
        <w:t>为指数基金、ETF 和商品基金等品种的，运作期限应当不少于1 年，最近定期报告披露的季末基金净资产应当不低于1 亿元；</w:t>
      </w:r>
    </w:p>
    <w:p w:rsidR="001172D7" w:rsidRPr="001172D7" w:rsidRDefault="00692F3E" w:rsidP="00692F3E">
      <w:pPr>
        <w:pStyle w:val="a5"/>
        <w:rPr>
          <w:rFonts w:asciiTheme="minorEastAsia" w:hAnsiTheme="minorEastAsia" w:hint="eastAsia"/>
          <w:szCs w:val="21"/>
        </w:rPr>
      </w:pPr>
      <w:r w:rsidRPr="00692F3E">
        <w:rPr>
          <w:rFonts w:asciiTheme="minorEastAsia" w:hAnsiTheme="minorEastAsia" w:hint="eastAsia"/>
          <w:szCs w:val="21"/>
        </w:rPr>
        <w:t>（二）</w:t>
      </w:r>
      <w:proofErr w:type="gramStart"/>
      <w:r w:rsidRPr="00692F3E">
        <w:rPr>
          <w:rFonts w:asciiTheme="minorEastAsia" w:hAnsiTheme="minorEastAsia" w:hint="eastAsia"/>
          <w:szCs w:val="21"/>
        </w:rPr>
        <w:t>子基金</w:t>
      </w:r>
      <w:proofErr w:type="gramEnd"/>
      <w:r w:rsidRPr="00692F3E">
        <w:rPr>
          <w:rFonts w:asciiTheme="minorEastAsia" w:hAnsiTheme="minorEastAsia" w:hint="eastAsia"/>
          <w:szCs w:val="21"/>
        </w:rPr>
        <w:t>运作合</w:t>
      </w:r>
      <w:proofErr w:type="gramStart"/>
      <w:r w:rsidRPr="00692F3E">
        <w:rPr>
          <w:rFonts w:asciiTheme="minorEastAsia" w:hAnsiTheme="minorEastAsia" w:hint="eastAsia"/>
          <w:szCs w:val="21"/>
        </w:rPr>
        <w:t>规</w:t>
      </w:r>
      <w:proofErr w:type="gramEnd"/>
      <w:r w:rsidRPr="00692F3E">
        <w:rPr>
          <w:rFonts w:asciiTheme="minorEastAsia" w:hAnsiTheme="minorEastAsia" w:hint="eastAsia"/>
          <w:szCs w:val="21"/>
        </w:rPr>
        <w:t>，风格清晰，中长期收益良好，业绩波动性较低；</w:t>
      </w:r>
    </w:p>
    <w:p w:rsidR="001172D7" w:rsidRDefault="00555700" w:rsidP="00555700">
      <w:pPr>
        <w:ind w:firstLineChars="200" w:firstLine="420"/>
        <w:rPr>
          <w:rFonts w:asciiTheme="minorEastAsia" w:hAnsiTheme="minorEastAsia" w:hint="eastAsia"/>
          <w:szCs w:val="21"/>
        </w:rPr>
      </w:pPr>
      <w:r w:rsidRPr="00555700">
        <w:rPr>
          <w:rFonts w:asciiTheme="minorEastAsia" w:hAnsiTheme="minorEastAsia" w:hint="eastAsia"/>
          <w:szCs w:val="21"/>
        </w:rPr>
        <w:t>（三）子</w:t>
      </w:r>
      <w:proofErr w:type="gramStart"/>
      <w:r w:rsidRPr="00555700">
        <w:rPr>
          <w:rFonts w:asciiTheme="minorEastAsia" w:hAnsiTheme="minorEastAsia" w:hint="eastAsia"/>
          <w:szCs w:val="21"/>
        </w:rPr>
        <w:t>基金基金</w:t>
      </w:r>
      <w:proofErr w:type="gramEnd"/>
      <w:r w:rsidRPr="00555700">
        <w:rPr>
          <w:rFonts w:asciiTheme="minorEastAsia" w:hAnsiTheme="minorEastAsia" w:hint="eastAsia"/>
          <w:szCs w:val="21"/>
        </w:rPr>
        <w:t>管理人及子</w:t>
      </w:r>
      <w:proofErr w:type="gramStart"/>
      <w:r w:rsidRPr="00555700">
        <w:rPr>
          <w:rFonts w:asciiTheme="minorEastAsia" w:hAnsiTheme="minorEastAsia" w:hint="eastAsia"/>
          <w:szCs w:val="21"/>
        </w:rPr>
        <w:t>基金基金</w:t>
      </w:r>
      <w:proofErr w:type="gramEnd"/>
      <w:r w:rsidRPr="00555700">
        <w:rPr>
          <w:rFonts w:asciiTheme="minorEastAsia" w:hAnsiTheme="minorEastAsia" w:hint="eastAsia"/>
          <w:szCs w:val="21"/>
        </w:rPr>
        <w:t>经理最近2 年没有重大违法违规行为</w:t>
      </w:r>
    </w:p>
    <w:p w:rsidR="00FA71EA" w:rsidRDefault="00FA71EA" w:rsidP="00555700">
      <w:pPr>
        <w:ind w:firstLineChars="200" w:firstLine="420"/>
        <w:rPr>
          <w:rFonts w:asciiTheme="minorEastAsia" w:hAnsiTheme="minorEastAsia" w:hint="eastAsia"/>
          <w:szCs w:val="21"/>
        </w:rPr>
      </w:pPr>
      <w:r w:rsidRPr="00FA71EA">
        <w:rPr>
          <w:rFonts w:asciiTheme="minorEastAsia" w:hAnsiTheme="minorEastAsia" w:hint="eastAsia"/>
          <w:szCs w:val="21"/>
        </w:rPr>
        <w:t>（四）中国证监会规定的其他条件。</w:t>
      </w:r>
    </w:p>
    <w:p w:rsidR="00692F3E" w:rsidRPr="00692F3E" w:rsidRDefault="00692F3E"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了解基金管理人申请募集养老目标基金申报鼓励具备的条件、及基金经理任职要求；</w:t>
      </w:r>
    </w:p>
    <w:p w:rsidR="00FA71EA" w:rsidRPr="00FA71EA" w:rsidRDefault="00FA71EA" w:rsidP="00FA71EA">
      <w:pPr>
        <w:ind w:firstLineChars="100" w:firstLine="210"/>
        <w:rPr>
          <w:rFonts w:asciiTheme="minorEastAsia" w:hAnsiTheme="minorEastAsia" w:hint="eastAsia"/>
          <w:szCs w:val="21"/>
        </w:rPr>
      </w:pPr>
      <w:r w:rsidRPr="00FA71EA">
        <w:rPr>
          <w:rFonts w:asciiTheme="minorEastAsia" w:hAnsiTheme="minorEastAsia" w:hint="eastAsia"/>
          <w:szCs w:val="21"/>
        </w:rPr>
        <w:t>第七条</w:t>
      </w:r>
      <w:r>
        <w:rPr>
          <w:rFonts w:asciiTheme="minorEastAsia" w:hAnsiTheme="minorEastAsia" w:hint="eastAsia"/>
          <w:szCs w:val="21"/>
        </w:rPr>
        <w:t xml:space="preserve"> </w:t>
      </w:r>
      <w:r w:rsidRPr="00FA71EA">
        <w:rPr>
          <w:rFonts w:asciiTheme="minorEastAsia" w:hAnsiTheme="minorEastAsia" w:hint="eastAsia"/>
          <w:szCs w:val="21"/>
        </w:rPr>
        <w:t>鼓励具备以下条件的基金管理人申请募集养老目标基金：</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（一）公司成立满2 年；</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lastRenderedPageBreak/>
        <w:t>（二）公司治理健全、稳定；</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（三）公司具有较强的资产管理能力，旗下基金风格清晰、业绩稳定，最近三年平均公</w:t>
      </w:r>
      <w:proofErr w:type="gramStart"/>
      <w:r w:rsidRPr="00FA71EA">
        <w:rPr>
          <w:rFonts w:asciiTheme="minorEastAsia" w:hAnsiTheme="minorEastAsia" w:hint="eastAsia"/>
          <w:szCs w:val="21"/>
        </w:rPr>
        <w:t>募基金</w:t>
      </w:r>
      <w:proofErr w:type="gramEnd"/>
      <w:r w:rsidRPr="00FA71EA">
        <w:rPr>
          <w:rFonts w:asciiTheme="minorEastAsia" w:hAnsiTheme="minorEastAsia" w:hint="eastAsia"/>
          <w:szCs w:val="21"/>
        </w:rPr>
        <w:t>管理规模（不含货币市场基金）在200 亿元以上或者管理的基金中基金业绩波动性较低、规模较大；</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（四）公司具有较强的投资、研究能力，投资、研究团队不少于20 人，其中符合养老目标</w:t>
      </w:r>
      <w:proofErr w:type="gramStart"/>
      <w:r w:rsidRPr="00FA71EA">
        <w:rPr>
          <w:rFonts w:asciiTheme="minorEastAsia" w:hAnsiTheme="minorEastAsia" w:hint="eastAsia"/>
          <w:szCs w:val="21"/>
        </w:rPr>
        <w:t>基金基金</w:t>
      </w:r>
      <w:proofErr w:type="gramEnd"/>
      <w:r w:rsidRPr="00FA71EA">
        <w:rPr>
          <w:rFonts w:asciiTheme="minorEastAsia" w:hAnsiTheme="minorEastAsia" w:hint="eastAsia"/>
          <w:szCs w:val="21"/>
        </w:rPr>
        <w:t>经理条件的不少于3 人；</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（五）公司运作合</w:t>
      </w:r>
      <w:proofErr w:type="gramStart"/>
      <w:r w:rsidRPr="00FA71EA">
        <w:rPr>
          <w:rFonts w:asciiTheme="minorEastAsia" w:hAnsiTheme="minorEastAsia" w:hint="eastAsia"/>
          <w:szCs w:val="21"/>
        </w:rPr>
        <w:t>规</w:t>
      </w:r>
      <w:proofErr w:type="gramEnd"/>
      <w:r w:rsidRPr="00FA71EA">
        <w:rPr>
          <w:rFonts w:asciiTheme="minorEastAsia" w:hAnsiTheme="minorEastAsia" w:hint="eastAsia"/>
          <w:szCs w:val="21"/>
        </w:rPr>
        <w:t>稳健，成立以来或最近3 年没有重大违法违规行为；</w:t>
      </w:r>
    </w:p>
    <w:p w:rsidR="001172D7" w:rsidRDefault="00FA71EA" w:rsidP="00FA71EA">
      <w:pPr>
        <w:rPr>
          <w:rFonts w:asciiTheme="minorEastAsia" w:hAnsiTheme="minorEastAsia" w:hint="eastAsia"/>
          <w:szCs w:val="21"/>
        </w:rPr>
      </w:pPr>
      <w:r w:rsidRPr="00FA71EA">
        <w:rPr>
          <w:rFonts w:asciiTheme="minorEastAsia" w:hAnsiTheme="minorEastAsia" w:hint="eastAsia"/>
          <w:szCs w:val="21"/>
        </w:rPr>
        <w:t>（六）中国证监会规定的其他条件。</w:t>
      </w:r>
    </w:p>
    <w:p w:rsidR="00FA71EA" w:rsidRDefault="00FA71EA" w:rsidP="001172D7">
      <w:pPr>
        <w:rPr>
          <w:rFonts w:asciiTheme="minorEastAsia" w:hAnsiTheme="minorEastAsia" w:hint="eastAsia"/>
          <w:szCs w:val="21"/>
        </w:rPr>
      </w:pPr>
    </w:p>
    <w:p w:rsidR="00FA71EA" w:rsidRPr="00FA71EA" w:rsidRDefault="00FA71EA" w:rsidP="00B41913">
      <w:pPr>
        <w:ind w:firstLineChars="50" w:firstLine="105"/>
        <w:rPr>
          <w:rFonts w:asciiTheme="minorEastAsia" w:hAnsiTheme="minorEastAsia" w:hint="eastAsia"/>
          <w:szCs w:val="21"/>
        </w:rPr>
      </w:pPr>
      <w:r w:rsidRPr="00FA71EA">
        <w:rPr>
          <w:rFonts w:asciiTheme="minorEastAsia" w:hAnsiTheme="minorEastAsia" w:hint="eastAsia"/>
          <w:szCs w:val="21"/>
        </w:rPr>
        <w:t>第八条</w:t>
      </w:r>
      <w:r w:rsidR="00B41913">
        <w:rPr>
          <w:rFonts w:asciiTheme="minorEastAsia" w:hAnsiTheme="minorEastAsia" w:hint="eastAsia"/>
          <w:szCs w:val="21"/>
        </w:rPr>
        <w:t xml:space="preserve"> </w:t>
      </w:r>
      <w:r w:rsidRPr="00FA71EA">
        <w:rPr>
          <w:rFonts w:asciiTheme="minorEastAsia" w:hAnsiTheme="minorEastAsia" w:hint="eastAsia"/>
          <w:szCs w:val="21"/>
        </w:rPr>
        <w:t>基金管理人应当优先选择具备以下条件的投</w:t>
      </w:r>
      <w:proofErr w:type="gramStart"/>
      <w:r w:rsidRPr="00FA71EA">
        <w:rPr>
          <w:rFonts w:asciiTheme="minorEastAsia" w:hAnsiTheme="minorEastAsia" w:hint="eastAsia"/>
          <w:szCs w:val="21"/>
        </w:rPr>
        <w:t>研</w:t>
      </w:r>
      <w:proofErr w:type="gramEnd"/>
      <w:r w:rsidRPr="00FA71EA">
        <w:rPr>
          <w:rFonts w:asciiTheme="minorEastAsia" w:hAnsiTheme="minorEastAsia" w:hint="eastAsia"/>
          <w:szCs w:val="21"/>
        </w:rPr>
        <w:t>人员担任养老目标基金的基金经理：</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（一）具备5 年以上金融行业从事证券投资、证券研究分析、证券投资基金研究评价或分析经验，其中至少2 年为证券投资经验；或者具备5 年以上养老金或保险资金资产配置经验；</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（二）历史投资业绩稳定、良好，无重大管理失当行为；</w:t>
      </w:r>
    </w:p>
    <w:p w:rsidR="00FA71EA" w:rsidRPr="00FA71EA" w:rsidRDefault="00FA71EA" w:rsidP="00FA71EA">
      <w:pPr>
        <w:rPr>
          <w:rFonts w:asciiTheme="minorEastAsia" w:hAnsiTheme="minorEastAsia" w:hint="eastAsia"/>
          <w:szCs w:val="21"/>
        </w:rPr>
      </w:pPr>
      <w:r w:rsidRPr="00FA71EA">
        <w:rPr>
          <w:rFonts w:asciiTheme="minorEastAsia" w:hAnsiTheme="minorEastAsia" w:hint="eastAsia"/>
          <w:szCs w:val="21"/>
        </w:rPr>
        <w:t>（三）最近3 年没有违法违规记录；</w:t>
      </w:r>
    </w:p>
    <w:p w:rsidR="00FA71EA" w:rsidRDefault="00FA71EA" w:rsidP="00FA71EA">
      <w:pPr>
        <w:rPr>
          <w:rFonts w:asciiTheme="minorEastAsia" w:hAnsiTheme="minorEastAsia" w:hint="eastAsia"/>
          <w:szCs w:val="21"/>
        </w:rPr>
      </w:pPr>
      <w:r w:rsidRPr="00FA71EA">
        <w:rPr>
          <w:rFonts w:asciiTheme="minorEastAsia" w:hAnsiTheme="minorEastAsia" w:hint="eastAsia"/>
          <w:szCs w:val="21"/>
        </w:rPr>
        <w:t>（四）中国证监会规定的其他条件。</w:t>
      </w:r>
    </w:p>
    <w:p w:rsidR="00FA71EA" w:rsidRDefault="00FA71EA"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熟悉养老目标基金的费率设置原则；</w:t>
      </w:r>
    </w:p>
    <w:p w:rsidR="001172D7" w:rsidRPr="001172D7" w:rsidRDefault="001678CB" w:rsidP="001678CB">
      <w:pPr>
        <w:pStyle w:val="a5"/>
        <w:rPr>
          <w:rFonts w:asciiTheme="minorEastAsia" w:hAnsiTheme="minorEastAsia" w:hint="eastAsia"/>
          <w:szCs w:val="21"/>
        </w:rPr>
      </w:pPr>
      <w:r w:rsidRPr="001678CB">
        <w:rPr>
          <w:rFonts w:asciiTheme="minorEastAsia" w:hAnsiTheme="minorEastAsia" w:hint="eastAsia"/>
          <w:szCs w:val="21"/>
        </w:rPr>
        <w:t>第九条</w:t>
      </w:r>
      <w:r>
        <w:rPr>
          <w:rFonts w:asciiTheme="minorEastAsia" w:hAnsiTheme="minorEastAsia" w:hint="eastAsia"/>
          <w:szCs w:val="21"/>
        </w:rPr>
        <w:t xml:space="preserve"> </w:t>
      </w:r>
      <w:r w:rsidRPr="001678CB">
        <w:rPr>
          <w:rFonts w:asciiTheme="minorEastAsia" w:hAnsiTheme="minorEastAsia" w:hint="eastAsia"/>
          <w:szCs w:val="21"/>
        </w:rPr>
        <w:t>养老目标基金可以设置优惠的基金费率，并通过差异化费率安排，鼓励投资人长期持有。</w:t>
      </w:r>
    </w:p>
    <w:p w:rsidR="001172D7" w:rsidRPr="001172D7" w:rsidRDefault="001172D7" w:rsidP="001172D7">
      <w:pPr>
        <w:rPr>
          <w:rFonts w:asciiTheme="minorEastAsia" w:hAnsiTheme="minorEastAsia" w:hint="eastAsia"/>
          <w:szCs w:val="21"/>
        </w:rPr>
      </w:pPr>
    </w:p>
    <w:p w:rsidR="001172D7" w:rsidRP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熟悉养老目标基金的投资者适当性管理要求；</w:t>
      </w:r>
    </w:p>
    <w:p w:rsidR="001678CB" w:rsidRPr="001678CB" w:rsidRDefault="001678CB" w:rsidP="001678CB">
      <w:pPr>
        <w:rPr>
          <w:rFonts w:asciiTheme="minorEastAsia" w:hAnsiTheme="minorEastAsia" w:hint="eastAsia"/>
          <w:szCs w:val="21"/>
        </w:rPr>
      </w:pPr>
      <w:r w:rsidRPr="001678CB">
        <w:rPr>
          <w:rFonts w:asciiTheme="minorEastAsia" w:hAnsiTheme="minorEastAsia" w:hint="eastAsia"/>
          <w:szCs w:val="21"/>
        </w:rPr>
        <w:t>第十条基金管理人、基金销售机构向投资人推介养老目标基金，应当遵循以下原则：</w:t>
      </w:r>
    </w:p>
    <w:p w:rsidR="001678CB" w:rsidRPr="001678CB" w:rsidRDefault="001678CB" w:rsidP="001678CB">
      <w:pPr>
        <w:rPr>
          <w:rFonts w:asciiTheme="minorEastAsia" w:hAnsiTheme="minorEastAsia" w:hint="eastAsia"/>
          <w:szCs w:val="21"/>
        </w:rPr>
      </w:pPr>
      <w:r w:rsidRPr="001678CB">
        <w:rPr>
          <w:rFonts w:asciiTheme="minorEastAsia" w:hAnsiTheme="minorEastAsia" w:hint="eastAsia"/>
          <w:szCs w:val="21"/>
        </w:rPr>
        <w:t>（一）根据投资人年龄、退休日期和收入水平，向投资人推介适合的养老目标基金，引导投资人开展长期养老投资；</w:t>
      </w:r>
    </w:p>
    <w:p w:rsidR="001678CB" w:rsidRPr="001678CB" w:rsidRDefault="001678CB" w:rsidP="001678CB">
      <w:pPr>
        <w:rPr>
          <w:rFonts w:asciiTheme="minorEastAsia" w:hAnsiTheme="minorEastAsia" w:hint="eastAsia"/>
          <w:szCs w:val="21"/>
        </w:rPr>
      </w:pPr>
      <w:r w:rsidRPr="001678CB">
        <w:rPr>
          <w:rFonts w:asciiTheme="minorEastAsia" w:hAnsiTheme="minorEastAsia" w:hint="eastAsia"/>
          <w:szCs w:val="21"/>
        </w:rPr>
        <w:t>（二）向投资人推介的目标日期基金应与其预计的投资期限相匹配；</w:t>
      </w:r>
    </w:p>
    <w:p w:rsidR="001172D7" w:rsidRPr="001172D7" w:rsidRDefault="001678CB" w:rsidP="001678CB">
      <w:pPr>
        <w:rPr>
          <w:rFonts w:asciiTheme="minorEastAsia" w:hAnsiTheme="minorEastAsia" w:hint="eastAsia"/>
          <w:szCs w:val="21"/>
        </w:rPr>
      </w:pPr>
      <w:r w:rsidRPr="001678CB">
        <w:rPr>
          <w:rFonts w:asciiTheme="minorEastAsia" w:hAnsiTheme="minorEastAsia" w:hint="eastAsia"/>
          <w:szCs w:val="21"/>
        </w:rPr>
        <w:t>（三）中国证监会规定的其他要求。</w:t>
      </w:r>
    </w:p>
    <w:p w:rsidR="001172D7" w:rsidRDefault="001172D7" w:rsidP="001172D7">
      <w:pPr>
        <w:rPr>
          <w:rFonts w:asciiTheme="minorEastAsia" w:hAnsiTheme="minorEastAsia" w:hint="eastAsia"/>
          <w:szCs w:val="21"/>
        </w:rPr>
      </w:pPr>
    </w:p>
    <w:p w:rsidR="001678CB" w:rsidRPr="001172D7" w:rsidRDefault="001678CB" w:rsidP="001172D7">
      <w:pPr>
        <w:rPr>
          <w:rFonts w:asciiTheme="minorEastAsia" w:hAnsiTheme="minorEastAsia" w:hint="eastAsia"/>
          <w:szCs w:val="21"/>
        </w:rPr>
      </w:pPr>
    </w:p>
    <w:p w:rsidR="001172D7" w:rsidRDefault="001172D7" w:rsidP="001172D7">
      <w:pPr>
        <w:pStyle w:val="a5"/>
        <w:numPr>
          <w:ilvl w:val="0"/>
          <w:numId w:val="1"/>
        </w:numPr>
        <w:ind w:firstLineChars="0"/>
        <w:rPr>
          <w:rFonts w:asciiTheme="minorEastAsia" w:hAnsiTheme="minorEastAsia" w:hint="eastAsia"/>
          <w:b/>
          <w:szCs w:val="21"/>
        </w:rPr>
      </w:pPr>
      <w:r w:rsidRPr="001172D7">
        <w:rPr>
          <w:rFonts w:asciiTheme="minorEastAsia" w:hAnsiTheme="minorEastAsia" w:hint="eastAsia"/>
          <w:b/>
          <w:szCs w:val="21"/>
        </w:rPr>
        <w:t>熟悉养老目标基金的宣传推介要求。</w:t>
      </w:r>
    </w:p>
    <w:p w:rsidR="001678CB" w:rsidRDefault="001678CB" w:rsidP="00524935">
      <w:pPr>
        <w:ind w:firstLineChars="100" w:firstLine="210"/>
        <w:rPr>
          <w:rFonts w:asciiTheme="minorEastAsia" w:hAnsiTheme="minorEastAsia" w:hint="eastAsia"/>
          <w:szCs w:val="21"/>
        </w:rPr>
      </w:pPr>
      <w:r w:rsidRPr="001678CB">
        <w:rPr>
          <w:rFonts w:asciiTheme="minorEastAsia" w:hAnsiTheme="minorEastAsia" w:hint="eastAsia"/>
          <w:szCs w:val="21"/>
        </w:rPr>
        <w:t>第十一条</w:t>
      </w:r>
      <w:r w:rsidR="00524935">
        <w:rPr>
          <w:rFonts w:asciiTheme="minorEastAsia" w:hAnsiTheme="minorEastAsia" w:hint="eastAsia"/>
          <w:szCs w:val="21"/>
        </w:rPr>
        <w:t xml:space="preserve"> </w:t>
      </w:r>
      <w:r w:rsidRPr="001678CB">
        <w:rPr>
          <w:rFonts w:asciiTheme="minorEastAsia" w:hAnsiTheme="minorEastAsia" w:hint="eastAsia"/>
          <w:szCs w:val="21"/>
        </w:rPr>
        <w:t>养老目标基金应当在基金名称中包含“养老目标”字样且反映基金的投资策略。采用目标风险策略的基金还应当在基金名称中明确产品风险等级。其他公募基金，不得使用“养老”字样。</w:t>
      </w:r>
    </w:p>
    <w:p w:rsidR="001678CB" w:rsidRPr="001678CB" w:rsidRDefault="001678CB" w:rsidP="00524935">
      <w:pPr>
        <w:ind w:firstLineChars="100" w:firstLine="210"/>
        <w:rPr>
          <w:rFonts w:asciiTheme="minorEastAsia" w:hAnsiTheme="minorEastAsia" w:hint="eastAsia"/>
          <w:szCs w:val="21"/>
        </w:rPr>
      </w:pPr>
      <w:r w:rsidRPr="001678CB">
        <w:rPr>
          <w:rFonts w:asciiTheme="minorEastAsia" w:hAnsiTheme="minorEastAsia" w:hint="eastAsia"/>
          <w:szCs w:val="21"/>
        </w:rPr>
        <w:t>养老目标基金的宣传推介材料应当明确“养老”的名称不代表收益保障或其他任何形式的收益承诺，并在显著位置使用醒目方式注明产品</w:t>
      </w:r>
      <w:proofErr w:type="gramStart"/>
      <w:r w:rsidRPr="001678CB">
        <w:rPr>
          <w:rFonts w:asciiTheme="minorEastAsia" w:hAnsiTheme="minorEastAsia" w:hint="eastAsia"/>
          <w:szCs w:val="21"/>
        </w:rPr>
        <w:t>不</w:t>
      </w:r>
      <w:proofErr w:type="gramEnd"/>
      <w:r w:rsidRPr="001678CB">
        <w:rPr>
          <w:rFonts w:asciiTheme="minorEastAsia" w:hAnsiTheme="minorEastAsia" w:hint="eastAsia"/>
          <w:szCs w:val="21"/>
        </w:rPr>
        <w:t>保本，可能发生亏损。基金管理人应当对养老目标基金编写专门风险揭示书，并要求投资人以书面或电子形式确认其了解产品特征。养老目标基金风险揭示书中应当包括但不限于基金投资策略、权益类资产配置比例、基金风险特征以及基金管理费、托管费、销售费用等情况。</w:t>
      </w:r>
    </w:p>
    <w:p w:rsidR="001678CB" w:rsidRPr="001678CB" w:rsidRDefault="001678CB" w:rsidP="001678CB">
      <w:pPr>
        <w:rPr>
          <w:rFonts w:asciiTheme="minorEastAsia" w:hAnsiTheme="minorEastAsia" w:hint="eastAsia"/>
          <w:szCs w:val="21"/>
        </w:rPr>
      </w:pPr>
      <w:r w:rsidRPr="001678CB">
        <w:rPr>
          <w:rFonts w:asciiTheme="minorEastAsia" w:hAnsiTheme="minorEastAsia" w:hint="eastAsia"/>
          <w:szCs w:val="21"/>
        </w:rPr>
        <w:t>第十二条</w:t>
      </w:r>
      <w:r w:rsidRPr="001678CB">
        <w:rPr>
          <w:rFonts w:asciiTheme="minorEastAsia" w:hAnsiTheme="minorEastAsia" w:hint="eastAsia"/>
          <w:szCs w:val="21"/>
        </w:rPr>
        <w:t xml:space="preserve"> </w:t>
      </w:r>
      <w:r w:rsidRPr="001678CB">
        <w:rPr>
          <w:rFonts w:asciiTheme="minorEastAsia" w:hAnsiTheme="minorEastAsia" w:hint="eastAsia"/>
          <w:szCs w:val="21"/>
        </w:rPr>
        <w:t xml:space="preserve">本指引实施后，基金名称中已经包含“养老”字样的公募基金，不符合本指引要求的，基金管理人应当在3 </w:t>
      </w:r>
      <w:proofErr w:type="gramStart"/>
      <w:r w:rsidRPr="001678CB">
        <w:rPr>
          <w:rFonts w:asciiTheme="minorEastAsia" w:hAnsiTheme="minorEastAsia" w:hint="eastAsia"/>
          <w:szCs w:val="21"/>
        </w:rPr>
        <w:t>个</w:t>
      </w:r>
      <w:proofErr w:type="gramEnd"/>
      <w:r w:rsidRPr="001678CB">
        <w:rPr>
          <w:rFonts w:asciiTheme="minorEastAsia" w:hAnsiTheme="minorEastAsia" w:hint="eastAsia"/>
          <w:szCs w:val="21"/>
        </w:rPr>
        <w:t>月内履行程序修改基金名称，“养老”产业投资主题基金除外。</w:t>
      </w:r>
    </w:p>
    <w:p w:rsidR="001678CB" w:rsidRDefault="001678CB" w:rsidP="001678CB">
      <w:pPr>
        <w:rPr>
          <w:rFonts w:asciiTheme="minorEastAsia" w:hAnsiTheme="minorEastAsia" w:hint="eastAsia"/>
          <w:b/>
          <w:szCs w:val="21"/>
        </w:rPr>
      </w:pPr>
    </w:p>
    <w:p w:rsidR="001678CB" w:rsidRPr="001678CB" w:rsidRDefault="001678CB" w:rsidP="001678CB">
      <w:pPr>
        <w:rPr>
          <w:rFonts w:asciiTheme="minorEastAsia" w:hAnsiTheme="minorEastAsia" w:hint="eastAsia"/>
          <w:b/>
          <w:szCs w:val="21"/>
        </w:rPr>
      </w:pPr>
      <w:bookmarkStart w:id="0" w:name="_GoBack"/>
      <w:bookmarkEnd w:id="0"/>
    </w:p>
    <w:p w:rsidR="001678CB" w:rsidRDefault="001678CB" w:rsidP="001172D7">
      <w:pPr>
        <w:pStyle w:val="a5"/>
        <w:numPr>
          <w:ilvl w:val="0"/>
          <w:numId w:val="1"/>
        </w:numPr>
        <w:ind w:firstLineChars="0"/>
        <w:rPr>
          <w:rFonts w:asciiTheme="minorEastAsia" w:hAnsiTheme="minorEastAsia" w:hint="eastAsia"/>
          <w:b/>
          <w:szCs w:val="21"/>
        </w:rPr>
      </w:pPr>
    </w:p>
    <w:p w:rsidR="001678CB" w:rsidRPr="001678CB" w:rsidRDefault="001678CB" w:rsidP="001678CB">
      <w:pPr>
        <w:rPr>
          <w:rFonts w:asciiTheme="minorEastAsia" w:hAnsiTheme="minorEastAsia"/>
          <w:b/>
          <w:szCs w:val="21"/>
        </w:rPr>
      </w:pPr>
    </w:p>
    <w:sectPr w:rsidR="001678CB" w:rsidRPr="00167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185" w:rsidRDefault="007D5185" w:rsidP="001172D7">
      <w:r>
        <w:separator/>
      </w:r>
    </w:p>
  </w:endnote>
  <w:endnote w:type="continuationSeparator" w:id="0">
    <w:p w:rsidR="007D5185" w:rsidRDefault="007D5185" w:rsidP="0011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185" w:rsidRDefault="007D5185" w:rsidP="001172D7">
      <w:r>
        <w:separator/>
      </w:r>
    </w:p>
  </w:footnote>
  <w:footnote w:type="continuationSeparator" w:id="0">
    <w:p w:rsidR="007D5185" w:rsidRDefault="007D5185" w:rsidP="00117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85A53"/>
    <w:multiLevelType w:val="hybridMultilevel"/>
    <w:tmpl w:val="9FE253BE"/>
    <w:lvl w:ilvl="0" w:tplc="5478E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71"/>
    <w:rsid w:val="000A2D19"/>
    <w:rsid w:val="001172D7"/>
    <w:rsid w:val="001678CB"/>
    <w:rsid w:val="0017131A"/>
    <w:rsid w:val="0023679B"/>
    <w:rsid w:val="002374AE"/>
    <w:rsid w:val="00274084"/>
    <w:rsid w:val="00476681"/>
    <w:rsid w:val="00524935"/>
    <w:rsid w:val="00555700"/>
    <w:rsid w:val="00692F3E"/>
    <w:rsid w:val="00792F90"/>
    <w:rsid w:val="007C287E"/>
    <w:rsid w:val="007D5185"/>
    <w:rsid w:val="00883717"/>
    <w:rsid w:val="00B41913"/>
    <w:rsid w:val="00B578DB"/>
    <w:rsid w:val="00BA4124"/>
    <w:rsid w:val="00D1652C"/>
    <w:rsid w:val="00E33E71"/>
    <w:rsid w:val="00E6052A"/>
    <w:rsid w:val="00F07EC4"/>
    <w:rsid w:val="00F63985"/>
    <w:rsid w:val="00FA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2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2D7"/>
    <w:rPr>
      <w:sz w:val="18"/>
      <w:szCs w:val="18"/>
    </w:rPr>
  </w:style>
  <w:style w:type="paragraph" w:styleId="a4">
    <w:name w:val="footer"/>
    <w:basedOn w:val="a"/>
    <w:link w:val="Char0"/>
    <w:uiPriority w:val="99"/>
    <w:unhideWhenUsed/>
    <w:rsid w:val="001172D7"/>
    <w:pPr>
      <w:tabs>
        <w:tab w:val="center" w:pos="4153"/>
        <w:tab w:val="right" w:pos="8306"/>
      </w:tabs>
      <w:snapToGrid w:val="0"/>
      <w:jc w:val="left"/>
    </w:pPr>
    <w:rPr>
      <w:sz w:val="18"/>
      <w:szCs w:val="18"/>
    </w:rPr>
  </w:style>
  <w:style w:type="character" w:customStyle="1" w:styleId="Char0">
    <w:name w:val="页脚 Char"/>
    <w:basedOn w:val="a0"/>
    <w:link w:val="a4"/>
    <w:uiPriority w:val="99"/>
    <w:rsid w:val="001172D7"/>
    <w:rPr>
      <w:sz w:val="18"/>
      <w:szCs w:val="18"/>
    </w:rPr>
  </w:style>
  <w:style w:type="paragraph" w:styleId="a5">
    <w:name w:val="List Paragraph"/>
    <w:basedOn w:val="a"/>
    <w:uiPriority w:val="34"/>
    <w:qFormat/>
    <w:rsid w:val="001172D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2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2D7"/>
    <w:rPr>
      <w:sz w:val="18"/>
      <w:szCs w:val="18"/>
    </w:rPr>
  </w:style>
  <w:style w:type="paragraph" w:styleId="a4">
    <w:name w:val="footer"/>
    <w:basedOn w:val="a"/>
    <w:link w:val="Char0"/>
    <w:uiPriority w:val="99"/>
    <w:unhideWhenUsed/>
    <w:rsid w:val="001172D7"/>
    <w:pPr>
      <w:tabs>
        <w:tab w:val="center" w:pos="4153"/>
        <w:tab w:val="right" w:pos="8306"/>
      </w:tabs>
      <w:snapToGrid w:val="0"/>
      <w:jc w:val="left"/>
    </w:pPr>
    <w:rPr>
      <w:sz w:val="18"/>
      <w:szCs w:val="18"/>
    </w:rPr>
  </w:style>
  <w:style w:type="character" w:customStyle="1" w:styleId="Char0">
    <w:name w:val="页脚 Char"/>
    <w:basedOn w:val="a0"/>
    <w:link w:val="a4"/>
    <w:uiPriority w:val="99"/>
    <w:rsid w:val="001172D7"/>
    <w:rPr>
      <w:sz w:val="18"/>
      <w:szCs w:val="18"/>
    </w:rPr>
  </w:style>
  <w:style w:type="paragraph" w:styleId="a5">
    <w:name w:val="List Paragraph"/>
    <w:basedOn w:val="a"/>
    <w:uiPriority w:val="34"/>
    <w:qFormat/>
    <w:rsid w:val="001172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cp:revision>
  <dcterms:created xsi:type="dcterms:W3CDTF">2020-04-15T06:21:00Z</dcterms:created>
  <dcterms:modified xsi:type="dcterms:W3CDTF">2020-04-15T08:08:00Z</dcterms:modified>
</cp:coreProperties>
</file>