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犀帆·AI可见性优化服务套餐策略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第一部分：核心套餐 (Core Packages)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体验版</w:t>
      </w:r>
      <w:r>
        <w:rPr>
          <w:rFonts w:eastAsia="等线" w:ascii="Arial" w:cs="Arial" w:hAnsi="Arial"/>
          <w:sz w:val="22"/>
        </w:rPr>
        <w:t>：极简验证，只管“有”。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性价比之王</w:t>
      </w:r>
      <w:r>
        <w:rPr>
          <w:rFonts w:eastAsia="等线" w:ascii="Arial" w:cs="Arial" w:hAnsi="Arial"/>
          <w:sz w:val="22"/>
        </w:rPr>
        <w:t>。2个平台 2个意图，出了“有”，还能管“情绪”，适合大多数求稳的品牌。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进攻型主力</w:t>
      </w:r>
      <w:r>
        <w:rPr>
          <w:rFonts w:eastAsia="等线" w:ascii="Arial" w:cs="Arial" w:hAnsi="Arial"/>
          <w:sz w:val="22"/>
        </w:rPr>
        <w:t>。4个平台且包含“竞品比对”，直接对标竞品，适合上升期品牌。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旗舰版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统治级</w:t>
      </w:r>
      <w:r>
        <w:rPr>
          <w:rFonts w:eastAsia="等线" w:ascii="Arial" w:cs="Arial" w:hAnsi="Arial"/>
          <w:sz w:val="22"/>
        </w:rPr>
        <w:t>。意图覆盖量翻倍（覆盖长尾/转化），承诺“排名前三”，适合行业老大。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【L1】体验版 (Experience Pack)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低成本验证</w:t>
      </w:r>
      <w:r>
        <w:rPr>
          <w:rFonts w:eastAsia="等线" w:ascii="Arial" w:cs="Arial" w:hAnsi="Arial"/>
          <w:sz w:val="22"/>
        </w:rPr>
        <w:t>，解决“AI搜不到”的问题。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 个</w:t>
      </w:r>
      <w:r>
        <w:rPr>
          <w:rFonts w:eastAsia="等线" w:ascii="Arial" w:cs="Arial" w:hAnsi="Arial"/>
          <w:sz w:val="22"/>
        </w:rPr>
        <w:t>（通常指定流量最大的，如DeepSeek/豆包）。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 个</w:t>
      </w:r>
      <w:r>
        <w:rPr>
          <w:rFonts w:eastAsia="等线" w:ascii="Arial" w:cs="Arial" w:hAnsi="Arial"/>
          <w:sz w:val="22"/>
        </w:rPr>
        <w:t xml:space="preserve"> —— </w:t>
      </w:r>
      <w:r>
        <w:rPr>
          <w:rFonts w:eastAsia="等线" w:ascii="Arial" w:cs="Arial" w:hAnsi="Arial"/>
          <w:b w:val="true"/>
          <w:sz w:val="22"/>
        </w:rPr>
        <w:t>[品牌推荐]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用户问“推荐几个好用的XX产品”，品牌能进入名单。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交付标准：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可见度</w:t>
      </w:r>
      <w:r>
        <w:rPr>
          <w:rFonts w:eastAsia="等线" w:ascii="Arial" w:cs="Arial" w:hAnsi="Arial"/>
          <w:sz w:val="22"/>
        </w:rPr>
        <w:t xml:space="preserve">：目标平台提及率达标（&gt;60% </w:t>
      </w:r>
      <w:r>
        <w:rPr>
          <w:rFonts w:eastAsia="等线" w:ascii="Arial" w:cs="Arial" w:hAnsi="Arial"/>
          <w:sz w:val="22"/>
        </w:rPr>
        <w:t xml:space="preserve">/ </w:t>
      </w:r>
      <w:r>
        <w:rPr>
          <w:rFonts w:eastAsia="等线" w:ascii="Arial" w:cs="Arial" w:hAnsi="Arial"/>
          <w:sz w:val="22"/>
        </w:rPr>
        <w:t>80%【根据行业和品牌现状】）。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理解度</w:t>
      </w:r>
      <w:r>
        <w:rPr>
          <w:rFonts w:eastAsia="等线" w:ascii="Arial" w:cs="Arial" w:hAnsi="Arial"/>
          <w:sz w:val="22"/>
        </w:rPr>
        <w:t>：基础信息（行业、品类）准确，无事实错误。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周期：</w:t>
      </w:r>
      <w:r>
        <w:rPr>
          <w:rFonts w:eastAsia="等线" w:ascii="Arial" w:cs="Arial" w:hAnsi="Arial"/>
          <w:sz w:val="22"/>
        </w:rPr>
        <w:t xml:space="preserve"> 30天（一次性）。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适用客户：</w:t>
      </w:r>
      <w:r>
        <w:rPr>
          <w:rFonts w:eastAsia="等线" w:ascii="Arial" w:cs="Arial" w:hAnsi="Arial"/>
          <w:sz w:val="22"/>
        </w:rPr>
        <w:t xml:space="preserve"> 预算极低、尝试性合作的小微客户。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【L2】基础版 (Basic Pack) —— </w:t>
      </w:r>
      <w:r>
        <w:rPr>
          <w:rFonts w:eastAsia="等线" w:ascii="Arial" w:cs="Arial" w:hAnsi="Arial"/>
          <w:b w:val="true"/>
          <w:i w:val="true"/>
          <w:sz w:val="30"/>
        </w:rPr>
        <w:t>性价比首选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核心占位 + 口碑修正</w:t>
      </w:r>
      <w:r>
        <w:rPr>
          <w:rFonts w:eastAsia="等线" w:ascii="Arial" w:cs="Arial" w:hAnsi="Arial"/>
          <w:sz w:val="22"/>
        </w:rPr>
        <w:t>，解决“头部平台有负面”的问题。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2 个</w:t>
      </w:r>
      <w:r>
        <w:rPr>
          <w:rFonts w:eastAsia="等线" w:ascii="Arial" w:cs="Arial" w:hAnsi="Arial"/>
          <w:sz w:val="22"/>
        </w:rPr>
        <w:t>（在主流6大平台中任选2个，推荐：DeepSeek + 豆包）。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2 个</w:t>
      </w:r>
      <w:r>
        <w:rPr>
          <w:rFonts w:eastAsia="等线" w:ascii="Arial" w:cs="Arial" w:hAnsi="Arial"/>
          <w:sz w:val="22"/>
        </w:rPr>
        <w:t xml:space="preserve"> —— </w:t>
      </w:r>
      <w:r>
        <w:rPr>
          <w:rFonts w:eastAsia="等线" w:ascii="Arial" w:cs="Arial" w:hAnsi="Arial"/>
          <w:b w:val="true"/>
          <w:sz w:val="22"/>
        </w:rPr>
        <w:t>[品牌推荐]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[品牌调研]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不仅推荐你，还能回答“XX品牌怎么样/好不好”。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交付标准：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可见度</w:t>
      </w:r>
      <w:r>
        <w:rPr>
          <w:rFonts w:eastAsia="等线" w:ascii="Arial" w:cs="Arial" w:hAnsi="Arial"/>
          <w:sz w:val="22"/>
        </w:rPr>
        <w:t xml:space="preserve">：目标平台提及率达标（&gt; 60% </w:t>
      </w:r>
      <w:r>
        <w:rPr>
          <w:rFonts w:eastAsia="等线" w:ascii="Arial" w:cs="Arial" w:hAnsi="Arial"/>
          <w:sz w:val="22"/>
        </w:rPr>
        <w:t xml:space="preserve">/ </w:t>
      </w:r>
      <w:r>
        <w:rPr>
          <w:rFonts w:eastAsia="等线" w:ascii="Arial" w:cs="Arial" w:hAnsi="Arial"/>
          <w:sz w:val="22"/>
        </w:rPr>
        <w:t>80% or 行业第一）。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理解度</w:t>
      </w:r>
      <w:r>
        <w:rPr>
          <w:rFonts w:eastAsia="等线" w:ascii="Arial" w:cs="Arial" w:hAnsi="Arial"/>
          <w:sz w:val="22"/>
        </w:rPr>
        <w:t>：修正幻觉，确保核心卖点准确。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情绪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介入情绪修正</w:t>
      </w:r>
      <w:r>
        <w:rPr>
          <w:rFonts w:eastAsia="等线" w:ascii="Arial" w:cs="Arial" w:hAnsi="Arial"/>
          <w:sz w:val="22"/>
        </w:rPr>
        <w:t>。确保AI输出的情绪是正向的。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周期：</w:t>
      </w:r>
      <w:r>
        <w:rPr>
          <w:rFonts w:eastAsia="等线" w:ascii="Arial" w:cs="Arial" w:hAnsi="Arial"/>
          <w:sz w:val="22"/>
        </w:rPr>
        <w:t xml:space="preserve"> 90天。可调整部分提问词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适用客户：</w:t>
      </w:r>
      <w:r>
        <w:rPr>
          <w:rFonts w:eastAsia="等线" w:ascii="Arial" w:cs="Arial" w:hAnsi="Arial"/>
          <w:sz w:val="22"/>
        </w:rPr>
        <w:t xml:space="preserve"> 预算有限，但非常在意品牌形象，希望在头部平台“不出错、不挨骂”的品牌。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 xml:space="preserve">【L3】标准版 (Standard Pack) —— </w:t>
      </w:r>
      <w:r>
        <w:rPr>
          <w:rFonts w:eastAsia="等线" w:ascii="Arial" w:cs="Arial" w:hAnsi="Arial"/>
          <w:b w:val="true"/>
          <w:i w:val="true"/>
          <w:sz w:val="30"/>
        </w:rPr>
        <w:t>进攻主力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主流覆盖 + 竞品截流</w:t>
      </w:r>
      <w:r>
        <w:rPr>
          <w:rFonts w:eastAsia="等线" w:ascii="Arial" w:cs="Arial" w:hAnsi="Arial"/>
          <w:sz w:val="22"/>
        </w:rPr>
        <w:t>，解决“覆盖不全”和“竞品强势”的问题。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4 个</w:t>
      </w:r>
      <w:r>
        <w:rPr>
          <w:rFonts w:eastAsia="等线" w:ascii="Arial" w:cs="Arial" w:hAnsi="Arial"/>
          <w:sz w:val="22"/>
        </w:rPr>
        <w:t>（主流全家桶：DeepSeek/文心/Kimi/豆包/元宝/通义）。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3 个</w:t>
      </w:r>
      <w:r>
        <w:rPr>
          <w:rFonts w:eastAsia="等线" w:ascii="Arial" w:cs="Arial" w:hAnsi="Arial"/>
          <w:sz w:val="22"/>
        </w:rPr>
        <w:t xml:space="preserve"> —— [品牌推荐] + [品牌调研] + </w:t>
      </w:r>
      <w:r>
        <w:rPr>
          <w:rFonts w:eastAsia="等线" w:ascii="Arial" w:cs="Arial" w:hAnsi="Arial"/>
          <w:b w:val="true"/>
          <w:sz w:val="22"/>
        </w:rPr>
        <w:t xml:space="preserve">[竞品比对] 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场景：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直接介入竞争</w:t>
      </w:r>
      <w:r>
        <w:rPr>
          <w:rFonts w:eastAsia="等线" w:ascii="Arial" w:cs="Arial" w:hAnsi="Arial"/>
          <w:sz w:val="22"/>
        </w:rPr>
        <w:t>。用户问“美皮护和芭克哪个好？”，AI能输出对比分析。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交付标准：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可见度</w:t>
      </w:r>
      <w:r>
        <w:rPr>
          <w:rFonts w:eastAsia="等线" w:ascii="Arial" w:cs="Arial" w:hAnsi="Arial"/>
          <w:sz w:val="22"/>
        </w:rPr>
        <w:t>：全网主流平台达标。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理解度</w:t>
      </w:r>
      <w:r>
        <w:rPr>
          <w:rFonts w:eastAsia="等线" w:ascii="Arial" w:cs="Arial" w:hAnsi="Arial"/>
          <w:sz w:val="22"/>
        </w:rPr>
        <w:t>：全网信息准确。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偏好度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建立竞争优势</w:t>
      </w:r>
      <w:r>
        <w:rPr>
          <w:rFonts w:eastAsia="等线" w:ascii="Arial" w:cs="Arial" w:hAnsi="Arial"/>
          <w:sz w:val="22"/>
        </w:rPr>
        <w:t>。不仅是情绪修正，更是在对比场景中，通过标准化的对比模板（如技术、成分、适用人群）确立我方优势。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周期：</w:t>
      </w:r>
      <w:r>
        <w:rPr>
          <w:rFonts w:eastAsia="等线" w:ascii="Arial" w:cs="Arial" w:hAnsi="Arial"/>
          <w:sz w:val="22"/>
        </w:rPr>
        <w:t xml:space="preserve"> 90天。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适用客户：</w:t>
      </w:r>
      <w:r>
        <w:rPr>
          <w:rFonts w:eastAsia="等线" w:ascii="Arial" w:cs="Arial" w:hAnsi="Arial"/>
          <w:sz w:val="22"/>
        </w:rPr>
        <w:t xml:space="preserve"> 成熟期品牌，竞品很明确，不仅要好口碑，还要在对比中抢客户。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 xml:space="preserve">【L4】旗舰版 (Flagship Pack) —— </w:t>
      </w:r>
      <w:r>
        <w:rPr>
          <w:rFonts w:eastAsia="等线" w:ascii="Arial" w:cs="Arial" w:hAnsi="Arial"/>
          <w:b w:val="true"/>
          <w:i w:val="true"/>
          <w:sz w:val="30"/>
        </w:rPr>
        <w:t>行业统治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全场景统治 + 排名收割</w:t>
      </w:r>
      <w:r>
        <w:rPr>
          <w:rFonts w:eastAsia="等线" w:ascii="Arial" w:cs="Arial" w:hAnsi="Arial"/>
          <w:sz w:val="22"/>
        </w:rPr>
        <w:t>，解决“不仅要赢，还要第一”的问题。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全平台</w:t>
      </w:r>
      <w:r>
        <w:rPr>
          <w:rFonts w:eastAsia="等线" w:ascii="Arial" w:cs="Arial" w:hAnsi="Arial"/>
          <w:sz w:val="22"/>
        </w:rPr>
        <w:t>（6大主流 + 垂类AI如小红书/抖音AI/知乎/夸克/京东等）。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6 个 </w:t>
      </w:r>
      <w:r>
        <w:rPr>
          <w:rFonts w:eastAsia="等线" w:ascii="Arial" w:cs="Arial" w:hAnsi="Arial"/>
          <w:sz w:val="22"/>
        </w:rPr>
        <w:t>—— 覆盖用户全生命周期。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[品牌推荐] * 2：支持更多的场景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[品牌调研]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[竞品比对] * 2：支持更多的竞品或者比对维度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交付标准：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排名前三 (Top 3)</w:t>
      </w:r>
      <w:r>
        <w:rPr>
          <w:rFonts w:eastAsia="等线" w:ascii="Arial" w:cs="Arial" w:hAnsi="Arial"/>
          <w:sz w:val="22"/>
        </w:rPr>
        <w:t>：核心交付指标。承诺在推荐类意图中，品牌位列前三。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绝对偏好</w:t>
      </w:r>
      <w:r>
        <w:rPr>
          <w:rFonts w:eastAsia="等线" w:ascii="Arial" w:cs="Arial" w:hAnsi="Arial"/>
          <w:sz w:val="22"/>
        </w:rPr>
        <w:t>：在所有对比和调研中，AI表现出强烈的推荐倾向。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周期：</w:t>
      </w:r>
      <w:r>
        <w:rPr>
          <w:rFonts w:eastAsia="等线" w:ascii="Arial" w:cs="Arial" w:hAnsi="Arial"/>
          <w:sz w:val="22"/>
        </w:rPr>
        <w:t xml:space="preserve"> 180天。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适用客户：</w:t>
      </w:r>
      <w:r>
        <w:rPr>
          <w:rFonts w:eastAsia="等线" w:ascii="Arial" w:cs="Arial" w:hAnsi="Arial"/>
          <w:sz w:val="22"/>
        </w:rPr>
        <w:t xml:space="preserve"> 行业头部品牌（Top 5），预算充足，追求市场份额绝对领先。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版本对比表 (Cheat Sheet)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第二部分：模块化组件 (Modular Components)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用于在核心套餐基础上进行“乐高式”加购，满足客户的个性化需求。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4.1 </w:t>
      </w:r>
      <w:r>
        <w:rPr>
          <w:rFonts w:eastAsia="等线" w:ascii="Arial" w:cs="Arial" w:hAnsi="Arial"/>
          <w:b w:val="true"/>
          <w:sz w:val="28"/>
        </w:rPr>
        <w:t>平台扩展包 (Platform Extension)</w:t>
      </w:r>
      <w:bookmarkEnd w:id="7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：在当前套餐约定的平台数量之外，额外增加指定的一个AI平台进行优化。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定价逻辑</w:t>
      </w:r>
      <w:r>
        <w:rPr>
          <w:rFonts w:eastAsia="等线" w:ascii="Arial" w:cs="Arial" w:hAnsi="Arial"/>
          <w:sz w:val="22"/>
        </w:rPr>
        <w:t>：单价通常高于套餐内均价，以覆盖独立的监测与语料适配成本。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：客户买【基础版】（3平台），想额外加一个“小红书AI”，需购买此包。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4.2 </w:t>
      </w:r>
      <w:r>
        <w:rPr>
          <w:rFonts w:eastAsia="等线" w:ascii="Arial" w:cs="Arial" w:hAnsi="Arial"/>
          <w:b w:val="true"/>
          <w:sz w:val="28"/>
        </w:rPr>
        <w:t>意图扩展包 (Intent Extension)</w:t>
      </w:r>
      <w:bookmarkEnd w:id="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：在当前套餐约定的意图范围之外，增加全新的对话场景类别。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工作量</w:t>
      </w:r>
      <w:r>
        <w:rPr>
          <w:rFonts w:eastAsia="等线" w:ascii="Arial" w:cs="Arial" w:hAnsi="Arial"/>
          <w:sz w:val="22"/>
        </w:rPr>
        <w:t>：涉及全新语料库的撰写（约50-70条新语料）和训练。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4.3 </w:t>
      </w:r>
      <w:r>
        <w:rPr>
          <w:rFonts w:eastAsia="等线" w:ascii="Arial" w:cs="Arial" w:hAnsi="Arial"/>
          <w:b w:val="true"/>
          <w:sz w:val="28"/>
        </w:rPr>
        <w:t>周期续费包 (Duration Extension)</w:t>
      </w:r>
      <w:bookmarkEnd w:id="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：在服务期满后，为了维持现有排名和对抗新产生的负面语料，进行的低频维护服务。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</w:t>
      </w:r>
      <w:r>
        <w:rPr>
          <w:rFonts w:eastAsia="等线" w:ascii="Arial" w:cs="Arial" w:hAnsi="Arial"/>
          <w:sz w:val="22"/>
        </w:rPr>
        <w:t>：月度监测报告 + 少量语料补投（维持热度）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：配合体验版用户的第二个月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第三部分：加油包 (Boosters)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针对特定高难度痛点或突发状况的专项解决方案。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4.2 </w:t>
      </w:r>
      <w:r>
        <w:rPr>
          <w:rFonts w:eastAsia="等线" w:ascii="Arial" w:cs="Arial" w:hAnsi="Arial"/>
          <w:b w:val="true"/>
          <w:sz w:val="28"/>
        </w:rPr>
        <w:t>情绪清洗/危机阻断包 (Sentiment Cleansing Booster)</w:t>
      </w:r>
      <w:bookmarkEnd w:id="1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：针对突发性AI恶评或历史遗留的顽固负面标签（如“致敏”、“智商税”）进行的专项清洗。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>：不采用删除手段，而是通过高权重的“解释性语料”和“场景化纠偏”进行覆盖，稀释负面权重。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：客户发现AI突然大规模引用某一篇刚发布的差评文章。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4.3 </w:t>
      </w:r>
      <w:r>
        <w:rPr>
          <w:rFonts w:eastAsia="等线" w:ascii="Arial" w:cs="Arial" w:hAnsi="Arial"/>
          <w:b w:val="true"/>
          <w:sz w:val="28"/>
        </w:rPr>
        <w:t>排名冲刺包 (Ranking Sprint Booster)</w:t>
      </w:r>
      <w:bookmarkEnd w:id="12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：在特定促销节点（如双11、618），通过高密度的语料投放和权重优化，短期内提升品牌在推荐列表中的排名。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：冲刺 </w:t>
      </w:r>
      <w:r>
        <w:rPr>
          <w:rFonts w:eastAsia="等线" w:ascii="Arial" w:cs="Arial" w:hAnsi="Arial"/>
          <w:b w:val="true"/>
          <w:sz w:val="22"/>
        </w:rPr>
        <w:t>Top 3</w:t>
      </w:r>
      <w:r>
        <w:rPr>
          <w:rFonts w:eastAsia="等线" w:ascii="Arial" w:cs="Arial" w:hAnsi="Arial"/>
          <w:sz w:val="22"/>
        </w:rPr>
        <w:t xml:space="preserve"> 甚至 </w:t>
      </w:r>
      <w:r>
        <w:rPr>
          <w:rFonts w:eastAsia="等线" w:ascii="Arial" w:cs="Arial" w:hAnsi="Arial"/>
          <w:b w:val="true"/>
          <w:sz w:val="22"/>
        </w:rPr>
        <w:t>Top 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：效果通常为短期（1-2周），促销结束后排名可能回落。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4.4 </w:t>
      </w:r>
      <w:r>
        <w:rPr>
          <w:rFonts w:eastAsia="等线" w:ascii="Arial" w:cs="Arial" w:hAnsi="Arial"/>
          <w:b w:val="true"/>
          <w:sz w:val="28"/>
        </w:rPr>
        <w:t>深度逻辑包 (Deep Reasoning Booster)</w:t>
      </w:r>
      <w:r>
        <w:rPr>
          <w:rFonts w:eastAsia="等线" w:ascii="Arial" w:cs="Arial" w:hAnsi="Arial"/>
          <w:b w:val="true"/>
          <w:sz w:val="28"/>
          <w:shd w:fill="ffa53d"/>
        </w:rPr>
        <w:t>【待定】</w:t>
      </w:r>
      <w:bookmarkEnd w:id="1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：专门针对具有“深度思考（Reasoning）”能力的AI模型（如DeepSeek R1）进行的</w:t>
      </w:r>
      <w:r>
        <w:rPr>
          <w:rFonts w:eastAsia="等线" w:ascii="Arial" w:cs="Arial" w:hAnsi="Arial"/>
          <w:b w:val="true"/>
          <w:sz w:val="22"/>
        </w:rPr>
        <w:t>逻辑链重构服务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：普通语料容易被推理模型识别为营销内容而过滤，导致可见度低 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</w:t>
      </w:r>
      <w:r>
        <w:rPr>
          <w:rFonts w:eastAsia="等线" w:ascii="Arial" w:cs="Arial" w:hAnsi="Arial"/>
          <w:sz w:val="22"/>
        </w:rPr>
        <w:t>：撰写包含医学原理、学术引用、逻辑推演的深度长文（非营销软文），“投喂”给推理模型。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归属</w:t>
      </w:r>
      <w:r>
        <w:rPr>
          <w:rFonts w:eastAsia="等线" w:ascii="Arial" w:cs="Arial" w:hAnsi="Arial"/>
          <w:sz w:val="22"/>
        </w:rPr>
        <w:t>：【L4旗舰版】默认包含，【L2/L3】需单独购买。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第四部分 定价策略：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总价=基础套餐价+(新增平台数×单价)+(新增意图数×单价)+加油包【单次】</w:t>
      </w:r>
    </w:p>
    <w:p>
      <w:pPr>
        <w:spacing w:before="120" w:after="120" w:line="288" w:lineRule="auto"/>
        <w:ind w:left="0"/>
      </w:pPr>
      <w:r>
        <w:object>
          <v:shape id="_x0000_i1026" style="width:414pt;height:8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为了简化流程，建议更新您的</w:t>
      </w:r>
      <w:r>
        <w:rPr>
          <w:rFonts w:eastAsia="等线" w:ascii="Arial" w:cs="Arial" w:hAnsi="Arial"/>
          <w:b w:val="true"/>
          <w:sz w:val="22"/>
        </w:rPr>
        <w:t>报价计算器</w:t>
      </w:r>
      <w:r>
        <w:rPr>
          <w:rFonts w:eastAsia="等线" w:ascii="Arial" w:cs="Arial" w:hAnsi="Arial"/>
          <w:sz w:val="22"/>
        </w:rPr>
        <w:t>，只需三步：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选行业：</w:t>
      </w:r>
      <w:r>
        <w:rPr>
          <w:rFonts w:eastAsia="等线" w:ascii="Arial" w:cs="Arial" w:hAnsi="Arial"/>
          <w:sz w:val="22"/>
        </w:rPr>
        <w:t xml:space="preserve"> 下拉菜单选择（蓝海/温带/红海）。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填现状：</w:t>
      </w:r>
      <w:r>
        <w:rPr>
          <w:rFonts w:eastAsia="等线" w:ascii="Arial" w:cs="Arial" w:hAnsi="Arial"/>
          <w:sz w:val="22"/>
        </w:rPr>
        <w:t xml:space="preserve"> 输入诊断报告里的可见度（如 15%）。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出系数：</w:t>
      </w:r>
      <w:r>
        <w:rPr>
          <w:rFonts w:eastAsia="等线" w:ascii="Arial" w:cs="Arial" w:hAnsi="Arial"/>
          <w:sz w:val="22"/>
        </w:rPr>
        <w:t xml:space="preserve"> 系统自动跳出 K 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实战演示：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客户：</w:t>
      </w:r>
      <w:r>
        <w:rPr>
          <w:rFonts w:eastAsia="等线" w:ascii="Arial" w:cs="Arial" w:hAnsi="Arial"/>
          <w:sz w:val="22"/>
        </w:rPr>
        <w:t xml:space="preserve"> 某新锐美妆品牌。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第一步（定性）：</w:t>
      </w:r>
      <w:r>
        <w:rPr>
          <w:rFonts w:eastAsia="等线" w:ascii="Arial" w:cs="Arial" w:hAnsi="Arial"/>
          <w:sz w:val="22"/>
        </w:rPr>
        <w:t xml:space="preserve"> 美妆 = </w:t>
      </w:r>
      <w:r>
        <w:rPr>
          <w:rFonts w:eastAsia="等线" w:ascii="Arial" w:cs="Arial" w:hAnsi="Arial"/>
          <w:b w:val="true"/>
          <w:sz w:val="22"/>
        </w:rPr>
        <w:t>红海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第二步（定量）：</w:t>
      </w:r>
      <w:r>
        <w:rPr>
          <w:rFonts w:eastAsia="等线" w:ascii="Arial" w:cs="Arial" w:hAnsi="Arial"/>
          <w:sz w:val="22"/>
        </w:rPr>
        <w:t xml:space="preserve"> 诊断显示 DeepSeek 可见度 15% = </w:t>
      </w:r>
      <w:r>
        <w:rPr>
          <w:rFonts w:eastAsia="等线" w:ascii="Arial" w:cs="Arial" w:hAnsi="Arial"/>
          <w:b w:val="true"/>
          <w:sz w:val="22"/>
        </w:rPr>
        <w:t>小白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第三步（查表）：</w:t>
      </w:r>
      <w:r>
        <w:rPr>
          <w:rFonts w:eastAsia="等线" w:ascii="Arial" w:cs="Arial" w:hAnsi="Arial"/>
          <w:sz w:val="22"/>
        </w:rPr>
        <w:t xml:space="preserve"> 红海 + 小白 = </w:t>
      </w:r>
      <w:r>
        <w:rPr>
          <w:rFonts w:eastAsia="等线" w:ascii="Arial" w:cs="Arial" w:hAnsi="Arial"/>
          <w:b w:val="true"/>
          <w:sz w:val="22"/>
        </w:rPr>
        <w:t>K=2.5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第四步（算钱）：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客户选 L3 标准版（基准价 50400）。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最终报价 = 50400 × 2.5 = 126,000 </w:t>
      </w:r>
      <w:r>
        <w:rPr>
          <w:rFonts w:eastAsia="等线" w:ascii="Arial" w:cs="Arial" w:hAnsi="Arial"/>
          <w:b w:val="true"/>
          <w:sz w:val="22"/>
        </w:rPr>
        <w:t>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以K为2000计算(参考)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242">
    <w:lvl>
      <w:numFmt w:val="bullet"/>
      <w:suff w:val="tab"/>
      <w:lvlText w:val="•"/>
      <w:rPr>
        <w:color w:val="3370ff"/>
      </w:rPr>
    </w:lvl>
  </w:abstractNum>
  <w:abstractNum w:abstractNumId="58243">
    <w:lvl>
      <w:numFmt w:val="bullet"/>
      <w:suff w:val="tab"/>
      <w:lvlText w:val="•"/>
      <w:rPr>
        <w:color w:val="3370ff"/>
      </w:rPr>
    </w:lvl>
  </w:abstractNum>
  <w:abstractNum w:abstractNumId="58244">
    <w:lvl>
      <w:numFmt w:val="bullet"/>
      <w:suff w:val="tab"/>
      <w:lvlText w:val="•"/>
      <w:rPr>
        <w:color w:val="3370ff"/>
      </w:rPr>
    </w:lvl>
  </w:abstractNum>
  <w:abstractNum w:abstractNumId="58245">
    <w:lvl>
      <w:numFmt w:val="bullet"/>
      <w:suff w:val="tab"/>
      <w:lvlText w:val="•"/>
      <w:rPr>
        <w:color w:val="3370ff"/>
      </w:rPr>
    </w:lvl>
  </w:abstractNum>
  <w:abstractNum w:abstractNumId="58246">
    <w:lvl>
      <w:numFmt w:val="bullet"/>
      <w:suff w:val="tab"/>
      <w:lvlText w:val="•"/>
      <w:rPr>
        <w:color w:val="3370ff"/>
      </w:rPr>
    </w:lvl>
  </w:abstractNum>
  <w:abstractNum w:abstractNumId="58247">
    <w:lvl>
      <w:numFmt w:val="bullet"/>
      <w:suff w:val="tab"/>
      <w:lvlText w:val="•"/>
      <w:rPr>
        <w:color w:val="3370ff"/>
      </w:rPr>
    </w:lvl>
  </w:abstractNum>
  <w:abstractNum w:abstractNumId="58248">
    <w:lvl>
      <w:numFmt w:val="bullet"/>
      <w:suff w:val="tab"/>
      <w:lvlText w:val="￮"/>
      <w:rPr>
        <w:color w:val="3370ff"/>
      </w:rPr>
    </w:lvl>
  </w:abstractNum>
  <w:abstractNum w:abstractNumId="58249">
    <w:lvl>
      <w:numFmt w:val="bullet"/>
      <w:suff w:val="tab"/>
      <w:lvlText w:val="•"/>
      <w:rPr>
        <w:color w:val="3370ff"/>
      </w:rPr>
    </w:lvl>
  </w:abstractNum>
  <w:abstractNum w:abstractNumId="58250">
    <w:lvl>
      <w:numFmt w:val="bullet"/>
      <w:suff w:val="tab"/>
      <w:lvlText w:val="￮"/>
      <w:rPr>
        <w:color w:val="3370ff"/>
      </w:rPr>
    </w:lvl>
  </w:abstractNum>
  <w:abstractNum w:abstractNumId="58251">
    <w:lvl>
      <w:numFmt w:val="bullet"/>
      <w:suff w:val="tab"/>
      <w:lvlText w:val="￮"/>
      <w:rPr>
        <w:color w:val="3370ff"/>
      </w:rPr>
    </w:lvl>
  </w:abstractNum>
  <w:abstractNum w:abstractNumId="58252">
    <w:lvl>
      <w:numFmt w:val="bullet"/>
      <w:suff w:val="tab"/>
      <w:lvlText w:val="•"/>
      <w:rPr>
        <w:color w:val="3370ff"/>
      </w:rPr>
    </w:lvl>
  </w:abstractNum>
  <w:abstractNum w:abstractNumId="58253">
    <w:lvl>
      <w:numFmt w:val="bullet"/>
      <w:suff w:val="tab"/>
      <w:lvlText w:val="•"/>
      <w:rPr>
        <w:color w:val="3370ff"/>
      </w:rPr>
    </w:lvl>
  </w:abstractNum>
  <w:abstractNum w:abstractNumId="58254">
    <w:lvl>
      <w:numFmt w:val="bullet"/>
      <w:suff w:val="tab"/>
      <w:lvlText w:val="•"/>
      <w:rPr>
        <w:color w:val="3370ff"/>
      </w:rPr>
    </w:lvl>
  </w:abstractNum>
  <w:abstractNum w:abstractNumId="58255">
    <w:lvl>
      <w:numFmt w:val="bullet"/>
      <w:suff w:val="tab"/>
      <w:lvlText w:val="•"/>
      <w:rPr>
        <w:color w:val="3370ff"/>
      </w:rPr>
    </w:lvl>
  </w:abstractNum>
  <w:abstractNum w:abstractNumId="58256">
    <w:lvl>
      <w:numFmt w:val="bullet"/>
      <w:suff w:val="tab"/>
      <w:lvlText w:val="￮"/>
      <w:rPr>
        <w:color w:val="3370ff"/>
      </w:rPr>
    </w:lvl>
  </w:abstractNum>
  <w:abstractNum w:abstractNumId="58257">
    <w:lvl>
      <w:numFmt w:val="bullet"/>
      <w:suff w:val="tab"/>
      <w:lvlText w:val="•"/>
      <w:rPr>
        <w:color w:val="3370ff"/>
      </w:rPr>
    </w:lvl>
  </w:abstractNum>
  <w:abstractNum w:abstractNumId="58258">
    <w:lvl>
      <w:numFmt w:val="bullet"/>
      <w:suff w:val="tab"/>
      <w:lvlText w:val="￮"/>
      <w:rPr>
        <w:color w:val="3370ff"/>
      </w:rPr>
    </w:lvl>
  </w:abstractNum>
  <w:abstractNum w:abstractNumId="58259">
    <w:lvl>
      <w:numFmt w:val="bullet"/>
      <w:suff w:val="tab"/>
      <w:lvlText w:val="￮"/>
      <w:rPr>
        <w:color w:val="3370ff"/>
      </w:rPr>
    </w:lvl>
  </w:abstractNum>
  <w:abstractNum w:abstractNumId="58260">
    <w:lvl>
      <w:numFmt w:val="bullet"/>
      <w:suff w:val="tab"/>
      <w:lvlText w:val="￮"/>
      <w:rPr>
        <w:color w:val="3370ff"/>
      </w:rPr>
    </w:lvl>
  </w:abstractNum>
  <w:abstractNum w:abstractNumId="58261">
    <w:lvl>
      <w:numFmt w:val="bullet"/>
      <w:suff w:val="tab"/>
      <w:lvlText w:val="•"/>
      <w:rPr>
        <w:color w:val="3370ff"/>
      </w:rPr>
    </w:lvl>
  </w:abstractNum>
  <w:abstractNum w:abstractNumId="58262">
    <w:lvl>
      <w:numFmt w:val="bullet"/>
      <w:suff w:val="tab"/>
      <w:lvlText w:val="•"/>
      <w:rPr>
        <w:color w:val="3370ff"/>
      </w:rPr>
    </w:lvl>
  </w:abstractNum>
  <w:abstractNum w:abstractNumId="58263">
    <w:lvl>
      <w:numFmt w:val="bullet"/>
      <w:suff w:val="tab"/>
      <w:lvlText w:val="•"/>
      <w:rPr>
        <w:color w:val="3370ff"/>
      </w:rPr>
    </w:lvl>
  </w:abstractNum>
  <w:abstractNum w:abstractNumId="58264">
    <w:lvl>
      <w:numFmt w:val="bullet"/>
      <w:suff w:val="tab"/>
      <w:lvlText w:val="•"/>
      <w:rPr>
        <w:color w:val="3370ff"/>
      </w:rPr>
    </w:lvl>
  </w:abstractNum>
  <w:abstractNum w:abstractNumId="58265">
    <w:lvl>
      <w:numFmt w:val="bullet"/>
      <w:suff w:val="tab"/>
      <w:lvlText w:val="￮"/>
      <w:rPr>
        <w:color w:val="3370ff"/>
      </w:rPr>
    </w:lvl>
  </w:abstractNum>
  <w:abstractNum w:abstractNumId="58266">
    <w:lvl>
      <w:numFmt w:val="bullet"/>
      <w:suff w:val="tab"/>
      <w:lvlText w:val="•"/>
      <w:rPr>
        <w:color w:val="3370ff"/>
      </w:rPr>
    </w:lvl>
  </w:abstractNum>
  <w:abstractNum w:abstractNumId="58267">
    <w:lvl>
      <w:numFmt w:val="bullet"/>
      <w:suff w:val="tab"/>
      <w:lvlText w:val="￮"/>
      <w:rPr>
        <w:color w:val="3370ff"/>
      </w:rPr>
    </w:lvl>
  </w:abstractNum>
  <w:abstractNum w:abstractNumId="58268">
    <w:lvl>
      <w:numFmt w:val="bullet"/>
      <w:suff w:val="tab"/>
      <w:lvlText w:val="￮"/>
      <w:rPr>
        <w:color w:val="3370ff"/>
      </w:rPr>
    </w:lvl>
  </w:abstractNum>
  <w:abstractNum w:abstractNumId="58269">
    <w:lvl>
      <w:numFmt w:val="bullet"/>
      <w:suff w:val="tab"/>
      <w:lvlText w:val="￮"/>
      <w:rPr>
        <w:color w:val="3370ff"/>
      </w:rPr>
    </w:lvl>
  </w:abstractNum>
  <w:abstractNum w:abstractNumId="58270">
    <w:lvl>
      <w:numFmt w:val="bullet"/>
      <w:suff w:val="tab"/>
      <w:lvlText w:val="•"/>
      <w:rPr>
        <w:color w:val="3370ff"/>
      </w:rPr>
    </w:lvl>
  </w:abstractNum>
  <w:abstractNum w:abstractNumId="58271">
    <w:lvl>
      <w:numFmt w:val="bullet"/>
      <w:suff w:val="tab"/>
      <w:lvlText w:val="•"/>
      <w:rPr>
        <w:color w:val="3370ff"/>
      </w:rPr>
    </w:lvl>
  </w:abstractNum>
  <w:abstractNum w:abstractNumId="58272">
    <w:lvl>
      <w:numFmt w:val="bullet"/>
      <w:suff w:val="tab"/>
      <w:lvlText w:val="•"/>
      <w:rPr>
        <w:color w:val="3370ff"/>
      </w:rPr>
    </w:lvl>
  </w:abstractNum>
  <w:abstractNum w:abstractNumId="58273">
    <w:lvl>
      <w:numFmt w:val="bullet"/>
      <w:suff w:val="tab"/>
      <w:lvlText w:val="•"/>
      <w:rPr>
        <w:color w:val="3370ff"/>
      </w:rPr>
    </w:lvl>
  </w:abstractNum>
  <w:abstractNum w:abstractNumId="58274">
    <w:lvl>
      <w:start w:val="1"/>
      <w:numFmt w:val="lowerLetter"/>
      <w:suff w:val="tab"/>
      <w:lvlText w:val="%1."/>
      <w:rPr>
        <w:color w:val="3370ff"/>
      </w:rPr>
    </w:lvl>
  </w:abstractNum>
  <w:abstractNum w:abstractNumId="58275">
    <w:lvl>
      <w:start w:val="2"/>
      <w:numFmt w:val="lowerLetter"/>
      <w:suff w:val="tab"/>
      <w:lvlText w:val="%1."/>
      <w:rPr>
        <w:color w:val="3370ff"/>
      </w:rPr>
    </w:lvl>
  </w:abstractNum>
  <w:abstractNum w:abstractNumId="58276">
    <w:lvl>
      <w:start w:val="3"/>
      <w:numFmt w:val="lowerLetter"/>
      <w:suff w:val="tab"/>
      <w:lvlText w:val="%1."/>
      <w:rPr>
        <w:color w:val="3370ff"/>
      </w:rPr>
    </w:lvl>
  </w:abstractNum>
  <w:abstractNum w:abstractNumId="58277">
    <w:lvl>
      <w:numFmt w:val="bullet"/>
      <w:suff w:val="tab"/>
      <w:lvlText w:val="•"/>
      <w:rPr>
        <w:color w:val="3370ff"/>
      </w:rPr>
    </w:lvl>
  </w:abstractNum>
  <w:abstractNum w:abstractNumId="58278">
    <w:lvl>
      <w:numFmt w:val="bullet"/>
      <w:suff w:val="tab"/>
      <w:lvlText w:val="￮"/>
      <w:rPr>
        <w:color w:val="3370ff"/>
      </w:rPr>
    </w:lvl>
  </w:abstractNum>
  <w:abstractNum w:abstractNumId="58279">
    <w:lvl>
      <w:numFmt w:val="bullet"/>
      <w:suff w:val="tab"/>
      <w:lvlText w:val="￮"/>
      <w:rPr>
        <w:color w:val="3370ff"/>
      </w:rPr>
    </w:lvl>
  </w:abstractNum>
  <w:abstractNum w:abstractNumId="58280">
    <w:lvl>
      <w:numFmt w:val="bullet"/>
      <w:suff w:val="tab"/>
      <w:lvlText w:val="•"/>
      <w:rPr>
        <w:color w:val="3370ff"/>
      </w:rPr>
    </w:lvl>
  </w:abstractNum>
  <w:abstractNum w:abstractNumId="58281">
    <w:lvl>
      <w:numFmt w:val="bullet"/>
      <w:suff w:val="tab"/>
      <w:lvlText w:val="•"/>
      <w:rPr>
        <w:color w:val="3370ff"/>
      </w:rPr>
    </w:lvl>
  </w:abstractNum>
  <w:abstractNum w:abstractNumId="58282">
    <w:lvl>
      <w:numFmt w:val="bullet"/>
      <w:suff w:val="tab"/>
      <w:lvlText w:val="•"/>
      <w:rPr>
        <w:color w:val="3370ff"/>
      </w:rPr>
    </w:lvl>
  </w:abstractNum>
  <w:abstractNum w:abstractNumId="58283">
    <w:lvl>
      <w:numFmt w:val="bullet"/>
      <w:suff w:val="tab"/>
      <w:lvlText w:val="•"/>
      <w:rPr>
        <w:color w:val="3370ff"/>
      </w:rPr>
    </w:lvl>
  </w:abstractNum>
  <w:abstractNum w:abstractNumId="58284">
    <w:lvl>
      <w:numFmt w:val="bullet"/>
      <w:suff w:val="tab"/>
      <w:lvlText w:val="•"/>
      <w:rPr>
        <w:color w:val="3370ff"/>
      </w:rPr>
    </w:lvl>
  </w:abstractNum>
  <w:abstractNum w:abstractNumId="58285">
    <w:lvl>
      <w:numFmt w:val="bullet"/>
      <w:suff w:val="tab"/>
      <w:lvlText w:val="•"/>
      <w:rPr>
        <w:color w:val="3370ff"/>
      </w:rPr>
    </w:lvl>
  </w:abstractNum>
  <w:abstractNum w:abstractNumId="58286">
    <w:lvl>
      <w:numFmt w:val="bullet"/>
      <w:suff w:val="tab"/>
      <w:lvlText w:val="•"/>
      <w:rPr>
        <w:color w:val="3370ff"/>
      </w:rPr>
    </w:lvl>
  </w:abstractNum>
  <w:abstractNum w:abstractNumId="58287">
    <w:lvl>
      <w:numFmt w:val="bullet"/>
      <w:suff w:val="tab"/>
      <w:lvlText w:val="•"/>
      <w:rPr>
        <w:color w:val="3370ff"/>
      </w:rPr>
    </w:lvl>
  </w:abstractNum>
  <w:abstractNum w:abstractNumId="58288">
    <w:lvl>
      <w:numFmt w:val="bullet"/>
      <w:suff w:val="tab"/>
      <w:lvlText w:val="•"/>
      <w:rPr>
        <w:color w:val="3370ff"/>
      </w:rPr>
    </w:lvl>
  </w:abstractNum>
  <w:abstractNum w:abstractNumId="58289">
    <w:lvl>
      <w:numFmt w:val="bullet"/>
      <w:suff w:val="tab"/>
      <w:lvlText w:val="•"/>
      <w:rPr>
        <w:color w:val="3370ff"/>
      </w:rPr>
    </w:lvl>
  </w:abstractNum>
  <w:abstractNum w:abstractNumId="58290">
    <w:lvl>
      <w:numFmt w:val="bullet"/>
      <w:suff w:val="tab"/>
      <w:lvlText w:val="•"/>
      <w:rPr>
        <w:color w:val="3370ff"/>
      </w:rPr>
    </w:lvl>
  </w:abstractNum>
  <w:abstractNum w:abstractNumId="58291">
    <w:lvl>
      <w:numFmt w:val="bullet"/>
      <w:suff w:val="tab"/>
      <w:lvlText w:val="•"/>
      <w:rPr>
        <w:color w:val="3370ff"/>
      </w:rPr>
    </w:lvl>
  </w:abstractNum>
  <w:abstractNum w:abstractNumId="58292">
    <w:lvl>
      <w:numFmt w:val="bullet"/>
      <w:suff w:val="tab"/>
      <w:lvlText w:val="•"/>
      <w:rPr>
        <w:color w:val="3370ff"/>
      </w:rPr>
    </w:lvl>
  </w:abstractNum>
  <w:abstractNum w:abstractNumId="58293">
    <w:lvl>
      <w:numFmt w:val="bullet"/>
      <w:suff w:val="tab"/>
      <w:lvlText w:val="•"/>
      <w:rPr>
        <w:color w:val="3370ff"/>
      </w:rPr>
    </w:lvl>
  </w:abstractNum>
  <w:abstractNum w:abstractNumId="58294">
    <w:lvl>
      <w:numFmt w:val="bullet"/>
      <w:suff w:val="tab"/>
      <w:lvlText w:val="•"/>
      <w:rPr>
        <w:color w:val="3370ff"/>
      </w:rPr>
    </w:lvl>
  </w:abstractNum>
  <w:abstractNum w:abstractNumId="58295">
    <w:lvl>
      <w:numFmt w:val="bullet"/>
      <w:suff w:val="tab"/>
      <w:lvlText w:val="•"/>
      <w:rPr>
        <w:color w:val="3370ff"/>
      </w:rPr>
    </w:lvl>
  </w:abstractNum>
  <w:abstractNum w:abstractNumId="58296">
    <w:lvl>
      <w:numFmt w:val="bullet"/>
      <w:suff w:val="tab"/>
      <w:lvlText w:val="•"/>
      <w:rPr>
        <w:color w:val="3370ff"/>
      </w:rPr>
    </w:lvl>
  </w:abstractNum>
  <w:abstractNum w:abstractNumId="58297">
    <w:lvl>
      <w:numFmt w:val="bullet"/>
      <w:suff w:val="tab"/>
      <w:lvlText w:val="•"/>
      <w:rPr>
        <w:color w:val="3370ff"/>
      </w:rPr>
    </w:lvl>
  </w:abstractNum>
  <w:abstractNum w:abstractNumId="58298">
    <w:lvl>
      <w:numFmt w:val="bullet"/>
      <w:suff w:val="tab"/>
      <w:lvlText w:val="•"/>
      <w:rPr>
        <w:color w:val="3370ff"/>
      </w:rPr>
    </w:lvl>
  </w:abstractNum>
  <w:abstractNum w:abstractNumId="58299">
    <w:lvl>
      <w:numFmt w:val="bullet"/>
      <w:suff w:val="tab"/>
      <w:lvlText w:val="•"/>
      <w:rPr>
        <w:color w:val="3370ff"/>
      </w:rPr>
    </w:lvl>
  </w:abstractNum>
  <w:abstractNum w:abstractNumId="58300">
    <w:lvl>
      <w:start w:val="1"/>
      <w:numFmt w:val="decimal"/>
      <w:suff w:val="tab"/>
      <w:lvlText w:val="%1."/>
      <w:rPr>
        <w:color w:val="3370ff"/>
      </w:rPr>
    </w:lvl>
  </w:abstractNum>
  <w:abstractNum w:abstractNumId="58301">
    <w:lvl>
      <w:start w:val="2"/>
      <w:numFmt w:val="decimal"/>
      <w:suff w:val="tab"/>
      <w:lvlText w:val="%1."/>
      <w:rPr>
        <w:color w:val="3370ff"/>
      </w:rPr>
    </w:lvl>
  </w:abstractNum>
  <w:abstractNum w:abstractNumId="58302">
    <w:lvl>
      <w:start w:val="3"/>
      <w:numFmt w:val="decimal"/>
      <w:suff w:val="tab"/>
      <w:lvlText w:val="%1."/>
      <w:rPr>
        <w:color w:val="3370ff"/>
      </w:rPr>
    </w:lvl>
  </w:abstractNum>
  <w:abstractNum w:abstractNumId="58303">
    <w:lvl>
      <w:numFmt w:val="bullet"/>
      <w:suff w:val="tab"/>
      <w:lvlText w:val="•"/>
      <w:rPr>
        <w:color w:val="3370ff"/>
      </w:rPr>
    </w:lvl>
  </w:abstractNum>
  <w:abstractNum w:abstractNumId="58304">
    <w:lvl>
      <w:numFmt w:val="bullet"/>
      <w:suff w:val="tab"/>
      <w:lvlText w:val="•"/>
      <w:rPr>
        <w:color w:val="3370ff"/>
      </w:rPr>
    </w:lvl>
  </w:abstractNum>
  <w:abstractNum w:abstractNumId="58305">
    <w:lvl>
      <w:numFmt w:val="bullet"/>
      <w:suff w:val="tab"/>
      <w:lvlText w:val="•"/>
      <w:rPr>
        <w:color w:val="3370ff"/>
      </w:rPr>
    </w:lvl>
  </w:abstractNum>
  <w:abstractNum w:abstractNumId="58306">
    <w:lvl>
      <w:numFmt w:val="bullet"/>
      <w:suff w:val="tab"/>
      <w:lvlText w:val="•"/>
      <w:rPr>
        <w:color w:val="3370ff"/>
      </w:rPr>
    </w:lvl>
  </w:abstractNum>
  <w:abstractNum w:abstractNumId="58307">
    <w:lvl>
      <w:numFmt w:val="bullet"/>
      <w:suff w:val="tab"/>
      <w:lvlText w:val="•"/>
      <w:rPr>
        <w:color w:val="3370ff"/>
      </w:rPr>
    </w:lvl>
  </w:abstractNum>
  <w:abstractNum w:abstractNumId="58308">
    <w:lvl>
      <w:numFmt w:val="bullet"/>
      <w:suff w:val="tab"/>
      <w:lvlText w:val="￮"/>
      <w:rPr>
        <w:color w:val="3370ff"/>
      </w:rPr>
    </w:lvl>
  </w:abstractNum>
  <w:abstractNum w:abstractNumId="58309">
    <w:lvl>
      <w:numFmt w:val="bullet"/>
      <w:suff w:val="tab"/>
      <w:lvlText w:val="￮"/>
      <w:rPr>
        <w:color w:val="3370ff"/>
      </w:rPr>
    </w:lvl>
  </w:abstractNum>
  <w:num w:numId="1">
    <w:abstractNumId w:val="58242"/>
  </w:num>
  <w:num w:numId="2">
    <w:abstractNumId w:val="58243"/>
  </w:num>
  <w:num w:numId="3">
    <w:abstractNumId w:val="58244"/>
  </w:num>
  <w:num w:numId="4">
    <w:abstractNumId w:val="58245"/>
  </w:num>
  <w:num w:numId="5">
    <w:abstractNumId w:val="58246"/>
  </w:num>
  <w:num w:numId="6">
    <w:abstractNumId w:val="58247"/>
  </w:num>
  <w:num w:numId="7">
    <w:abstractNumId w:val="58248"/>
  </w:num>
  <w:num w:numId="8">
    <w:abstractNumId w:val="58249"/>
  </w:num>
  <w:num w:numId="9">
    <w:abstractNumId w:val="58250"/>
  </w:num>
  <w:num w:numId="10">
    <w:abstractNumId w:val="58251"/>
  </w:num>
  <w:num w:numId="11">
    <w:abstractNumId w:val="58252"/>
  </w:num>
  <w:num w:numId="12">
    <w:abstractNumId w:val="58253"/>
  </w:num>
  <w:num w:numId="13">
    <w:abstractNumId w:val="58254"/>
  </w:num>
  <w:num w:numId="14">
    <w:abstractNumId w:val="58255"/>
  </w:num>
  <w:num w:numId="15">
    <w:abstractNumId w:val="58256"/>
  </w:num>
  <w:num w:numId="16">
    <w:abstractNumId w:val="58257"/>
  </w:num>
  <w:num w:numId="17">
    <w:abstractNumId w:val="58258"/>
  </w:num>
  <w:num w:numId="18">
    <w:abstractNumId w:val="58259"/>
  </w:num>
  <w:num w:numId="19">
    <w:abstractNumId w:val="58260"/>
  </w:num>
  <w:num w:numId="20">
    <w:abstractNumId w:val="58261"/>
  </w:num>
  <w:num w:numId="21">
    <w:abstractNumId w:val="58262"/>
  </w:num>
  <w:num w:numId="22">
    <w:abstractNumId w:val="58263"/>
  </w:num>
  <w:num w:numId="23">
    <w:abstractNumId w:val="58264"/>
  </w:num>
  <w:num w:numId="24">
    <w:abstractNumId w:val="58265"/>
  </w:num>
  <w:num w:numId="25">
    <w:abstractNumId w:val="58266"/>
  </w:num>
  <w:num w:numId="26">
    <w:abstractNumId w:val="58267"/>
  </w:num>
  <w:num w:numId="27">
    <w:abstractNumId w:val="58268"/>
  </w:num>
  <w:num w:numId="28">
    <w:abstractNumId w:val="58269"/>
  </w:num>
  <w:num w:numId="29">
    <w:abstractNumId w:val="58270"/>
  </w:num>
  <w:num w:numId="30">
    <w:abstractNumId w:val="58271"/>
  </w:num>
  <w:num w:numId="31">
    <w:abstractNumId w:val="58272"/>
  </w:num>
  <w:num w:numId="32">
    <w:abstractNumId w:val="58273"/>
  </w:num>
  <w:num w:numId="33">
    <w:abstractNumId w:val="58274"/>
  </w:num>
  <w:num w:numId="34">
    <w:abstractNumId w:val="58275"/>
  </w:num>
  <w:num w:numId="35">
    <w:abstractNumId w:val="58276"/>
  </w:num>
  <w:num w:numId="36">
    <w:abstractNumId w:val="58277"/>
  </w:num>
  <w:num w:numId="37">
    <w:abstractNumId w:val="58278"/>
  </w:num>
  <w:num w:numId="38">
    <w:abstractNumId w:val="58279"/>
  </w:num>
  <w:num w:numId="39">
    <w:abstractNumId w:val="58280"/>
  </w:num>
  <w:num w:numId="40">
    <w:abstractNumId w:val="58281"/>
  </w:num>
  <w:num w:numId="41">
    <w:abstractNumId w:val="58282"/>
  </w:num>
  <w:num w:numId="42">
    <w:abstractNumId w:val="58283"/>
  </w:num>
  <w:num w:numId="43">
    <w:abstractNumId w:val="58284"/>
  </w:num>
  <w:num w:numId="44">
    <w:abstractNumId w:val="58285"/>
  </w:num>
  <w:num w:numId="45">
    <w:abstractNumId w:val="58286"/>
  </w:num>
  <w:num w:numId="46">
    <w:abstractNumId w:val="58287"/>
  </w:num>
  <w:num w:numId="47">
    <w:abstractNumId w:val="58288"/>
  </w:num>
  <w:num w:numId="48">
    <w:abstractNumId w:val="58289"/>
  </w:num>
  <w:num w:numId="49">
    <w:abstractNumId w:val="58290"/>
  </w:num>
  <w:num w:numId="50">
    <w:abstractNumId w:val="58291"/>
  </w:num>
  <w:num w:numId="51">
    <w:abstractNumId w:val="58292"/>
  </w:num>
  <w:num w:numId="52">
    <w:abstractNumId w:val="58293"/>
  </w:num>
  <w:num w:numId="53">
    <w:abstractNumId w:val="58294"/>
  </w:num>
  <w:num w:numId="54">
    <w:abstractNumId w:val="58295"/>
  </w:num>
  <w:num w:numId="55">
    <w:abstractNumId w:val="58296"/>
  </w:num>
  <w:num w:numId="56">
    <w:abstractNumId w:val="58297"/>
  </w:num>
  <w:num w:numId="57">
    <w:abstractNumId w:val="58298"/>
  </w:num>
  <w:num w:numId="58">
    <w:abstractNumId w:val="58299"/>
  </w:num>
  <w:num w:numId="59">
    <w:abstractNumId w:val="58300"/>
  </w:num>
  <w:num w:numId="60">
    <w:abstractNumId w:val="58301"/>
  </w:num>
  <w:num w:numId="61">
    <w:abstractNumId w:val="58302"/>
  </w:num>
  <w:num w:numId="62">
    <w:abstractNumId w:val="58303"/>
  </w:num>
  <w:num w:numId="63">
    <w:abstractNumId w:val="58304"/>
  </w:num>
  <w:num w:numId="64">
    <w:abstractNumId w:val="58305"/>
  </w:num>
  <w:num w:numId="65">
    <w:abstractNumId w:val="58306"/>
  </w:num>
  <w:num w:numId="66">
    <w:abstractNumId w:val="58307"/>
  </w:num>
  <w:num w:numId="67">
    <w:abstractNumId w:val="58308"/>
  </w:num>
  <w:num w:numId="68">
    <w:abstractNumId w:val="583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2026-01-20T07:04:46Z</dcterms:created>
  <dc:creator>Apache POI</dc:creator>
</cp:coreProperties>
</file>