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</w:pPr>
      <w:r>
        <w:t xml:space="preserve">Career guide</w:t>
      </w:r>
    </w:p>
    <w:p>
      <w:pPr>
        <w:pStyle w:val="Title"/>
      </w:pPr>
      <w:r>
        <w:t xml:space="preserve">Interview Preparation</w:t>
      </w:r>
    </w:p>
    <w:p>
      <w:pPr>
        <w:pStyle w:val="Normal"/>
      </w:pPr>
      <w:r>
        <w:t xml:space="preserve">Python/Django profile · 2.3+ years experience · next 2–3 months</w:t>
      </w:r>
    </w:p>
    <w:p>
      <w:pPr>
        <w:pStyle w:val="Normal"/>
      </w:pPr>
      <w:r>
        <w:t xml:space="preserve">Prepared 8 October 2026 · Repository review · Branch: sartaj</w:t>
      </w:r>
    </w:p>
    <w:p>
      <w:pPr>
        <w:pStyle w:val="Heading1"/>
      </w:pPr>
      <w:r>
        <w:t xml:space="preserve">Profile positioning</w:t>
      </w:r>
    </w:p>
    <w:p>
      <w:pPr>
        <w:pStyle w:val="Normal"/>
      </w:pPr>
      <w:r>
        <w:t xml:space="preserve">Use the experience level you stated: 2.3+ years in Python Core/Django development. Keep employer names, ownership, production traffic, performance gains, and business metrics factual. React and FastAPI belong in a separate “currently learning” skills line unless you have shipped them in real work.</w:t>
      </w:r>
    </w:p>
    <w:p>
      <w:pPr>
        <w:pStyle w:val="Heading1"/>
      </w:pPr>
      <w:r>
        <w:t xml:space="preserve">Stack used by this project</w:t>
      </w:r>
    </w:p>
    <w:tbl>
      <w:tblPr>
        <w:tblW w:w="9700" w:type="dxa"/>
        <w:tblLayout w:type="fixed"/>
        <w:tblBorders>
          <w:top w:val="single" w:sz="5" w:color="AAB8C5"/>
          <w:left w:val="single" w:sz="5" w:color="AAB8C5"/>
          <w:bottom w:val="single" w:sz="5" w:color="AAB8C5"/>
          <w:right w:val="single" w:sz="5" w:color="AAB8C5"/>
          <w:insideH w:val="single" w:sz="4" w:color="C6D0D8"/>
          <w:insideV w:val="single" w:sz="4" w:color="C6D0D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4850"/>
        <w:gridCol w:w="4850"/>
      </w:tblGrid>
      <w:tr>
        <w:trPr>
          <w:cantSplit/>
          <w:tblHeader w:val="true"/>
        </w:trPr>
        <w:tc>
          <w:tcPr>
            <w:tcW w:w="4850" w:type="dxa"/>
            <w:shd w:fill="12304A"/>
          </w:tcPr>
          <w:p>
            <w:pPr>
              <w:pStyle w:val="TableHeader"/>
            </w:pPr>
            <w:r>
              <w:t xml:space="preserve">Category</w:t>
            </w:r>
          </w:p>
        </w:tc>
        <w:tc>
          <w:tcPr>
            <w:tcW w:w="4850" w:type="dxa"/>
            <w:shd w:fill="12304A"/>
          </w:tcPr>
          <w:p>
            <w:pPr>
              <w:pStyle w:val="TableHeader"/>
            </w:pPr>
            <w:r>
              <w:t xml:space="preserve">Brief stack</w:t>
            </w:r>
          </w:p>
        </w:tc>
      </w:tr>
      <w:tr>
        <w:trPr>
          <w:cantSplit/>
        </w:trPr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Core</w:t>
            </w:r>
          </w:p>
        </w:tc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Python 3.11 in CI · Django 5.2 · Django ORM/migrations/auth/admin</w:t>
            </w:r>
          </w:p>
        </w:tc>
      </w:tr>
      <w:tr>
        <w:trPr>
          <w:cantSplit/>
        </w:trPr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UI</w:t>
            </w:r>
          </w:p>
        </w:tc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Django templates · HTML · CSS · JavaScript</w:t>
            </w:r>
          </w:p>
        </w:tc>
      </w:tr>
      <w:tr>
        <w:trPr>
          <w:cantSplit/>
        </w:trPr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Database</w:t>
            </w:r>
          </w:p>
        </w:tc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SQLite locally · PostgreSQL for production</w:t>
            </w:r>
          </w:p>
        </w:tc>
      </w:tr>
      <w:tr>
        <w:trPr>
          <w:cantSplit/>
        </w:trPr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API/background</w:t>
            </w:r>
          </w:p>
        </w:tc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Django REST Framework · Celery · Redis</w:t>
            </w:r>
          </w:p>
        </w:tc>
      </w:tr>
      <w:tr>
        <w:trPr>
          <w:cantSplit/>
        </w:trPr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Files/integrations</w:t>
            </w:r>
          </w:p>
        </w:tc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Pillow · ReportLab · S3-compatible media · Razorpay · WhatsApp · Amazon/Flipkart seller APIs · ONDC adapter hook</w:t>
            </w:r>
          </w:p>
        </w:tc>
      </w:tr>
      <w:tr>
        <w:trPr>
          <w:cantSplit/>
        </w:trPr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Delivery/quality</w:t>
            </w:r>
          </w:p>
        </w:tc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GitHub Actions · Django test suite · production security settings · health endpoint</w:t>
            </w:r>
          </w:p>
        </w:tc>
      </w:tr>
    </w:tbl>
    <w:p>
      <w:pPr>
        <w:pStyle w:val="Heading1"/>
      </w:pPr>
      <w:r>
        <w:t xml:space="preserve">45-second project introduction</w:t>
      </w:r>
    </w:p>
    <w:p>
      <w:pPr>
        <w:pStyle w:val="Heading1"/>
      </w:pPr>
      <w:r>
        <w:t xml:space="preserve">Architecture walkthrough</w:t>
      </w:r>
    </w:p>
    <w:tbl>
      <w:tblPr>
        <w:tblW w:w="9700" w:type="dxa"/>
        <w:tblLayout w:type="fixed"/>
        <w:tblBorders>
          <w:top w:val="single" w:sz="5" w:color="AAB8C5"/>
          <w:left w:val="single" w:sz="5" w:color="AAB8C5"/>
          <w:bottom w:val="single" w:sz="5" w:color="AAB8C5"/>
          <w:right w:val="single" w:sz="5" w:color="AAB8C5"/>
          <w:insideH w:val="single" w:sz="4" w:color="C6D0D8"/>
          <w:insideV w:val="single" w:sz="4" w:color="C6D0D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4850"/>
        <w:gridCol w:w="4850"/>
      </w:tblGrid>
      <w:tr>
        <w:trPr>
          <w:cantSplit/>
          <w:tblHeader w:val="true"/>
        </w:trPr>
        <w:tc>
          <w:tcPr>
            <w:tcW w:w="4850" w:type="dxa"/>
            <w:shd w:fill="12304A"/>
          </w:tcPr>
          <w:p>
            <w:pPr>
              <w:pStyle w:val="TableHeader"/>
            </w:pPr>
            <w:r>
              <w:t xml:space="preserve">Flow</w:t>
            </w:r>
          </w:p>
        </w:tc>
        <w:tc>
          <w:tcPr>
            <w:tcW w:w="4850" w:type="dxa"/>
            <w:shd w:fill="12304A"/>
          </w:tcPr>
          <w:p>
            <w:pPr>
              <w:pStyle w:val="TableHeader"/>
            </w:pPr>
            <w:r>
              <w:t xml:space="preserve">Explain it in this order</w:t>
            </w:r>
          </w:p>
        </w:tc>
      </w:tr>
      <w:tr>
        <w:trPr>
          <w:cantSplit/>
        </w:trPr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Customer checkout</w:t>
            </w:r>
          </w:p>
        </w:tc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Browse → cart/variant stock → validate PIN and fulfillment slot → create shop-specific orders → COD or payment attempt → webhook/status timeline. Razorpay stock reservations expire after a configurable window; Celery Beat releases stock for unpaid orders.</w:t>
            </w:r>
          </w:p>
        </w:tc>
      </w:tr>
      <w:tr>
        <w:trPr>
          <w:cantSplit/>
        </w:trPr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Multi-seller order</w:t>
            </w:r>
          </w:p>
        </w:tc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One customer checkout can contain multiple shops; explain how seller-specific fulfillment and permissions remain separated.</w:t>
            </w:r>
          </w:p>
        </w:tc>
      </w:tr>
      <w:tr>
        <w:trPr>
          <w:cantSplit/>
        </w:trPr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Razorpay callback</w:t>
            </w:r>
          </w:p>
        </w:tc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Verify HMAC signature → match amount/currency/order attempt → persist event ID → apply once → surface mismatch/failure for staff.</w:t>
            </w:r>
          </w:p>
        </w:tc>
      </w:tr>
      <w:tr>
        <w:trPr>
          <w:cantSplit/>
        </w:trPr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Marketplace channel</w:t>
            </w:r>
          </w:p>
        </w:tc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Seller approval/authorization → encrypted token → SKU/stock mapping → sync supported orders/reservations → seller review of exceptions.</w:t>
            </w:r>
          </w:p>
        </w:tc>
      </w:tr>
      <w:tr>
        <w:trPr>
          <w:cantSplit/>
        </w:trPr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Background work</w:t>
            </w:r>
          </w:p>
        </w:tc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Web request queues task → Celery worker calls provider with timeout/retry policy → job outcome can be reviewed in admin.</w:t>
            </w:r>
          </w:p>
        </w:tc>
      </w:tr>
      <w:tr>
        <w:trPr>
          <w:cantSplit/>
        </w:trPr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ONDC boundary</w:t>
            </w:r>
          </w:p>
        </w:tc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Onboarding and catalog snapshot → optional participant adapter health check; clearly state live protocol/order/stock sync is not implemented.</w:t>
            </w:r>
          </w:p>
        </w:tc>
      </w:tr>
    </w:tbl>
    <w:p>
      <w:pPr>
        <w:pStyle w:val="Heading1"/>
      </w:pPr>
      <w:r>
        <w:t xml:space="preserve">Interview questions with answer cues</w:t>
      </w:r>
    </w:p>
    <w:p>
      <w:pPr>
        <w:pStyle w:val="Normal"/>
      </w:pPr>
      <w:r>
        <w:t xml:space="preserve">Practice explaining the decision and a concrete example, not memorizing a script. Be ready for follow-up questions on failure cases and tradeoffs.</w:t>
      </w:r>
    </w:p>
    <w:tbl>
      <w:tblPr>
        <w:tblW w:w="9700" w:type="dxa"/>
        <w:tblLayout w:type="fixed"/>
        <w:tblBorders>
          <w:top w:val="single" w:sz="5" w:color="AAB8C5"/>
          <w:left w:val="single" w:sz="5" w:color="AAB8C5"/>
          <w:bottom w:val="single" w:sz="5" w:color="AAB8C5"/>
          <w:right w:val="single" w:sz="5" w:color="AAB8C5"/>
          <w:insideH w:val="single" w:sz="4" w:color="C6D0D8"/>
          <w:insideV w:val="single" w:sz="4" w:color="C6D0D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33"/>
        <w:gridCol w:w="3233"/>
        <w:gridCol w:w="3234"/>
      </w:tblGrid>
      <w:tr>
        <w:trPr>
          <w:cantSplit/>
          <w:tblHeader w:val="true"/>
        </w:trPr>
        <w:tc>
          <w:tcPr>
            <w:tcW w:w="3233" w:type="dxa"/>
            <w:shd w:fill="12304A"/>
          </w:tcPr>
          <w:p>
            <w:pPr>
              <w:pStyle w:val="TableHeader"/>
            </w:pPr>
            <w:r>
              <w:t xml:space="preserve">Area</w:t>
            </w:r>
          </w:p>
        </w:tc>
        <w:tc>
          <w:tcPr>
            <w:tcW w:w="3233" w:type="dxa"/>
            <w:shd w:fill="12304A"/>
          </w:tcPr>
          <w:p>
            <w:pPr>
              <w:pStyle w:val="TableHeader"/>
            </w:pPr>
            <w:r>
              <w:t xml:space="preserve">Question</w:t>
            </w:r>
          </w:p>
        </w:tc>
        <w:tc>
          <w:tcPr>
            <w:tcW w:w="3234" w:type="dxa"/>
            <w:shd w:fill="12304A"/>
          </w:tcPr>
          <w:p>
            <w:pPr>
              <w:pStyle w:val="TableHeader"/>
            </w:pPr>
            <w:r>
              <w:t xml:space="preserve">Answer cue</w:t>
            </w:r>
          </w:p>
        </w:tc>
      </w:tr>
      <w:tr>
        <w:trPr>
          <w:cantSplit/>
        </w:trPr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Python</w:t>
            </w:r>
          </w:p>
        </w:tc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Explain mutable versus immutable objects and how that affects function defaults.</w:t>
            </w:r>
          </w:p>
        </w:tc>
        <w:tc>
          <w:tcPr>
            <w:tcW w:w="3234" w:type="dxa"/>
            <w:shd w:fill="FFFFFF"/>
          </w:tcPr>
          <w:p>
            <w:pPr>
              <w:pStyle w:val="TableText"/>
            </w:pPr>
            <w:r>
              <w:t xml:space="preserve">Use a list default example; explain shared state and safe `None` pattern.</w:t>
            </w:r>
          </w:p>
        </w:tc>
      </w:tr>
      <w:tr>
        <w:trPr>
          <w:cantSplit/>
        </w:trPr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Python</w:t>
            </w:r>
          </w:p>
        </w:tc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What are iterators, generators, and context managers?</w:t>
            </w:r>
          </w:p>
        </w:tc>
        <w:tc>
          <w:tcPr>
            <w:tcW w:w="3234" w:type="dxa"/>
            <w:shd w:fill="F2F6F8"/>
          </w:tcPr>
          <w:p>
            <w:pPr>
              <w:pStyle w:val="TableText"/>
            </w:pPr>
            <w:r>
              <w:t xml:space="preserve">Describe lazy iteration, `yield`, and resource cleanup with `with`.</w:t>
            </w:r>
          </w:p>
        </w:tc>
      </w:tr>
      <w:tr>
        <w:trPr>
          <w:cantSplit/>
        </w:trPr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Python</w:t>
            </w:r>
          </w:p>
        </w:tc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How do exceptions and logging differ?</w:t>
            </w:r>
          </w:p>
        </w:tc>
        <w:tc>
          <w:tcPr>
            <w:tcW w:w="3234" w:type="dxa"/>
            <w:shd w:fill="FFFFFF"/>
          </w:tcPr>
          <w:p>
            <w:pPr>
              <w:pStyle w:val="TableText"/>
            </w:pPr>
            <w:r>
              <w:t xml:space="preserve">Explain exception propagation, domain errors, structured context, and not swallowing failures.</w:t>
            </w:r>
          </w:p>
        </w:tc>
      </w:tr>
      <w:tr>
        <w:trPr>
          <w:cantSplit/>
        </w:trPr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Django</w:t>
            </w:r>
          </w:p>
        </w:tc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Walk through a request from URL to response.</w:t>
            </w:r>
          </w:p>
        </w:tc>
        <w:tc>
          <w:tcPr>
            <w:tcW w:w="3234" w:type="dxa"/>
            <w:shd w:fill="F2F6F8"/>
          </w:tcPr>
          <w:p>
            <w:pPr>
              <w:pStyle w:val="TableText"/>
            </w:pPr>
            <w:r>
              <w:t xml:space="preserve">URL resolver → middleware → view → ORM/template or serializer → response; mention auth/CSRF.</w:t>
            </w:r>
          </w:p>
        </w:tc>
      </w:tr>
      <w:tr>
        <w:trPr>
          <w:cantSplit/>
        </w:trPr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Django</w:t>
            </w:r>
          </w:p>
        </w:tc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How would you model a seller-owned shoe with size/color stock?</w:t>
            </w:r>
          </w:p>
        </w:tc>
        <w:tc>
          <w:tcPr>
            <w:tcW w:w="3234" w:type="dxa"/>
            <w:shd w:fill="FFFFFF"/>
          </w:tcPr>
          <w:p>
            <w:pPr>
              <w:pStyle w:val="TableText"/>
            </w:pPr>
            <w:r>
              <w:t xml:space="preserve">Separate product from variant; foreign keys, uniqueness, constraints, indexes, and seller scoping.</w:t>
            </w:r>
          </w:p>
        </w:tc>
      </w:tr>
      <w:tr>
        <w:trPr>
          <w:cantSplit/>
        </w:trPr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Django</w:t>
            </w:r>
          </w:p>
        </w:tc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What do `select_related` and `prefetch_related` solve?</w:t>
            </w:r>
          </w:p>
        </w:tc>
        <w:tc>
          <w:tcPr>
            <w:tcW w:w="3234" w:type="dxa"/>
            <w:shd w:fill="F2F6F8"/>
          </w:tcPr>
          <w:p>
            <w:pPr>
              <w:pStyle w:val="TableText"/>
            </w:pPr>
            <w:r>
              <w:t xml:space="preserve">Reduce N+1 queries; FK/one-to-one vs many-valued relations.</w:t>
            </w:r>
          </w:p>
        </w:tc>
      </w:tr>
      <w:tr>
        <w:trPr>
          <w:cantSplit/>
        </w:trPr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Django</w:t>
            </w:r>
          </w:p>
        </w:tc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How do transactions help checkout?</w:t>
            </w:r>
          </w:p>
        </w:tc>
        <w:tc>
          <w:tcPr>
            <w:tcW w:w="3234" w:type="dxa"/>
            <w:shd w:fill="FFFFFF"/>
          </w:tcPr>
          <w:p>
            <w:pPr>
              <w:pStyle w:val="TableText"/>
            </w:pPr>
            <w:r>
              <w:t xml:space="preserve">Atomic transaction, validation, locking/conditional updates, rollback; prevent oversell.</w:t>
            </w:r>
          </w:p>
        </w:tc>
      </w:tr>
      <w:tr>
        <w:trPr>
          <w:cantSplit/>
        </w:trPr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Django</w:t>
            </w:r>
          </w:p>
        </w:tc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What are migrations and how do you handle a risky schema change?</w:t>
            </w:r>
          </w:p>
        </w:tc>
        <w:tc>
          <w:tcPr>
            <w:tcW w:w="3234" w:type="dxa"/>
            <w:shd w:fill="F2F6F8"/>
          </w:tcPr>
          <w:p>
            <w:pPr>
              <w:pStyle w:val="TableText"/>
            </w:pPr>
            <w:r>
              <w:t xml:space="preserve">Versioned schema changes, backward-compatible expand/migrate/contract, backup and rollout.</w:t>
            </w:r>
          </w:p>
        </w:tc>
      </w:tr>
      <w:tr>
        <w:trPr>
          <w:cantSplit/>
        </w:trPr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Django</w:t>
            </w:r>
          </w:p>
        </w:tc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How do authentication, permissions, and CSRF differ?</w:t>
            </w:r>
          </w:p>
        </w:tc>
        <w:tc>
          <w:tcPr>
            <w:tcW w:w="3234" w:type="dxa"/>
            <w:shd w:fill="FFFFFF"/>
          </w:tcPr>
          <w:p>
            <w:pPr>
              <w:pStyle w:val="TableText"/>
            </w:pPr>
            <w:r>
              <w:t xml:space="preserve">Identity, authorization, and cross-site request forgery protection.</w:t>
            </w:r>
          </w:p>
        </w:tc>
      </w:tr>
      <w:tr>
        <w:trPr>
          <w:cantSplit/>
        </w:trPr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REST</w:t>
            </w:r>
          </w:p>
        </w:tc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How would you design an order endpoint safely?</w:t>
            </w:r>
          </w:p>
        </w:tc>
        <w:tc>
          <w:tcPr>
            <w:tcW w:w="3234" w:type="dxa"/>
            <w:shd w:fill="F2F6F8"/>
          </w:tcPr>
          <w:p>
            <w:pPr>
              <w:pStyle w:val="TableText"/>
            </w:pPr>
            <w:r>
              <w:t xml:space="preserve">Auth, ownership, serializer validation, stable status codes, pagination, idempotency for writes.</w:t>
            </w:r>
          </w:p>
        </w:tc>
      </w:tr>
      <w:tr>
        <w:trPr>
          <w:cantSplit/>
        </w:trPr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REST</w:t>
            </w:r>
          </w:p>
        </w:tc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What does idempotency mean for payment callbacks?</w:t>
            </w:r>
          </w:p>
        </w:tc>
        <w:tc>
          <w:tcPr>
            <w:tcW w:w="3234" w:type="dxa"/>
            <w:shd w:fill="FFFFFF"/>
          </w:tcPr>
          <w:p>
            <w:pPr>
              <w:pStyle w:val="TableText"/>
            </w:pPr>
            <w:r>
              <w:t xml:space="preserve">Same event can arrive repeatedly; store provider event IDs and apply effect once.</w:t>
            </w:r>
          </w:p>
        </w:tc>
      </w:tr>
      <w:tr>
        <w:trPr>
          <w:cantSplit/>
        </w:trPr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SQL</w:t>
            </w:r>
          </w:p>
        </w:tc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When would you add an index?</w:t>
            </w:r>
          </w:p>
        </w:tc>
        <w:tc>
          <w:tcPr>
            <w:tcW w:w="3234" w:type="dxa"/>
            <w:shd w:fill="F2F6F8"/>
          </w:tcPr>
          <w:p>
            <w:pPr>
              <w:pStyle w:val="TableText"/>
            </w:pPr>
            <w:r>
              <w:t xml:space="preserve">For measured filter/join/order paths; consider cardinality and write/storage cost; inspect query plan.</w:t>
            </w:r>
          </w:p>
        </w:tc>
      </w:tr>
      <w:tr>
        <w:trPr>
          <w:cantSplit/>
        </w:trPr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SQL</w:t>
            </w:r>
          </w:p>
        </w:tc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How would you find slow ORM queries?</w:t>
            </w:r>
          </w:p>
        </w:tc>
        <w:tc>
          <w:tcPr>
            <w:tcW w:w="3234" w:type="dxa"/>
            <w:shd w:fill="FFFFFF"/>
          </w:tcPr>
          <w:p>
            <w:pPr>
              <w:pStyle w:val="TableText"/>
            </w:pPr>
            <w:r>
              <w:t xml:space="preserve">Django query logging/debug toolbar in dev, database EXPLAIN, query count and production telemetry.</w:t>
            </w:r>
          </w:p>
        </w:tc>
      </w:tr>
      <w:tr>
        <w:trPr>
          <w:cantSplit/>
        </w:trPr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Celery</w:t>
            </w:r>
          </w:p>
        </w:tc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Why use a background worker?</w:t>
            </w:r>
          </w:p>
        </w:tc>
        <w:tc>
          <w:tcPr>
            <w:tcW w:w="3234" w:type="dxa"/>
            <w:shd w:fill="F2F6F8"/>
          </w:tcPr>
          <w:p>
            <w:pPr>
              <w:pStyle w:val="TableText"/>
            </w:pPr>
            <w:r>
              <w:t xml:space="preserve">Move slow/retryable provider work out of web requests; define timeouts, idempotency, retry/backoff.</w:t>
            </w:r>
          </w:p>
        </w:tc>
      </w:tr>
      <w:tr>
        <w:trPr>
          <w:cantSplit/>
        </w:trPr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Celery</w:t>
            </w:r>
          </w:p>
        </w:tc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What happens if a task succeeds but its acknowledgement is lost?</w:t>
            </w:r>
          </w:p>
        </w:tc>
        <w:tc>
          <w:tcPr>
            <w:tcW w:w="3234" w:type="dxa"/>
            <w:shd w:fill="FFFFFF"/>
          </w:tcPr>
          <w:p>
            <w:pPr>
              <w:pStyle w:val="TableText"/>
            </w:pPr>
            <w:r>
              <w:t xml:space="preserve">It may run again; task side effects must be idempotent and observable.</w:t>
            </w:r>
          </w:p>
        </w:tc>
      </w:tr>
      <w:tr>
        <w:trPr>
          <w:cantSplit/>
        </w:trPr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Testing</w:t>
            </w:r>
          </w:p>
        </w:tc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What belongs in a unit, integration, and request test?</w:t>
            </w:r>
          </w:p>
        </w:tc>
        <w:tc>
          <w:tcPr>
            <w:tcW w:w="3234" w:type="dxa"/>
            <w:shd w:fill="F2F6F8"/>
          </w:tcPr>
          <w:p>
            <w:pPr>
              <w:pStyle w:val="TableText"/>
            </w:pPr>
            <w:r>
              <w:t xml:space="preserve">Isolated logic, database/provider boundaries, and permissions/request behavior; mock external APIs.</w:t>
            </w:r>
          </w:p>
        </w:tc>
      </w:tr>
      <w:tr>
        <w:trPr>
          <w:cantSplit/>
        </w:trPr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Security</w:t>
            </w:r>
          </w:p>
        </w:tc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How do you protect secrets and uploaded files?</w:t>
            </w:r>
          </w:p>
        </w:tc>
        <w:tc>
          <w:tcPr>
            <w:tcW w:w="3234" w:type="dxa"/>
            <w:shd w:fill="FFFFFF"/>
          </w:tcPr>
          <w:p>
            <w:pPr>
              <w:pStyle w:val="TableText"/>
            </w:pPr>
            <w:r>
              <w:t xml:space="preserve">Secret manager/env, least privilege, HTTPS, validate file type/size, private media as needed.</w:t>
            </w:r>
          </w:p>
        </w:tc>
      </w:tr>
      <w:tr>
        <w:trPr>
          <w:cantSplit/>
        </w:trPr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Deploy</w:t>
            </w:r>
          </w:p>
        </w:tc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What would you check before Django production launch?</w:t>
            </w:r>
          </w:p>
        </w:tc>
        <w:tc>
          <w:tcPr>
            <w:tcW w:w="3234" w:type="dxa"/>
            <w:shd w:fill="F2F6F8"/>
          </w:tcPr>
          <w:p>
            <w:pPr>
              <w:pStyle w:val="TableText"/>
            </w:pPr>
            <w:r>
              <w:t xml:space="preserve">DEBUG false, secret, hosts, HTTPS, DB/media/static, `check --deploy`, backups, server, monitoring.</w:t>
            </w:r>
          </w:p>
        </w:tc>
      </w:tr>
      <w:tr>
        <w:trPr>
          <w:cantSplit/>
        </w:trPr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Design</w:t>
            </w:r>
          </w:p>
        </w:tc>
        <w:tc>
          <w:tcPr>
            <w:tcW w:w="3233" w:type="dxa"/>
            <w:shd w:fill="FFFFFF"/>
          </w:tcPr>
          <w:p>
            <w:pPr>
              <w:pStyle w:val="TableText"/>
            </w:pPr>
            <w:r>
              <w:t xml:space="preserve">How do you prevent a product variant being sold twice?</w:t>
            </w:r>
          </w:p>
        </w:tc>
        <w:tc>
          <w:tcPr>
            <w:tcW w:w="3234" w:type="dxa"/>
            <w:shd w:fill="FFFFFF"/>
          </w:tcPr>
          <w:p>
            <w:pPr>
              <w:pStyle w:val="TableText"/>
            </w:pPr>
            <w:r>
              <w:t xml:space="preserve">Atomic reservation/locking or conditional decrement, unique keys, transaction, retry-safe checkout.</w:t>
            </w:r>
          </w:p>
        </w:tc>
      </w:tr>
      <w:tr>
        <w:trPr>
          <w:cantSplit/>
        </w:trPr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Experience</w:t>
            </w:r>
          </w:p>
        </w:tc>
        <w:tc>
          <w:tcPr>
            <w:tcW w:w="3233" w:type="dxa"/>
            <w:shd w:fill="F2F6F8"/>
          </w:tcPr>
          <w:p>
            <w:pPr>
              <w:pStyle w:val="TableText"/>
            </w:pPr>
            <w:r>
              <w:t xml:space="preserve">Tell me about a production bug or difficult change you handled.</w:t>
            </w:r>
          </w:p>
        </w:tc>
        <w:tc>
          <w:tcPr>
            <w:tcW w:w="3234" w:type="dxa"/>
            <w:shd w:fill="F2F6F8"/>
          </w:tcPr>
          <w:p>
            <w:pPr>
              <w:pStyle w:val="TableText"/>
            </w:pPr>
            <w:r>
              <w:t xml:space="preserve">Use a real example and explain diagnosis, alternatives, fix, review, and measurable outcome.</w:t>
            </w:r>
          </w:p>
        </w:tc>
      </w:tr>
    </w:tbl>
    <w:p>
      <w:pPr>
        <w:pStyle w:val="Heading1"/>
      </w:pPr>
      <w:r>
        <w:t xml:space="preserve">Project deep-dive prompts</w:t>
      </w:r>
    </w:p>
    <w:p>
      <w:pPr>
        <w:pStyle w:val="Normal"/>
        <w:ind w:left="360" w:hanging="240"/>
      </w:pPr>
      <w:r>
        <w:t xml:space="preserve">• Why did you choose a server-rendered Django interface for this version? What would justify a separate frontend?</w:t>
      </w:r>
    </w:p>
    <w:p>
      <w:pPr>
        <w:pStyle w:val="Normal"/>
        <w:ind w:left="360" w:hanging="240"/>
      </w:pPr>
      <w:r>
        <w:t xml:space="preserve">• How do you keep seller data scoped so one shop cannot view another shop's orders or stock?</w:t>
      </w:r>
    </w:p>
    <w:p>
      <w:pPr>
        <w:pStyle w:val="Normal"/>
        <w:ind w:left="360" w:hanging="240"/>
      </w:pPr>
      <w:r>
        <w:t xml:space="preserve">• What happens when a payment webhook is duplicated, invalid, delayed, or reports a mismatched amount?</w:t>
      </w:r>
    </w:p>
    <w:p>
      <w:pPr>
        <w:pStyle w:val="Normal"/>
        <w:ind w:left="360" w:hanging="240"/>
      </w:pPr>
      <w:r>
        <w:t xml:space="preserve">• Which paths need a database transaction or lock to avoid a stock race? What tests would prove it?</w:t>
      </w:r>
    </w:p>
    <w:p>
      <w:pPr>
        <w:pStyle w:val="Normal"/>
        <w:ind w:left="360" w:hanging="240"/>
      </w:pPr>
      <w:r>
        <w:t xml:space="preserve">• How would you safely evolve an order schema without downtime?</w:t>
      </w:r>
    </w:p>
    <w:p>
      <w:pPr>
        <w:pStyle w:val="Normal"/>
        <w:ind w:left="360" w:hanging="240"/>
      </w:pPr>
      <w:r>
        <w:t xml:space="preserve">• What is implemented for Amazon/Flipkart/ONDC, and which parts still depend on partner access?</w:t>
      </w:r>
    </w:p>
    <w:p>
      <w:pPr>
        <w:pStyle w:val="Normal"/>
        <w:ind w:left="360" w:hanging="240"/>
      </w:pPr>
      <w:r>
        <w:t xml:space="preserve">• What would you monitor after launch and how would you restore after a failed deployment?</w:t>
      </w:r>
    </w:p>
    <w:p>
      <w:pPr>
        <w:pStyle w:val="Heading1"/>
      </w:pPr>
      <w:r>
        <w:t xml:space="preserve">Resume bullet drafts — fill in only verified details</w:t>
      </w:r>
    </w:p>
    <w:p>
      <w:pPr>
        <w:pStyle w:val="Normal"/>
        <w:ind w:left="360" w:hanging="240"/>
      </w:pPr>
      <w:r>
        <w:t xml:space="preserve">• Built a Django multi-seller footwear marketplace for Jaunpur with seller onboarding, size/color inventory, multi-shop checkout, and seller-scoped order operations.</w:t>
      </w:r>
    </w:p>
    <w:p>
      <w:pPr>
        <w:pStyle w:val="Normal"/>
        <w:ind w:left="360" w:hanging="240"/>
      </w:pPr>
      <w:r>
        <w:t xml:space="preserve">• Implemented payment callback handling with signature validation and duplicate-event protection; added focused tests for captured and invalid webhook paths.</w:t>
      </w:r>
    </w:p>
    <w:p>
      <w:pPr>
        <w:pStyle w:val="Normal"/>
        <w:ind w:left="360" w:hanging="240"/>
      </w:pPr>
      <w:r>
        <w:t xml:space="preserve">• Added seller marketplace authorization and channel workflows with encrypted token storage, shared stock mapping, and settlement CSV review.</w:t>
      </w:r>
    </w:p>
    <w:p>
      <w:pPr>
        <w:pStyle w:val="Normal"/>
        <w:ind w:left="360" w:hanging="240"/>
      </w:pPr>
      <w:r>
        <w:t xml:space="preserve">• Set up Django CI checks and tests for checkout, permissions, webhook, support, and seller operations; describe only test coverage you can demonstrate.</w:t>
      </w:r>
    </w:p>
    <w:p>
      <w:pPr>
        <w:pStyle w:val="Normal"/>
      </w:pPr>
      <w:r>
        <w:t xml:space="preserve">Optional evidence to add: [actual deployment URL], [real user/shop/order scale], [measured performance result], [your specific ownership]. Never substitute estimates for measured facts.</w:t>
      </w:r>
    </w:p>
    <w:p>
      <w:pPr>
        <w:pStyle w:val="Heading1"/>
      </w:pPr>
      <w:r>
        <w:t xml:space="preserve">Two-to-three-month job-switch plan</w:t>
      </w:r>
    </w:p>
    <w:tbl>
      <w:tblPr>
        <w:tblW w:w="9700" w:type="dxa"/>
        <w:tblLayout w:type="fixed"/>
        <w:tblBorders>
          <w:top w:val="single" w:sz="5" w:color="AAB8C5"/>
          <w:left w:val="single" w:sz="5" w:color="AAB8C5"/>
          <w:bottom w:val="single" w:sz="5" w:color="AAB8C5"/>
          <w:right w:val="single" w:sz="5" w:color="AAB8C5"/>
          <w:insideH w:val="single" w:sz="4" w:color="C6D0D8"/>
          <w:insideV w:val="single" w:sz="4" w:color="C6D0D8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4850"/>
        <w:gridCol w:w="4850"/>
      </w:tblGrid>
      <w:tr>
        <w:trPr>
          <w:cantSplit/>
          <w:tblHeader w:val="true"/>
        </w:trPr>
        <w:tc>
          <w:tcPr>
            <w:tcW w:w="4850" w:type="dxa"/>
            <w:shd w:fill="12304A"/>
          </w:tcPr>
          <w:p>
            <w:pPr>
              <w:pStyle w:val="TableHeader"/>
            </w:pPr>
            <w:r>
              <w:t xml:space="preserve">Weeks</w:t>
            </w:r>
          </w:p>
        </w:tc>
        <w:tc>
          <w:tcPr>
            <w:tcW w:w="4850" w:type="dxa"/>
            <w:shd w:fill="12304A"/>
          </w:tcPr>
          <w:p>
            <w:pPr>
              <w:pStyle w:val="TableHeader"/>
            </w:pPr>
            <w:r>
              <w:t xml:space="preserve">Focus and deliverable</w:t>
            </w:r>
          </w:p>
        </w:tc>
      </w:tr>
      <w:tr>
        <w:trPr>
          <w:cantSplit/>
        </w:trPr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1–2</w:t>
            </w:r>
          </w:p>
        </w:tc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Polish this project and resume; rehearse the walkthrough; run existing checks; identify launch caveats; start applying in week 2.</w:t>
            </w:r>
          </w:p>
        </w:tc>
      </w:tr>
      <w:tr>
        <w:trPr>
          <w:cantSplit/>
        </w:trPr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3–4</w:t>
            </w:r>
          </w:p>
        </w:tc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Python fundamentals and Django internals: ORM/query performance, middleware, auth/permissions, transactions, caching, migrations.</w:t>
            </w:r>
          </w:p>
        </w:tc>
      </w:tr>
      <w:tr>
        <w:trPr>
          <w:cantSplit/>
        </w:trPr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5–6</w:t>
            </w:r>
          </w:p>
        </w:tc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SQL/PostgreSQL and REST: joins, indexes, EXPLAIN, pagination, validation, API security; implement one focused project improvement.</w:t>
            </w:r>
          </w:p>
        </w:tc>
      </w:tr>
      <w:tr>
        <w:trPr>
          <w:cantSplit/>
        </w:trPr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7–8</w:t>
            </w:r>
          </w:p>
        </w:tc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DSA practice 30–45 minutes most days; solve common arrays, strings, hash maps, stacks/queues, sorting, and basic trees.</w:t>
            </w:r>
          </w:p>
        </w:tc>
      </w:tr>
      <w:tr>
        <w:trPr>
          <w:cantSplit/>
        </w:trPr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9–10</w:t>
            </w:r>
          </w:p>
        </w:tc>
        <w:tc>
          <w:tcPr>
            <w:tcW w:w="4850" w:type="dxa"/>
            <w:shd w:fill="FFFFFF"/>
          </w:tcPr>
          <w:p>
            <w:pPr>
              <w:pStyle w:val="TableText"/>
            </w:pPr>
            <w:r>
              <w:t xml:space="preserve">Mock interviews twice weekly; prepare real STAR stories for bugs, deadlines, reviews, teamwork, and production ownership.</w:t>
            </w:r>
          </w:p>
        </w:tc>
      </w:tr>
      <w:tr>
        <w:trPr>
          <w:cantSplit/>
        </w:trPr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11–12</w:t>
            </w:r>
          </w:p>
        </w:tc>
        <w:tc>
          <w:tcPr>
            <w:tcW w:w="4850" w:type="dxa"/>
            <w:shd w:fill="F2F6F8"/>
          </w:tcPr>
          <w:p>
            <w:pPr>
              <w:pStyle w:val="TableText"/>
            </w:pPr>
            <w:r>
              <w:t xml:space="preserve">Increase targeted applications and referrals; track conversion; revise weak interview areas; keep a weekly rest block.</w:t>
            </w:r>
          </w:p>
        </w:tc>
      </w:tr>
    </w:tbl>
    <w:p>
      <w:pPr>
        <w:pStyle w:val="Heading2"/>
      </w:pPr>
      <w:r>
        <w:t xml:space="preserve">A sustainable weekday routine (~2 hours)</w:t>
      </w:r>
    </w:p>
    <w:p>
      <w:pPr>
        <w:pStyle w:val="Normal"/>
        <w:ind w:left="360" w:hanging="240"/>
      </w:pPr>
      <w:r>
        <w:t xml:space="preserve">• 45 min: interview topic or project deep dive.</w:t>
      </w:r>
    </w:p>
    <w:p>
      <w:pPr>
        <w:pStyle w:val="Normal"/>
        <w:ind w:left="360" w:hanging="240"/>
      </w:pPr>
      <w:r>
        <w:t xml:space="preserve">• 35 min: DSA practice and explain complexity aloud.</w:t>
      </w:r>
    </w:p>
    <w:p>
      <w:pPr>
        <w:pStyle w:val="Normal"/>
        <w:ind w:left="360" w:hanging="240"/>
      </w:pPr>
      <w:r>
        <w:t xml:space="preserve">• 25 min: applications, referrals, or recruiter follow-up.</w:t>
      </w:r>
    </w:p>
    <w:p>
      <w:pPr>
        <w:pStyle w:val="Normal"/>
        <w:ind w:left="360" w:hanging="240"/>
      </w:pPr>
      <w:r>
        <w:t xml:space="preserve">• 15 min: revise notes and plan tomorrow; take one day off each week.</w:t>
      </w:r>
    </w:p>
    <w:p>
      <w:pPr>
        <w:pStyle w:val="Heading1"/>
      </w:pPr>
      <w:r>
        <w:t xml:space="preserve">Before interviews</w:t>
      </w:r>
    </w:p>
    <w:p>
      <w:pPr>
        <w:pStyle w:val="Normal"/>
        <w:ind w:left="360" w:hanging="240"/>
      </w:pPr>
      <w:r>
        <w:t xml:space="preserve">• Prepare a truthful overview of your current role, responsibilities, team collaboration, code review, and production exposure.</w:t>
      </w:r>
    </w:p>
    <w:p>
      <w:pPr>
        <w:pStyle w:val="Normal"/>
        <w:ind w:left="360" w:hanging="240"/>
      </w:pPr>
      <w:r>
        <w:t xml:space="preserve">• Know one Django feature deeply: model design, permissions, error handling, tests, and tradeoffs.</w:t>
      </w:r>
    </w:p>
    <w:p>
      <w:pPr>
        <w:pStyle w:val="Normal"/>
        <w:ind w:left="360" w:hanging="240"/>
      </w:pPr>
      <w:r>
        <w:t xml:space="preserve">• Use actual examples for impact and incidents. Do not claim production deployment or scale unless you can show evidence.</w:t>
      </w:r>
    </w:p>
    <w:p>
      <w:pPr>
        <w:pStyle w:val="Normal"/>
        <w:ind w:left="360" w:hanging="240"/>
      </w:pPr>
      <w:r>
        <w:t xml:space="preserve">• Apply while preparing. A 2–3 month plan is a preparation window, not a reason to postpone applications.</w:t>
      </w:r>
    </w:p>
    <w:sectPr>
      <w:footerReference w:type="default" r:id="rId2"/>
      <w:pgSz w:w="11906" w:h="16838"/>
      <w:pgMar w:top="980" w:right="1008" w:bottom="1008" w:left="1008" w:header="480" w:footer="4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586B7D"/>
        <w:sz w:val="16"/>
      </w:rPr>
      <w:t>Jaunpur Footwear | Page </w:t>
    </w: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9"/>
      </w:rPr>
    </w:rPrDefault>
    <w:pPrDefault>
      <w:pPr>
        <w:spacing w:after="100" w:line="276" w:lineRule="auto"/>
      </w:pPr>
    </w:pPrDefault>
  </w:docDefaults>
  <w:style w:type="paragraph" w:styleId="Normal">
    <w:name w:val="Normal"/>
    <w:rPr>
      <w:rFonts w:ascii="Arial" w:hAnsi="Arial"/>
      <w:color w:val="263445"/>
      <w:sz w:val="19"/>
    </w:rPr>
  </w:style>
  <w:style w:type="paragraph" w:styleId="Title">
    <w:name w:val="Title"/>
    <w:basedOn w:val="Normal"/>
    <w:pPr>
      <w:spacing w:before="60" w:after="100"/>
    </w:pPr>
    <w:rPr>
      <w:rFonts w:ascii="Arial" w:hAnsi="Arial"/>
      <w:b/>
      <w:color w:val="12304A"/>
      <w:sz w:val="50"/>
    </w:rPr>
  </w:style>
  <w:style w:type="paragraph" w:styleId="Subtitle">
    <w:name w:val="Subtitle"/>
    <w:basedOn w:val="Normal"/>
    <w:pPr>
      <w:spacing w:after="100"/>
    </w:pPr>
    <w:rPr>
      <w:rFonts w:ascii="Arial" w:hAnsi="Arial"/>
      <w:color w:val="52657A"/>
      <w:sz w:val="24"/>
    </w:rPr>
  </w:style>
  <w:style w:type="paragraph" w:styleId="Heading1">
    <w:name w:val="Heading1"/>
    <w:basedOn w:val="Normal"/>
    <w:pPr>
      <w:keepNext/>
      <w:spacing w:before="220" w:after="80"/>
    </w:pPr>
    <w:rPr>
      <w:rFonts w:ascii="Arial" w:hAnsi="Arial"/>
      <w:b/>
      <w:color w:val="12304A"/>
      <w:sz w:val="32"/>
    </w:rPr>
  </w:style>
  <w:style w:type="paragraph" w:styleId="Heading2">
    <w:name w:val="Heading2"/>
    <w:basedOn w:val="Normal"/>
    <w:pPr>
      <w:keepNext/>
      <w:spacing w:before="220" w:after="80"/>
    </w:pPr>
    <w:rPr>
      <w:rFonts w:ascii="Arial" w:hAnsi="Arial"/>
      <w:b/>
      <w:color w:val="216279"/>
      <w:sz w:val="24"/>
    </w:rPr>
  </w:style>
  <w:style w:type="paragraph" w:styleId="Heading3">
    <w:name w:val="Heading3"/>
    <w:basedOn w:val="Normal"/>
    <w:pPr>
      <w:keepNext/>
      <w:spacing w:before="220" w:after="80"/>
    </w:pPr>
    <w:rPr>
      <w:rFonts w:ascii="Arial" w:hAnsi="Arial"/>
      <w:b/>
      <w:color w:val="216279"/>
      <w:sz w:val="22"/>
    </w:rPr>
  </w:style>
  <w:style w:type="paragraph" w:styleId="Kicker">
    <w:name w:val="Kicker"/>
    <w:basedOn w:val="Normal"/>
    <w:rPr>
      <w:rFonts w:ascii="Arial" w:hAnsi="Arial"/>
      <w:b/>
      <w:color w:val="98621F"/>
      <w:sz w:val="18"/>
    </w:rPr>
  </w:style>
  <w:style w:type="paragraph" w:styleId="Small">
    <w:name w:val="Small"/>
    <w:basedOn w:val="Normal"/>
    <w:rPr>
      <w:rFonts w:ascii="Arial" w:hAnsi="Arial"/>
      <w:color w:val="586B7D"/>
      <w:sz w:val="15"/>
    </w:rPr>
  </w:style>
  <w:style w:type="paragraph" w:styleId="TableText">
    <w:name w:val="TableText"/>
    <w:basedOn w:val="Normal"/>
    <w:rPr>
      <w:rFonts w:ascii="Arial" w:hAnsi="Arial"/>
      <w:color w:val="263445"/>
      <w:sz w:val="16"/>
    </w:rPr>
  </w:style>
  <w:style w:type="paragraph" w:styleId="TableHeader">
    <w:name w:val="TableHeader"/>
    <w:basedOn w:val="Normal"/>
    <w:rPr>
      <w:rFonts w:ascii="Arial" w:hAnsi="Arial"/>
      <w:b/>
      <w:color w:val="FFFFFF"/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Jaunpur Footwear Project Document</dc:title>
  <dc:creator>Sartaj</dc:creator>
  <dc:subject>Project documentation</dc:subject>
</cp:coreProperties>
</file>