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6685"/>
          <w:sz w:val="17"/>
        </w:rPr>
        <w:t>OPERATIONS HANDBOOK</w:t>
      </w:r>
    </w:p>
    <w:p>
      <w:pPr>
        <w:pStyle w:val="Title"/>
      </w:pPr>
      <w:r>
        <w:t>Jaunpur Footwear Deployment and Setup Guide</w:t>
      </w:r>
    </w:p>
    <w:p>
      <w:pPr>
        <w:spacing w:after="80"/>
      </w:pPr>
      <w:r>
        <w:rPr>
          <w:color w:val="536471"/>
          <w:sz w:val="22"/>
        </w:rPr>
        <w:t>Local setup, production configuration, release sequence, recovery and verified QA</w:t>
      </w:r>
    </w:p>
    <w:p>
      <w:pPr>
        <w:spacing w:after="220"/>
      </w:pPr>
      <w:r>
        <w:rPr>
          <w:color w:val="536471"/>
          <w:sz w:val="17"/>
        </w:rPr>
        <w:t>8 October 2026 | Repository review | Branch: sartaj</w:t>
      </w:r>
    </w:p>
    <w:p>
      <w:r>
        <w:t>This guide matches the repository reviewed on 8 October 2026. Local development uses SQLite. Production settings require PostgreSQL, Redis/Celery and durable media storage. A production WSGI server is not pinned in requirements.txt; choose and add it for the selected host before deploying. No live production environment is claimed.</w:t>
      </w:r>
    </w:p>
    <w:p>
      <w:pPr>
        <w:pStyle w:val="Heading1"/>
      </w:pPr>
      <w:r>
        <w:t>1. Local setup on Windows PowerShell</w:t>
      </w:r>
    </w:p>
    <w:p>
      <w:pPr>
        <w:spacing w:after="40"/>
        <w:ind w:left="259"/>
      </w:pPr>
      <w:r>
        <w:rPr>
          <w:rFonts w:ascii="Consolas" w:hAnsi="Consolas"/>
          <w:sz w:val="18"/>
        </w:rPr>
        <w:t>py -3.11 -m venv .venv</w:t>
      </w:r>
    </w:p>
    <w:p>
      <w:pPr>
        <w:spacing w:after="40"/>
        <w:ind w:left="259"/>
      </w:pPr>
      <w:r>
        <w:rPr>
          <w:rFonts w:ascii="Consolas" w:hAnsi="Consolas"/>
          <w:sz w:val="18"/>
        </w:rPr>
        <w:t>./.venv/Scripts/Activate.ps1</w:t>
      </w:r>
    </w:p>
    <w:p>
      <w:pPr>
        <w:spacing w:after="40"/>
        <w:ind w:left="259"/>
      </w:pPr>
      <w:r>
        <w:rPr>
          <w:rFonts w:ascii="Consolas" w:hAnsi="Consolas"/>
          <w:sz w:val="18"/>
        </w:rPr>
        <w:t>python -m pip install --upgrade pip</w:t>
      </w:r>
    </w:p>
    <w:p>
      <w:pPr>
        <w:spacing w:after="40"/>
        <w:ind w:left="259"/>
      </w:pPr>
      <w:r>
        <w:rPr>
          <w:rFonts w:ascii="Consolas" w:hAnsi="Consolas"/>
          <w:sz w:val="18"/>
        </w:rPr>
        <w:t>python -m pip install -r requirements.txt</w:t>
      </w:r>
    </w:p>
    <w:p>
      <w:pPr>
        <w:spacing w:after="40"/>
        <w:ind w:left="259"/>
      </w:pPr>
      <w:r>
        <w:rPr>
          <w:rFonts w:ascii="Consolas" w:hAnsi="Consolas"/>
          <w:sz w:val="18"/>
        </w:rPr>
        <w:t>python manage.py migrate</w:t>
      </w:r>
    </w:p>
    <w:p>
      <w:pPr>
        <w:spacing w:after="40"/>
        <w:ind w:left="259"/>
      </w:pPr>
      <w:r>
        <w:rPr>
          <w:rFonts w:ascii="Consolas" w:hAnsi="Consolas"/>
          <w:sz w:val="18"/>
        </w:rPr>
        <w:t>python manage.py createsuperuser</w:t>
      </w:r>
    </w:p>
    <w:p>
      <w:pPr>
        <w:spacing w:after="40"/>
        <w:ind w:left="259"/>
      </w:pPr>
      <w:r>
        <w:rPr>
          <w:rFonts w:ascii="Consolas" w:hAnsi="Consolas"/>
          <w:sz w:val="18"/>
        </w:rPr>
        <w:t>python manage.py runserver</w:t>
      </w:r>
    </w:p>
    <w:p>
      <w:r>
        <w:t>Open http://127.0.0.1:8000/. .env.example is reference only and is not automatically loaded by Django. Back up an existing database before applying migrations.</w:t>
      </w:r>
    </w:p>
    <w:p>
      <w:pPr>
        <w:pStyle w:val="Heading1"/>
      </w:pPr>
      <w:r>
        <w:t>2. Runtime and production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7992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944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Python and packages</w:t>
            </w:r>
          </w:p>
        </w:tc>
        <w:tc>
          <w:tcPr>
            <w:tcW w:type="dxa" w:w="7992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Python 3.11 is used in CI. requirements.txt includes Django 5.2, PostgreSQL driver, DRF, Celery/Redis, Pillow, S3 storage and ReportLab.</w:t>
            </w:r>
          </w:p>
        </w:tc>
      </w:tr>
      <w:tr>
        <w:tc>
          <w:tcPr>
            <w:tcW w:type="dxa" w:w="1944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Web server</w:t>
            </w:r>
          </w:p>
        </w:tc>
        <w:tc>
          <w:tcPr>
            <w:tcW w:type="dxa" w:w="7992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WSGI target footwear.wsgi:application. Add/pin a production server and host-specific start command; runserver is development-only.</w:t>
            </w:r>
          </w:p>
        </w:tc>
      </w:tr>
      <w:tr>
        <w:tc>
          <w:tcPr>
            <w:tcW w:type="dxa" w:w="1944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Database</w:t>
            </w:r>
          </w:p>
        </w:tc>
        <w:tc>
          <w:tcPr>
            <w:tcW w:type="dxa" w:w="7992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PostgreSQL via DJANGO_DATABASE_URL; production settings request SSL when sslmode is omitted.</w:t>
            </w:r>
          </w:p>
        </w:tc>
      </w:tr>
      <w:tr>
        <w:tc>
          <w:tcPr>
            <w:tcW w:type="dxa" w:w="1944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Queue/scheduler</w:t>
            </w:r>
          </w:p>
        </w:tc>
        <w:tc>
          <w:tcPr>
            <w:tcW w:type="dxa" w:w="7992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Redis via CELERY_BROKER_URL; supervise a Celery worker and Beat scheduler separately.</w:t>
            </w:r>
          </w:p>
        </w:tc>
      </w:tr>
      <w:tr>
        <w:tc>
          <w:tcPr>
            <w:tcW w:type="dxa" w:w="1944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Media/static files</w:t>
            </w:r>
          </w:p>
        </w:tc>
        <w:tc>
          <w:tcPr>
            <w:tcW w:type="dxa" w:w="7992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S3-compatible media by default in production; set bucket/region/credentials, collect static files and configure static serving.</w:t>
            </w:r>
          </w:p>
        </w:tc>
      </w:tr>
      <w:tr>
        <w:tc>
          <w:tcPr>
            <w:tcW w:type="dxa" w:w="1944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Domain/secrets</w:t>
            </w:r>
          </w:p>
        </w:tc>
        <w:tc>
          <w:tcPr>
            <w:tcW w:type="dxa" w:w="7992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7"/>
              </w:rPr>
              <w:t>HTTPS, exact allowed hosts/CSRF origins, secrets manager, logs, health monitor and database/media backups.</w:t>
            </w:r>
          </w:p>
        </w:tc>
      </w:tr>
    </w:tbl>
    <w:p>
      <w:pPr>
        <w:spacing w:after="20"/>
      </w:pPr>
    </w:p>
    <w:p>
      <w:pPr>
        <w:pStyle w:val="Heading1"/>
      </w:pPr>
      <w:r>
        <w:t>3. Environment settings</w:t>
      </w:r>
    </w:p>
    <w:p>
      <w:r>
        <w:t>Set secrets through the hosting platform. Production requires DJANGO_ENV=production, DJANGO_DEBUG=false, DJANGO_SECRET_KEY, DJANGO_ALLOWED_HOSTS, PostgreSQL DJANGO_DATABASE_URL, CELERY_BROKER_URL and an S3 bucket unless another supported media backend is deliberately selected.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5256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Settings</w:t>
            </w:r>
          </w:p>
        </w:tc>
        <w:tc>
          <w:tcPr>
            <w:tcW w:type="dxa" w:w="4680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5256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DJANGO_ENV, DJANGO_DEBUG</w:t>
            </w:r>
          </w:p>
        </w:tc>
        <w:tc>
          <w:tcPr>
            <w:tcW w:type="dxa" w:w="468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Choose environment; production debug must be false.</w:t>
            </w:r>
          </w:p>
        </w:tc>
      </w:tr>
      <w:tr>
        <w:tc>
          <w:tcPr>
            <w:tcW w:type="dxa" w:w="5256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DJANGO_SECRET_KEY</w:t>
            </w:r>
          </w:p>
        </w:tc>
        <w:tc>
          <w:tcPr>
            <w:tcW w:type="dxa" w:w="468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Strong random production secret kept outside Git.</w:t>
            </w:r>
          </w:p>
        </w:tc>
      </w:tr>
      <w:tr>
        <w:tc>
          <w:tcPr>
            <w:tcW w:type="dxa" w:w="5256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DJANGO_ALLOWED_HOSTS, DJANGO_CSRF_TRUSTED_ORIGINS</w:t>
            </w:r>
          </w:p>
        </w:tc>
        <w:tc>
          <w:tcPr>
            <w:tcW w:type="dxa" w:w="468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Exact public domains and HTTPS origins.</w:t>
            </w:r>
          </w:p>
        </w:tc>
      </w:tr>
      <w:tr>
        <w:tc>
          <w:tcPr>
            <w:tcW w:type="dxa" w:w="5256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DJANGO_DATABASE_URL</w:t>
            </w:r>
          </w:p>
        </w:tc>
        <w:tc>
          <w:tcPr>
            <w:tcW w:type="dxa" w:w="468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PostgreSQL connection URL with protected credentials.</w:t>
            </w:r>
          </w:p>
        </w:tc>
      </w:tr>
      <w:tr>
        <w:tc>
          <w:tcPr>
            <w:tcW w:type="dxa" w:w="5256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CELERY_BROKER_URL</w:t>
            </w:r>
          </w:p>
        </w:tc>
        <w:tc>
          <w:tcPr>
            <w:tcW w:type="dxa" w:w="468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Redis broker for worker and Beat.</w:t>
            </w:r>
          </w:p>
        </w:tc>
      </w:tr>
      <w:tr>
        <w:tc>
          <w:tcPr>
            <w:tcW w:type="dxa" w:w="5256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DJANGO_MEDIA_STORAGE, AWS_STORAGE_BUCKET_NAME, AWS_S3_REGION_NAME, AWS_S3_ENDPOINT_URL</w:t>
            </w:r>
          </w:p>
        </w:tc>
        <w:tc>
          <w:tcPr>
            <w:tcW w:type="dxa" w:w="468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S3-compatible media setup, bucket, region and optional endpoint/credentials.</w:t>
            </w:r>
          </w:p>
        </w:tc>
      </w:tr>
      <w:tr>
        <w:tc>
          <w:tcPr>
            <w:tcW w:type="dxa" w:w="5256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EMAIL_BACKEND, EMAIL_HOST, EMAIL_PORT, EMAIL_USE_TLS, EMAIL_HOST_USER, EMAIL_HOST_PASSWORD, DEFAULT_FROM_EMAIL</w:t>
            </w:r>
          </w:p>
        </w:tc>
        <w:tc>
          <w:tcPr>
            <w:tcW w:type="dxa" w:w="468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Real email service; local default prints messages to console.</w:t>
            </w:r>
          </w:p>
        </w:tc>
      </w:tr>
      <w:tr>
        <w:tc>
          <w:tcPr>
            <w:tcW w:type="dxa" w:w="5256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RAZORPAY_KEY_ID, RAZORPAY_KEY_SECRET, RAZORPAY_WEBHOOK_SECRET</w:t>
            </w:r>
          </w:p>
        </w:tc>
        <w:tc>
          <w:tcPr>
            <w:tcW w:type="dxa" w:w="468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Payment API and separate webhook signing secret.</w:t>
            </w:r>
          </w:p>
        </w:tc>
      </w:tr>
      <w:tr>
        <w:tc>
          <w:tcPr>
            <w:tcW w:type="dxa" w:w="5256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WHATSAPP_GRAPH_API_VERSION, WHATSAPP_PHONE_NUMBER_ID, WHATSAPP_ACCESS_TOKEN, WHATSAPP_ORDER_TEMPLATE</w:t>
            </w:r>
          </w:p>
        </w:tc>
        <w:tc>
          <w:tcPr>
            <w:tcW w:type="dxa" w:w="468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Meta API, approved template and customer opt-in.</w:t>
            </w:r>
          </w:p>
        </w:tc>
      </w:tr>
      <w:tr>
        <w:tc>
          <w:tcPr>
            <w:tcW w:type="dxa" w:w="5256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MARKETPLACE_TOKEN_ENCRYPTION_KEY</w:t>
            </w:r>
          </w:p>
        </w:tc>
        <w:tc>
          <w:tcPr>
            <w:tcW w:type="dxa" w:w="468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Stable encryption secret for marketplace seller tokens; back it up securely.</w:t>
            </w:r>
          </w:p>
        </w:tc>
      </w:tr>
      <w:tr>
        <w:tc>
          <w:tcPr>
            <w:tcW w:type="dxa" w:w="5256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FLIPKART_CLIENT_ID, FLIPKART_CLIENT_SECRET, FLIPKART_REDIRECT_URI</w:t>
            </w:r>
          </w:p>
        </w:tc>
        <w:tc>
          <w:tcPr>
            <w:tcW w:type="dxa" w:w="468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Registered Flipkart app and seller callback.</w:t>
            </w:r>
          </w:p>
        </w:tc>
      </w:tr>
      <w:tr>
        <w:tc>
          <w:tcPr>
            <w:tcW w:type="dxa" w:w="5256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AMAZON_APPLICATION_ID, AMAZON_LWA_CLIENT_ID, AMAZON_LWA_CLIENT_SECRET, AMAZON_REDIRECT_URI</w:t>
            </w:r>
          </w:p>
        </w:tc>
        <w:tc>
          <w:tcPr>
            <w:tcW w:type="dxa" w:w="468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Registered Amazon app, seller consent, roles and region endpoint.</w:t>
            </w:r>
          </w:p>
        </w:tc>
      </w:tr>
      <w:tr>
        <w:tc>
          <w:tcPr>
            <w:tcW w:type="dxa" w:w="5256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ONDC_PARTICIPANT_ADAPTER</w:t>
            </w:r>
          </w:p>
        </w:tc>
        <w:tc>
          <w:tcPr>
            <w:tcW w:type="dxa" w:w="468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Optional dotted path to a participant-specific check adapter, not a full integration.</w:t>
            </w:r>
          </w:p>
        </w:tc>
      </w:tr>
      <w:tr>
        <w:tc>
          <w:tcPr>
            <w:tcW w:type="dxa" w:w="5256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ORDER_STOCK_RESERVATION_MINUTES</w:t>
            </w:r>
          </w:p>
        </w:tc>
        <w:tc>
          <w:tcPr>
            <w:tcW w:type="dxa" w:w="4680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Positive expiry duration; default 15 minutes.</w:t>
            </w:r>
          </w:p>
        </w:tc>
      </w:tr>
      <w:tr>
        <w:tc>
          <w:tcPr>
            <w:tcW w:type="dxa" w:w="5256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BACKUP_HEALTHCHECK_PATH, BACKUP_MAX_AGE_HOURS, BACKUP_RESTORE_CHECK_INTERVAL_DAYS, OPERATIONS_ALERT_EMAILS</w:t>
            </w:r>
          </w:p>
        </w:tc>
        <w:tc>
          <w:tcPr>
            <w:tcW w:type="dxa" w:w="4680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Backup freshness/restore checks and alert recipient setup.</w:t>
            </w:r>
          </w:p>
        </w:tc>
      </w:tr>
    </w:tbl>
    <w:p>
      <w:pPr>
        <w:spacing w:after="20"/>
      </w:pPr>
    </w:p>
    <w:p>
      <w:pPr>
        <w:pStyle w:val="Heading1"/>
      </w:pPr>
      <w:r>
        <w:t>4. Release sequence</w:t>
      </w:r>
    </w:p>
    <w:p>
      <w:pPr>
        <w:pStyle w:val="ListBullet"/>
        <w:spacing w:after="60"/>
      </w:pPr>
      <w:r>
        <w:t>Provision staging PostgreSQL, Redis, media storage, HTTPS, secret store, logs and backup destination.</w:t>
      </w:r>
    </w:p>
    <w:p>
      <w:pPr>
        <w:pStyle w:val="ListBullet"/>
        <w:spacing w:after="60"/>
      </w:pPr>
      <w:r>
        <w:t>Add and pin the production WSGI package and host startup command.</w:t>
      </w:r>
    </w:p>
    <w:p>
      <w:pPr>
        <w:pStyle w:val="ListBullet"/>
        <w:spacing w:after="60"/>
      </w:pPr>
      <w:r>
        <w:t>Run python manage.py check --deploy with production settings and resolve findings.</w:t>
      </w:r>
    </w:p>
    <w:p>
      <w:pPr>
        <w:pStyle w:val="ListBullet"/>
        <w:spacing w:after="60"/>
      </w:pPr>
      <w:r>
        <w:t>Back up data; inspect showmigrations; run migrate as a controlled release step.</w:t>
      </w:r>
    </w:p>
    <w:p>
      <w:pPr>
        <w:pStyle w:val="ListBullet"/>
        <w:spacing w:after="60"/>
      </w:pPr>
      <w:r>
        <w:t>Run collectstatic --noinput and verify public static assets and uploaded media.</w:t>
      </w:r>
    </w:p>
    <w:p>
      <w:pPr>
        <w:pStyle w:val="ListBullet"/>
        <w:spacing w:after="60"/>
      </w:pPr>
      <w:r>
        <w:t>Start WSGI, Celery worker and Celery Beat under supervised processes.</w:t>
      </w:r>
    </w:p>
    <w:p>
      <w:pPr>
        <w:pStyle w:val="ListBullet"/>
        <w:spacing w:after="60"/>
      </w:pPr>
      <w:r>
        <w:t>Rehearse checkout, webhook, cancellation/refund review, seller permissions, health alerts and recovery in staging.</w:t>
      </w:r>
    </w:p>
    <w:p>
      <w:pPr>
        <w:pStyle w:val="ListBullet"/>
        <w:spacing w:after="60"/>
      </w:pPr>
      <w:r>
        <w:t>Promote only after backup restore and rollback/recovery steps have been rehearsed.</w:t>
      </w:r>
    </w:p>
    <w:p>
      <w:pPr>
        <w:pStyle w:val="Heading1"/>
      </w:pPr>
      <w:r>
        <w:t>5. Background jobs</w:t>
      </w:r>
    </w:p>
    <w:p>
      <w:r>
        <w:t>Beat schedules unpaid Razorpay reservation expiry every minute, authorized marketplace sync every 30 minutes, and operations checks every 15 minutes. Keep worker and Beat supervised and monitor failures.</w:t>
      </w:r>
    </w:p>
    <w:p>
      <w:pPr>
        <w:spacing w:after="40"/>
        <w:ind w:left="259"/>
      </w:pPr>
      <w:r>
        <w:rPr>
          <w:rFonts w:ascii="Consolas" w:hAnsi="Consolas"/>
          <w:sz w:val="18"/>
        </w:rPr>
        <w:t>celery -A footwear worker -l INFO</w:t>
      </w:r>
    </w:p>
    <w:p>
      <w:pPr>
        <w:spacing w:after="40"/>
        <w:ind w:left="259"/>
      </w:pPr>
      <w:r>
        <w:rPr>
          <w:rFonts w:ascii="Consolas" w:hAnsi="Consolas"/>
          <w:sz w:val="18"/>
        </w:rPr>
        <w:t>celery -A footwear beat -l INFO</w:t>
      </w:r>
    </w:p>
    <w:p>
      <w:pPr>
        <w:pStyle w:val="Heading1"/>
      </w:pPr>
      <w:r>
        <w:t>6. Staging rehearsal</w:t>
      </w:r>
    </w:p>
    <w:p>
      <w:pPr>
        <w:pStyle w:val="ListBullet"/>
        <w:spacing w:after="60"/>
      </w:pPr>
      <w:r>
        <w:t>Browse, variants, delivery coverage, fulfillment slot, multi-shop checkout, cancellation and return.</w:t>
      </w:r>
    </w:p>
    <w:p>
      <w:pPr>
        <w:pStyle w:val="ListBullet"/>
        <w:spacing w:after="60"/>
      </w:pPr>
      <w:r>
        <w:t>On PostgreSQL, have concurrent buyers claim the final stock unit and confirm no oversell.</w:t>
      </w:r>
    </w:p>
    <w:p>
      <w:pPr>
        <w:pStyle w:val="ListBullet"/>
        <w:spacing w:after="60"/>
      </w:pPr>
      <w:r>
        <w:t>Use Razorpay test credentials for success, failure, bad/duplicate signature, amount mismatch, delayed callback and refund review.</w:t>
      </w:r>
    </w:p>
    <w:p>
      <w:pPr>
        <w:pStyle w:val="ListBullet"/>
        <w:spacing w:after="60"/>
      </w:pPr>
      <w:r>
        <w:t>Confirm each seller is scoped to its data and staff actions appear in audit history.</w:t>
      </w:r>
    </w:p>
    <w:p>
      <w:pPr>
        <w:pStyle w:val="ListBullet"/>
        <w:spacing w:after="60"/>
      </w:pPr>
      <w:r>
        <w:t>Upload an image, verify it after redeploy, simulate provider timeout and inspect job failure/retry visibility.</w:t>
      </w:r>
    </w:p>
    <w:p>
      <w:pPr>
        <w:pStyle w:val="ListBullet"/>
        <w:spacing w:after="60"/>
      </w:pPr>
      <w:r>
        <w:t>Back up database/media and restore to a separate environment; record actual recovery time and gaps.</w:t>
      </w:r>
    </w:p>
    <w:p>
      <w:pPr>
        <w:pStyle w:val="ListBullet"/>
        <w:spacing w:after="60"/>
      </w:pPr>
      <w:r>
        <w:t>Use approved provider sandboxes and seller consent; leave unavailable connections disabled.</w:t>
      </w:r>
    </w:p>
    <w:p>
      <w:pPr>
        <w:pStyle w:val="Heading1"/>
      </w:pPr>
      <w:r>
        <w:t>7. QA performed on 8 October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728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6264"/>
            <w:vAlign w:val="center"/>
            <w:shd w:fill="183B56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Scope/limit</w:t>
            </w:r>
          </w:p>
        </w:tc>
      </w:tr>
      <w:tr>
        <w:tc>
          <w:tcPr>
            <w:tcW w:type="dxa" w:w="1944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Django system check</w:t>
            </w:r>
          </w:p>
        </w:tc>
        <w:tc>
          <w:tcPr>
            <w:tcW w:type="dxa" w:w="172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Pass</w:t>
            </w:r>
          </w:p>
        </w:tc>
        <w:tc>
          <w:tcPr>
            <w:tcW w:type="dxa" w:w="6264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No issues reported.</w:t>
            </w:r>
          </w:p>
        </w:tc>
      </w:tr>
      <w:tr>
        <w:tc>
          <w:tcPr>
            <w:tcW w:type="dxa" w:w="1944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Migration check</w:t>
            </w:r>
          </w:p>
        </w:tc>
        <w:tc>
          <w:tcPr>
            <w:tcW w:type="dxa" w:w="172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Pass</w:t>
            </w:r>
          </w:p>
        </w:tc>
        <w:tc>
          <w:tcPr>
            <w:tcW w:type="dxa" w:w="6264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makemigrations --check --dry-run found no changes.</w:t>
            </w:r>
          </w:p>
        </w:tc>
      </w:tr>
      <w:tr>
        <w:tc>
          <w:tcPr>
            <w:tcW w:type="dxa" w:w="1944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Automated suite</w:t>
            </w:r>
          </w:p>
        </w:tc>
        <w:tc>
          <w:tcPr>
            <w:tcW w:type="dxa" w:w="172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37 passed</w:t>
            </w:r>
          </w:p>
        </w:tc>
        <w:tc>
          <w:tcPr>
            <w:tcW w:type="dxa" w:w="6264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Focused Django tests; mock failure logs are expected negative-path checks.</w:t>
            </w:r>
          </w:p>
        </w:tc>
      </w:tr>
      <w:tr>
        <w:tc>
          <w:tcPr>
            <w:tcW w:type="dxa" w:w="1944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GET route load</w:t>
            </w:r>
          </w:p>
        </w:tc>
        <w:tc>
          <w:tcPr>
            <w:tcW w:type="dxa" w:w="1728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500/500 HTTP 200</w:t>
            </w:r>
          </w:p>
        </w:tc>
        <w:tc>
          <w:tcPr>
            <w:tcW w:type="dxa" w:w="6264"/>
            <w:vAlign w:val="center"/>
            <w:shd w:fill="F5F8FA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25 virtual clients; local runserver/SQLite; about 41.2 RPS, p50 182 ms, p95 1,825 ms, max 2,457 ms.</w:t>
            </w:r>
          </w:p>
        </w:tc>
      </w:tr>
      <w:tr>
        <w:tc>
          <w:tcPr>
            <w:tcW w:type="dxa" w:w="1944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Concurrent checkout</w:t>
            </w:r>
          </w:p>
        </w:tc>
        <w:tc>
          <w:tcPr>
            <w:tcW w:type="dxa" w:w="1728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12/12</w:t>
            </w:r>
          </w:p>
        </w:tc>
        <w:tc>
          <w:tcPr>
            <w:tcW w:type="dxa" w:w="6264"/>
            <w:vAlign w:val="center"/>
            <w:tcBorders>
              <w:top w:val="single" w:sz="5" w:color="D9E0E5"/>
              <w:left w:val="single" w:sz="5" w:color="D9E0E5"/>
              <w:bottom w:val="single" w:sz="5" w:color="D9E0E5"/>
              <w:right w:val="single" w:sz="5" w:color="D9E0E5"/>
              <w:insideH w:val="single" w:sz="5" w:color="D9E0E5"/>
              <w:insideV w:val="single" w:sz="5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59" w:lineRule="auto"/>
            </w:pPr>
            <w:r/>
            <w:r>
              <w:rPr>
                <w:rFonts w:ascii="Arial" w:hAnsi="Arial"/>
                <w:b w:val="0"/>
                <w:color w:val="25313B"/>
                <w:sz w:val="16"/>
              </w:rPr>
              <w:t>Synthetic customers and stock on disposable local PostgreSQL; no real payments/data.</w:t>
            </w:r>
          </w:p>
        </w:tc>
      </w:tr>
    </w:tbl>
    <w:p>
      <w:pPr>
        <w:spacing w:after="20"/>
      </w:pPr>
    </w:p>
    <w:p>
      <w:r>
        <w:t>The GET run covered storefront/catalog, shop/area, APIs, health and public metadata. Both runs used one development machine. They are regression checks only, not a production capacity promise or proof of real provider, worker, storage or delivery-device behavior.</w:t>
      </w:r>
    </w:p>
    <w:p>
      <w:pPr>
        <w:pStyle w:val="Heading1"/>
      </w:pPr>
      <w:r>
        <w:t>8. Launch decision</w:t>
      </w:r>
    </w:p>
    <w:p>
      <w:r>
        <w:t>The feature scope is ready for a portfolio demonstration after a rehearsed walkthrough. Before a public launch, pin the production server, pass production checks, verify staging deployment and restore, rehearse provider paths, and assign owners for alerts and support. A controlled pilot can follow those gates; no extra broad feature list is needed before interviewing.</w:t>
      </w:r>
    </w:p>
    <w:p>
      <w:pPr>
        <w:pStyle w:val="Heading1"/>
      </w:pPr>
      <w:r>
        <w:t>9. Related repository references</w:t>
      </w:r>
    </w:p>
    <w:p>
      <w:pPr>
        <w:pStyle w:val="ListBullet"/>
        <w:spacing w:after="60"/>
      </w:pPr>
      <w:r>
        <w:t>docs/production-operations.md</w:t>
      </w:r>
    </w:p>
    <w:p>
      <w:pPr>
        <w:pStyle w:val="ListBullet"/>
        <w:spacing w:after="60"/>
      </w:pPr>
      <w:r>
        <w:t>docs/ondc-participant-adapter.md</w:t>
      </w:r>
    </w:p>
    <w:p>
      <w:pPr>
        <w:pStyle w:val="ListBullet"/>
        <w:spacing w:after="60"/>
      </w:pPr>
      <w:r>
        <w:t>.env.example</w:t>
      </w:r>
    </w:p>
    <w:p>
      <w:pPr>
        <w:pStyle w:val="ListBullet"/>
        <w:spacing w:after="60"/>
      </w:pPr>
      <w:r>
        <w:t>README.md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36471"/>
        <w:sz w:val="16"/>
      </w:rPr>
      <w:t xml:space="preserve">Jaunpur Footwear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 w:val="0"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Jaunpur Footwear Deployment and Setup Guide</dc:title>
  <dc:subject>Environment setup and deployment guidance</dc:subject>
  <dc:creator>Sartaj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