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2E6685"/>
          <w:sz w:val="17"/>
        </w:rPr>
        <w:t>PROJECT REFERENCE</w:t>
      </w:r>
    </w:p>
    <w:p>
      <w:pPr>
        <w:pStyle w:val="Title"/>
      </w:pPr>
      <w:r>
        <w:t>Jaunpur Footwear Feature Catalog</w:t>
      </w:r>
    </w:p>
    <w:p>
      <w:pPr>
        <w:spacing w:after="80"/>
      </w:pPr>
      <w:r>
        <w:rPr>
          <w:color w:val="536471"/>
          <w:sz w:val="22"/>
        </w:rPr>
        <w:t>Current repository scope, feature count, technology, integration boundaries, and launch assessment</w:t>
      </w:r>
    </w:p>
    <w:p>
      <w:pPr>
        <w:spacing w:after="220"/>
      </w:pPr>
      <w:r>
        <w:rPr>
          <w:color w:val="536471"/>
          <w:sz w:val="17"/>
        </w:rPr>
        <w:t>8 October 2026 | Repository review | Branch: sartaj</w:t>
      </w:r>
    </w:p>
    <w:p>
      <w:r>
        <w:t>This catalog describes the sartaj branch as reviewed on 8 October 2026. Related screens and workflows are grouped into 25 capability areas; the count does not treat every button, URL, or database field as a separate feature.</w:t>
      </w:r>
    </w:p>
    <w:p>
      <w:pPr>
        <w:pStyle w:val="Heading1"/>
      </w:pPr>
      <w:r>
        <w:t>Feature count and maturity</w:t>
      </w:r>
    </w:p>
    <w:p>
      <w:r>
        <w:t>The project has 25 documented capability areas: 9 customer areas, 5 seller areas, 6 staff and platform areas, and 5 marketplace/network areas. Implemented means code exists in this repository; a live provider workflow can still need credentials, approval, seller authorization, customer opt-in, or operational setup.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592"/>
            <w:vAlign w:val="center"/>
            <w:shd w:fill="183B56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Maturity</w:t>
            </w:r>
          </w:p>
        </w:tc>
        <w:tc>
          <w:tcPr>
            <w:tcW w:type="dxa" w:w="7344"/>
            <w:vAlign w:val="center"/>
            <w:shd w:fill="183B56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2592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7"/>
              </w:rPr>
              <w:t>Implemented in repository</w:t>
            </w:r>
          </w:p>
        </w:tc>
        <w:tc>
          <w:tcPr>
            <w:tcW w:type="dxa" w:w="7344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7"/>
              </w:rPr>
              <w:t>Application workflow and code exist; tests cover selected cases.</w:t>
            </w:r>
          </w:p>
        </w:tc>
      </w:tr>
      <w:tr>
        <w:tc>
          <w:tcPr>
            <w:tcW w:type="dxa" w:w="2592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7"/>
              </w:rPr>
              <w:t>Configured or authorized</w:t>
            </w:r>
          </w:p>
        </w:tc>
        <w:tc>
          <w:tcPr>
            <w:tcW w:type="dxa" w:w="7344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7"/>
              </w:rPr>
              <w:t>Needs provider credentials, seller consent, staff review, or customer opt-in.</w:t>
            </w:r>
          </w:p>
        </w:tc>
      </w:tr>
      <w:tr>
        <w:tc>
          <w:tcPr>
            <w:tcW w:type="dxa" w:w="2592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7"/>
              </w:rPr>
              <w:t>Foundation only</w:t>
            </w:r>
          </w:p>
        </w:tc>
        <w:tc>
          <w:tcPr>
            <w:tcW w:type="dxa" w:w="7344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7"/>
              </w:rPr>
              <w:t>Onboarding details, data handoff, or adapter hook exists; no complete live integration.</w:t>
            </w:r>
          </w:p>
        </w:tc>
      </w:tr>
    </w:tbl>
    <w:p>
      <w:pPr>
        <w:spacing w:after="20"/>
      </w:pPr>
    </w:p>
    <w:p>
      <w:pPr>
        <w:pStyle w:val="Heading1"/>
      </w:pPr>
      <w:r>
        <w:t>Customer features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vAlign w:val="center"/>
            <w:shd w:fill="183B56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Capability area</w:t>
            </w:r>
          </w:p>
        </w:tc>
        <w:tc>
          <w:tcPr>
            <w:tcW w:type="dxa" w:w="6408"/>
            <w:vAlign w:val="center"/>
            <w:shd w:fill="183B56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Current scope</w:t>
            </w:r>
          </w:p>
        </w:tc>
        <w:tc>
          <w:tcPr>
            <w:tcW w:type="dxa" w:w="1440"/>
            <w:vAlign w:val="center"/>
            <w:shd w:fill="183B56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088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Catalog discovery</w:t>
            </w:r>
          </w:p>
        </w:tc>
        <w:tc>
          <w:tcPr>
            <w:tcW w:type="dxa" w:w="6408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Home, search, product details, brand/category/size filters, English and Hindi catalog matching.</w:t>
            </w:r>
          </w:p>
        </w:tc>
        <w:tc>
          <w:tcPr>
            <w:tcW w:type="dxa" w:w="1440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Implemented</w:t>
            </w:r>
          </w:p>
        </w:tc>
      </w:tr>
      <w:tr>
        <w:tc>
          <w:tcPr>
            <w:tcW w:type="dxa" w:w="2088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Jaunpur shop discovery</w:t>
            </w:r>
          </w:p>
        </w:tc>
        <w:tc>
          <w:tcPr>
            <w:tcW w:type="dxa" w:w="6408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Shop directory/storefronts, area/PIN search and coverage, fee/ETA/slots, local availability, sitemap and metadata.</w:t>
            </w:r>
          </w:p>
        </w:tc>
        <w:tc>
          <w:tcPr>
            <w:tcW w:type="dxa" w:w="1440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Implemented</w:t>
            </w:r>
          </w:p>
        </w:tc>
      </w:tr>
      <w:tr>
        <w:tc>
          <w:tcPr>
            <w:tcW w:type="dxa" w:w="2088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Cart and checkout</w:t>
            </w:r>
          </w:p>
        </w:tc>
        <w:tc>
          <w:tcPr>
            <w:tcW w:type="dxa" w:w="6408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Variants, coupons, local delivery or pickup, PIN validation, multi-shop checkout with seller-specific orders.</w:t>
            </w:r>
          </w:p>
        </w:tc>
        <w:tc>
          <w:tcPr>
            <w:tcW w:type="dxa" w:w="1440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Implemented</w:t>
            </w:r>
          </w:p>
        </w:tc>
      </w:tr>
      <w:tr>
        <w:tc>
          <w:tcPr>
            <w:tcW w:type="dxa" w:w="2088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Payments and reservations</w:t>
            </w:r>
          </w:p>
        </w:tc>
        <w:tc>
          <w:tcPr>
            <w:tcW w:type="dxa" w:w="6408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Cash on Delivery and Razorpay path; configurable expiry of unpaid reservations and stock release.</w:t>
            </w:r>
          </w:p>
        </w:tc>
        <w:tc>
          <w:tcPr>
            <w:tcW w:type="dxa" w:w="1440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Configured</w:t>
            </w:r>
          </w:p>
        </w:tc>
      </w:tr>
      <w:tr>
        <w:tc>
          <w:tcPr>
            <w:tcW w:type="dxa" w:w="2088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Accounts and shopping tools</w:t>
            </w:r>
          </w:p>
        </w:tc>
        <w:tc>
          <w:tcPr>
            <w:tcW w:type="dxa" w:w="6408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Registration/login, saved addresses, wishlist, size finder, loyalty points and reward coupons.</w:t>
            </w:r>
          </w:p>
        </w:tc>
        <w:tc>
          <w:tcPr>
            <w:tcW w:type="dxa" w:w="1440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Implemented</w:t>
            </w:r>
          </w:p>
        </w:tc>
      </w:tr>
      <w:tr>
        <w:tc>
          <w:tcPr>
            <w:tcW w:type="dxa" w:w="2088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Orders and updates</w:t>
            </w:r>
          </w:p>
        </w:tc>
        <w:tc>
          <w:tcPr>
            <w:tcW w:type="dxa" w:w="6408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Order timeline, owner-scoped receipt PDF, email and notification preferences; WhatsApp needs Meta setup.</w:t>
            </w:r>
          </w:p>
        </w:tc>
        <w:tc>
          <w:tcPr>
            <w:tcW w:type="dxa" w:w="1440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Configured</w:t>
            </w:r>
          </w:p>
        </w:tc>
      </w:tr>
      <w:tr>
        <w:tc>
          <w:tcPr>
            <w:tcW w:type="dxa" w:w="2088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Reviews and support</w:t>
            </w:r>
          </w:p>
        </w:tc>
        <w:tc>
          <w:tcPr>
            <w:tcW w:type="dxa" w:w="6408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Product reviews, eligible shop ratings and order-linked private staff support.</w:t>
            </w:r>
          </w:p>
        </w:tc>
        <w:tc>
          <w:tcPr>
            <w:tcW w:type="dxa" w:w="1440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Implemented</w:t>
            </w:r>
          </w:p>
        </w:tc>
      </w:tr>
      <w:tr>
        <w:tc>
          <w:tcPr>
            <w:tcW w:type="dxa" w:w="2088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Cancel, return and refund</w:t>
            </w:r>
          </w:p>
        </w:tc>
        <w:tc>
          <w:tcPr>
            <w:tcW w:type="dxa" w:w="6408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Cancellation requests, return/exchange flow, staff review and refund state; actual transfer needs provider operations.</w:t>
            </w:r>
          </w:p>
        </w:tc>
        <w:tc>
          <w:tcPr>
            <w:tcW w:type="dxa" w:w="1440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Implemented / configured</w:t>
            </w:r>
          </w:p>
        </w:tc>
      </w:tr>
      <w:tr>
        <w:tc>
          <w:tcPr>
            <w:tcW w:type="dxa" w:w="2088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Language and retention</w:t>
            </w:r>
          </w:p>
        </w:tc>
        <w:tc>
          <w:tcPr>
            <w:tcW w:type="dxa" w:w="6408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English/Hindi customer experience and opt-in WhatsApp and Jaunpur loyalty workflows.</w:t>
            </w:r>
          </w:p>
        </w:tc>
        <w:tc>
          <w:tcPr>
            <w:tcW w:type="dxa" w:w="1440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Implemented / configured</w:t>
            </w:r>
          </w:p>
        </w:tc>
      </w:tr>
    </w:tbl>
    <w:p>
      <w:pPr>
        <w:spacing w:after="20"/>
      </w:pPr>
    </w:p>
    <w:p>
      <w:pPr>
        <w:pStyle w:val="Heading1"/>
      </w:pPr>
      <w:r>
        <w:t>Seller features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vAlign w:val="center"/>
            <w:shd w:fill="183B56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Capability area</w:t>
            </w:r>
          </w:p>
        </w:tc>
        <w:tc>
          <w:tcPr>
            <w:tcW w:type="dxa" w:w="6408"/>
            <w:vAlign w:val="center"/>
            <w:shd w:fill="183B56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Current scope</w:t>
            </w:r>
          </w:p>
        </w:tc>
        <w:tc>
          <w:tcPr>
            <w:tcW w:type="dxa" w:w="1440"/>
            <w:vAlign w:val="center"/>
            <w:shd w:fill="183B56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088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Onboarding and trust</w:t>
            </w:r>
          </w:p>
        </w:tc>
        <w:tc>
          <w:tcPr>
            <w:tcW w:type="dxa" w:w="6408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Seller application, staff approval, verification status, shop profile, hours, contact and coverage.</w:t>
            </w:r>
          </w:p>
        </w:tc>
        <w:tc>
          <w:tcPr>
            <w:tcW w:type="dxa" w:w="1440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Implemented</w:t>
            </w:r>
          </w:p>
        </w:tc>
      </w:tr>
      <w:tr>
        <w:tc>
          <w:tcPr>
            <w:tcW w:type="dxa" w:w="2088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Catalog and inventory</w:t>
            </w:r>
          </w:p>
        </w:tc>
        <w:tc>
          <w:tcPr>
            <w:tcW w:type="dxa" w:w="6408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Shop-scoped products/variants, seller SKU, CSV/photo import, movement records, low-stock alerts and reorder suggestions.</w:t>
            </w:r>
          </w:p>
        </w:tc>
        <w:tc>
          <w:tcPr>
            <w:tcW w:type="dxa" w:w="1440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Implemented</w:t>
            </w:r>
          </w:p>
        </w:tc>
      </w:tr>
      <w:tr>
        <w:tc>
          <w:tcPr>
            <w:tcW w:type="dxa" w:w="2088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Orders and delivery</w:t>
            </w:r>
          </w:p>
        </w:tc>
        <w:tc>
          <w:tcPr>
            <w:tcW w:type="dxa" w:w="6408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Shop-specific orders, pickup/local delivery, PIN-cluster routes, delivery status, proof photos and offline queue/sync while route view is open.</w:t>
            </w:r>
          </w:p>
        </w:tc>
        <w:tc>
          <w:tcPr>
            <w:tcW w:type="dxa" w:w="1440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Implemented</w:t>
            </w:r>
          </w:p>
        </w:tc>
      </w:tr>
      <w:tr>
        <w:tc>
          <w:tcPr>
            <w:tcW w:type="dxa" w:w="2088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Seller analytics</w:t>
            </w:r>
          </w:p>
        </w:tc>
        <w:tc>
          <w:tcPr>
            <w:tcW w:type="dxa" w:w="6408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7/30/90-day order, sales, return and stock summaries plus fulfillment, cancellation, on-time and service measures.</w:t>
            </w:r>
          </w:p>
        </w:tc>
        <w:tc>
          <w:tcPr>
            <w:tcW w:type="dxa" w:w="1440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Implemented</w:t>
            </w:r>
          </w:p>
        </w:tc>
      </w:tr>
      <w:tr>
        <w:tc>
          <w:tcPr>
            <w:tcW w:type="dxa" w:w="2088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Commission and payout</w:t>
            </w:r>
          </w:p>
        </w:tc>
        <w:tc>
          <w:tcPr>
            <w:tcW w:type="dxa" w:w="6408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Commission statements, reviewed payout batches, return adjustments, transfer references and audit trail; bank transfer is manual/external.</w:t>
            </w:r>
          </w:p>
        </w:tc>
        <w:tc>
          <w:tcPr>
            <w:tcW w:type="dxa" w:w="1440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Implemented / operational</w:t>
            </w:r>
          </w:p>
        </w:tc>
      </w:tr>
    </w:tbl>
    <w:p>
      <w:pPr>
        <w:spacing w:after="20"/>
      </w:pPr>
    </w:p>
    <w:p>
      <w:pPr>
        <w:pStyle w:val="Heading1"/>
      </w:pPr>
      <w:r>
        <w:t>Staff and platform features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vAlign w:val="center"/>
            <w:shd w:fill="183B56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Capability area</w:t>
            </w:r>
          </w:p>
        </w:tc>
        <w:tc>
          <w:tcPr>
            <w:tcW w:type="dxa" w:w="6408"/>
            <w:vAlign w:val="center"/>
            <w:shd w:fill="183B56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Current scope</w:t>
            </w:r>
          </w:p>
        </w:tc>
        <w:tc>
          <w:tcPr>
            <w:tcW w:type="dxa" w:w="1440"/>
            <w:vAlign w:val="center"/>
            <w:shd w:fill="183B56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088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Staff workspaces</w:t>
            </w:r>
          </w:p>
        </w:tc>
        <w:tc>
          <w:tcPr>
            <w:tcW w:type="dxa" w:w="6408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Seller review, catalog/order/customer tools, low-stock alerts, sales reports and staff-only CSV export.</w:t>
            </w:r>
          </w:p>
        </w:tc>
        <w:tc>
          <w:tcPr>
            <w:tcW w:type="dxa" w:w="1440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Implemented</w:t>
            </w:r>
          </w:p>
        </w:tc>
      </w:tr>
      <w:tr>
        <w:tc>
          <w:tcPr>
            <w:tcW w:type="dxa" w:w="2088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Operations checks</w:t>
            </w:r>
          </w:p>
        </w:tc>
        <w:tc>
          <w:tcPr>
            <w:tcW w:type="dxa" w:w="6408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Scheduled checks for failed jobs/payment events, backup freshness and recorded restore drills; alert delivery needs configuration.</w:t>
            </w:r>
          </w:p>
        </w:tc>
        <w:tc>
          <w:tcPr>
            <w:tcW w:type="dxa" w:w="1440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Configured</w:t>
            </w:r>
          </w:p>
        </w:tc>
      </w:tr>
      <w:tr>
        <w:tc>
          <w:tcPr>
            <w:tcW w:type="dxa" w:w="2088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Audit and accountability</w:t>
            </w:r>
          </w:p>
        </w:tc>
        <w:tc>
          <w:tcPr>
            <w:tcW w:type="dxa" w:w="6408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Staff action records and visible background job outcomes.</w:t>
            </w:r>
          </w:p>
        </w:tc>
        <w:tc>
          <w:tcPr>
            <w:tcW w:type="dxa" w:w="1440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Implemented</w:t>
            </w:r>
          </w:p>
        </w:tc>
      </w:tr>
      <w:tr>
        <w:tc>
          <w:tcPr>
            <w:tcW w:type="dxa" w:w="2088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REST API</w:t>
            </w:r>
          </w:p>
        </w:tc>
        <w:tc>
          <w:tcPr>
            <w:tcW w:type="dxa" w:w="6408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DRF v1 product/shop endpoints and authenticated current-customer orders; responses are paginated.</w:t>
            </w:r>
          </w:p>
        </w:tc>
        <w:tc>
          <w:tcPr>
            <w:tcW w:type="dxa" w:w="1440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Implemented</w:t>
            </w:r>
          </w:p>
        </w:tc>
      </w:tr>
      <w:tr>
        <w:tc>
          <w:tcPr>
            <w:tcW w:type="dxa" w:w="2088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Background processing</w:t>
            </w:r>
          </w:p>
        </w:tc>
        <w:tc>
          <w:tcPr>
            <w:tcW w:type="dxa" w:w="6408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Celery/Redis notifications, reservation expiry, operations checks and authorized marketplace sync.</w:t>
            </w:r>
          </w:p>
        </w:tc>
        <w:tc>
          <w:tcPr>
            <w:tcW w:type="dxa" w:w="1440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Configured</w:t>
            </w:r>
          </w:p>
        </w:tc>
      </w:tr>
      <w:tr>
        <w:tc>
          <w:tcPr>
            <w:tcW w:type="dxa" w:w="2088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Quality and health</w:t>
            </w:r>
          </w:p>
        </w:tc>
        <w:tc>
          <w:tcPr>
            <w:tcW w:type="dxa" w:w="6408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Health endpoint, production settings, migrations, GitHub Actions and focused tests; coverage is not exhaustive.</w:t>
            </w:r>
          </w:p>
        </w:tc>
        <w:tc>
          <w:tcPr>
            <w:tcW w:type="dxa" w:w="1440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Implemented</w:t>
            </w:r>
          </w:p>
        </w:tc>
      </w:tr>
    </w:tbl>
    <w:p>
      <w:pPr>
        <w:spacing w:after="20"/>
      </w:pPr>
    </w:p>
    <w:p>
      <w:pPr>
        <w:pStyle w:val="Heading1"/>
      </w:pPr>
      <w:r>
        <w:t>Marketplace and network workflows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vAlign w:val="center"/>
            <w:shd w:fill="183B56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Capability area</w:t>
            </w:r>
          </w:p>
        </w:tc>
        <w:tc>
          <w:tcPr>
            <w:tcW w:type="dxa" w:w="6408"/>
            <w:vAlign w:val="center"/>
            <w:shd w:fill="183B56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Current scope</w:t>
            </w:r>
          </w:p>
        </w:tc>
        <w:tc>
          <w:tcPr>
            <w:tcW w:type="dxa" w:w="1440"/>
            <w:vAlign w:val="center"/>
            <w:shd w:fill="183B56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088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Amazon SP-API</w:t>
            </w:r>
          </w:p>
        </w:tc>
        <w:tc>
          <w:tcPr>
            <w:tcW w:type="dxa" w:w="6408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Application/seller consent flows, encrypted token storage and supported catalog/order sync; external registration, roles and consent required.</w:t>
            </w:r>
          </w:p>
        </w:tc>
        <w:tc>
          <w:tcPr>
            <w:tcW w:type="dxa" w:w="1440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Authorized setup</w:t>
            </w:r>
          </w:p>
        </w:tc>
      </w:tr>
      <w:tr>
        <w:tc>
          <w:tcPr>
            <w:tcW w:type="dxa" w:w="2088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Flipkart Seller API</w:t>
            </w:r>
          </w:p>
        </w:tc>
        <w:tc>
          <w:tcPr>
            <w:tcW w:type="dxa" w:w="6408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Seller OAuth and encrypted credentials with supported catalog/order workflows; partner access and seller authorization required.</w:t>
            </w:r>
          </w:p>
        </w:tc>
        <w:tc>
          <w:tcPr>
            <w:tcW w:type="dxa" w:w="1440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Authorized setup</w:t>
            </w:r>
          </w:p>
        </w:tc>
      </w:tr>
      <w:tr>
        <w:tc>
          <w:tcPr>
            <w:tcW w:type="dxa" w:w="2088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Shared inventory and inbox</w:t>
            </w:r>
          </w:p>
        </w:tc>
        <w:tc>
          <w:tcPr>
            <w:tcW w:type="dxa" w:w="6408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Marketplace allocation reserves local stock; supported channel orders reach seller workflow.</w:t>
            </w:r>
          </w:p>
        </w:tc>
        <w:tc>
          <w:tcPr>
            <w:tcW w:type="dxa" w:w="1440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Configured</w:t>
            </w:r>
          </w:p>
        </w:tc>
      </w:tr>
      <w:tr>
        <w:tc>
          <w:tcPr>
            <w:tcW w:type="dxa" w:w="2088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Settlement import</w:t>
            </w:r>
          </w:p>
        </w:tc>
        <w:tc>
          <w:tcPr>
            <w:tcW w:type="dxa" w:w="6408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Seller-uploaded CSV with scoped matching/review and audit history; no automatic statement download.</w:t>
            </w:r>
          </w:p>
        </w:tc>
        <w:tc>
          <w:tcPr>
            <w:tcW w:type="dxa" w:w="1440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Implemented</w:t>
            </w:r>
          </w:p>
        </w:tc>
      </w:tr>
      <w:tr>
        <w:tc>
          <w:tcPr>
            <w:tcW w:type="dxa" w:w="2088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ONDC</w:t>
            </w:r>
          </w:p>
        </w:tc>
        <w:tc>
          <w:tcPr>
            <w:tcW w:type="dxa" w:w="6408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Participant onboarding, catalog snapshot handoff and connection-check adapter; no live ONDC order/stock sync.</w:t>
            </w:r>
          </w:p>
        </w:tc>
        <w:tc>
          <w:tcPr>
            <w:tcW w:type="dxa" w:w="1440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Foundation only</w:t>
            </w:r>
          </w:p>
        </w:tc>
      </w:tr>
    </w:tbl>
    <w:p>
      <w:pPr>
        <w:spacing w:after="20"/>
      </w:pPr>
    </w:p>
    <w:p>
      <w:pPr>
        <w:pStyle w:val="Heading1"/>
      </w:pPr>
      <w:r>
        <w:t>Technology used in this repository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vAlign w:val="center"/>
            <w:shd w:fill="183B56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7848"/>
            <w:vAlign w:val="center"/>
            <w:shd w:fill="183B56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Stack</w:t>
            </w:r>
          </w:p>
        </w:tc>
      </w:tr>
      <w:tr>
        <w:tc>
          <w:tcPr>
            <w:tcW w:type="dxa" w:w="2088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7"/>
              </w:rPr>
              <w:t>Backend</w:t>
            </w:r>
          </w:p>
        </w:tc>
        <w:tc>
          <w:tcPr>
            <w:tcW w:type="dxa" w:w="7848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7"/>
              </w:rPr>
              <w:t>Python 3.11 in CI; Django 5.2; ORM, migrations, authentication, sessions and admin.</w:t>
            </w:r>
          </w:p>
        </w:tc>
      </w:tr>
      <w:tr>
        <w:tc>
          <w:tcPr>
            <w:tcW w:type="dxa" w:w="2088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7"/>
              </w:rPr>
              <w:t>UI</w:t>
            </w:r>
          </w:p>
        </w:tc>
        <w:tc>
          <w:tcPr>
            <w:tcW w:type="dxa" w:w="7848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7"/>
              </w:rPr>
              <w:t>Django templates, HTML, CSS and JavaScript; server-rendered.</w:t>
            </w:r>
          </w:p>
        </w:tc>
      </w:tr>
      <w:tr>
        <w:tc>
          <w:tcPr>
            <w:tcW w:type="dxa" w:w="2088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7"/>
              </w:rPr>
              <w:t>Data</w:t>
            </w:r>
          </w:p>
        </w:tc>
        <w:tc>
          <w:tcPr>
            <w:tcW w:type="dxa" w:w="7848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7"/>
              </w:rPr>
              <w:t>SQLite locally; PostgreSQL supported and required by production settings.</w:t>
            </w:r>
          </w:p>
        </w:tc>
      </w:tr>
      <w:tr>
        <w:tc>
          <w:tcPr>
            <w:tcW w:type="dxa" w:w="2088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7"/>
              </w:rPr>
              <w:t>API and jobs</w:t>
            </w:r>
          </w:p>
        </w:tc>
        <w:tc>
          <w:tcPr>
            <w:tcW w:type="dxa" w:w="7848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7"/>
              </w:rPr>
              <w:t>Django REST Framework; Celery with Redis.</w:t>
            </w:r>
          </w:p>
        </w:tc>
      </w:tr>
      <w:tr>
        <w:tc>
          <w:tcPr>
            <w:tcW w:type="dxa" w:w="2088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7"/>
              </w:rPr>
              <w:t>Files</w:t>
            </w:r>
          </w:p>
        </w:tc>
        <w:tc>
          <w:tcPr>
            <w:tcW w:type="dxa" w:w="7848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7"/>
              </w:rPr>
              <w:t>Pillow, S3-compatible production media storage, ReportLab receipts.</w:t>
            </w:r>
          </w:p>
        </w:tc>
      </w:tr>
      <w:tr>
        <w:tc>
          <w:tcPr>
            <w:tcW w:type="dxa" w:w="2088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7"/>
              </w:rPr>
              <w:t>Integrations</w:t>
            </w:r>
          </w:p>
        </w:tc>
        <w:tc>
          <w:tcPr>
            <w:tcW w:type="dxa" w:w="7848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7"/>
              </w:rPr>
              <w:t>Razorpay, WhatsApp Cloud API, Amazon SP-API, Flipkart APIs and ONDC adapter foundation.</w:t>
            </w:r>
          </w:p>
        </w:tc>
      </w:tr>
      <w:tr>
        <w:tc>
          <w:tcPr>
            <w:tcW w:type="dxa" w:w="2088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7"/>
              </w:rPr>
              <w:t>Quality</w:t>
            </w:r>
          </w:p>
        </w:tc>
        <w:tc>
          <w:tcPr>
            <w:tcW w:type="dxa" w:w="7848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7"/>
              </w:rPr>
              <w:t>Django tests and GitHub Actions checks.</w:t>
            </w:r>
          </w:p>
        </w:tc>
      </w:tr>
    </w:tbl>
    <w:p>
      <w:pPr>
        <w:spacing w:after="20"/>
      </w:pPr>
    </w:p>
    <w:p>
      <w:r>
        <w:t>React and FastAPI are skills the maintainer is learning; they are not part of this repository’s implementation stack.</w:t>
      </w:r>
    </w:p>
    <w:p>
      <w:pPr>
        <w:pStyle w:val="Heading1"/>
      </w:pPr>
      <w:r>
        <w:t>Launch and portfolio assessment</w:t>
      </w:r>
    </w:p>
    <w:p>
      <w:r>
        <w:t>Portfolio and interview use: the scope is strong after rehearsing a walkthrough and explaining its limits. It supports discussion of Django modeling, permissions, transactions, PostgreSQL locking, background work, APIs, tests, and provider boundaries.</w:t>
      </w:r>
    </w:p>
    <w:p>
      <w:r>
        <w:t>Controlled Jaunpur pilot: before real orders, pin a production WSGI server, pass production security checks, rehearse PostgreSQL backup and restore, reconcile payment/refund callbacks, assign alert/support owners, and agree on seller and delivery procedures.</w:t>
      </w:r>
    </w:p>
    <w:p>
      <w:r>
        <w:t>Broad public launch: more feature breadth is not the next gate. Staging operations, provider approvals, security/privacy review and measured capacity come first. Local stress numbers are regression checks, not production limits.</w:t>
      </w:r>
    </w:p>
    <w:p>
      <w:pPr>
        <w:pStyle w:val="Heading1"/>
      </w:pPr>
      <w:r>
        <w:t>Boundaries to state in a demo</w:t>
      </w:r>
    </w:p>
    <w:p>
      <w:pPr>
        <w:pStyle w:val="ListBullet"/>
        <w:spacing w:after="60"/>
      </w:pPr>
      <w:r>
        <w:t>Razorpay needs real keys and a verified webhook; no real payments were used in testing.</w:t>
      </w:r>
    </w:p>
    <w:p>
      <w:pPr>
        <w:pStyle w:val="ListBullet"/>
        <w:spacing w:after="60"/>
      </w:pPr>
      <w:r>
        <w:t>Amazon and Flipkart use seller authorization workflows and require eligible provider access.</w:t>
      </w:r>
    </w:p>
    <w:p>
      <w:pPr>
        <w:pStyle w:val="ListBullet"/>
        <w:spacing w:after="60"/>
      </w:pPr>
      <w:r>
        <w:t>ONDC is a participant handoff and adapter hook, not complete live network integration.</w:t>
      </w:r>
    </w:p>
    <w:p>
      <w:pPr>
        <w:pStyle w:val="ListBullet"/>
        <w:spacing w:after="60"/>
      </w:pPr>
      <w:r>
        <w:t>Payout batches audit settlement work; the application does not automatically transfer bank funds.</w:t>
      </w:r>
    </w:p>
    <w:p>
      <w:pPr>
        <w:pStyle w:val="ListBullet"/>
        <w:spacing w:after="60"/>
      </w:pPr>
      <w:r>
        <w:t>Local load checks do not establish public production capacity.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36471"/>
        <w:sz w:val="16"/>
      </w:rPr>
      <w:t xml:space="preserve">Jaunpur Footwear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531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1111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1111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20"/>
      <w:contextualSpacing/>
    </w:pPr>
    <w:rPr>
      <w:rFonts w:asciiTheme="majorHAnsi" w:eastAsiaTheme="majorEastAsia" w:hAnsiTheme="majorHAnsi" w:cstheme="majorBidi" w:ascii="Arial" w:hAnsi="Arial"/>
      <w:b w:val="0"/>
      <w:color w:val="111111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Jaunpur Footwear Feature Catalog</dc:title>
  <dc:subject>Implemented feature inventory and launch status</dc:subject>
  <dc:creator>Sartaj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