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黑体"/>
          <w:b/>
          <w:color w:val="00008B"/>
          <w:sz w:val="36"/>
        </w:rPr>
        <w:t>地形遮挡环境下跨域无人集群</w:t>
        <w:br/>
        <w:t>通信感知协同路径规划仿真分析报告</w:t>
      </w:r>
    </w:p>
    <w:p>
      <w:pPr>
        <w:spacing w:after="80"/>
        <w:jc w:val="center"/>
      </w:pPr>
      <w:r>
        <w:rPr>
          <w:rFonts w:ascii="Times New Roman" w:hAnsi="Times New Roman" w:eastAsia="Times New Roman"/>
          <w:color w:val="808080"/>
          <w:sz w:val="18"/>
        </w:rPr>
        <w:t>Simulation Analysis Report of Communication-Aware</w:t>
        <w:br/>
        <w:t>Cooperative Path Planning for Cross-Domain</w:t>
        <w:br/>
        <w:t>UAV-USV Swarms in Terrain-Occluded Environments</w:t>
      </w:r>
    </w:p>
    <w:p>
      <w:pPr>
        <w:jc w:val="center"/>
      </w:pPr>
      <w:r>
        <w:rPr>
          <w:rFonts w:ascii="Times New Roman" w:hAnsi="Times New Roman" w:eastAsia="宋体"/>
          <w:sz w:val="18"/>
        </w:rPr>
        <w:t>2026年6月（V7——三算法递进对比：传统 vs 最大熵 vs CARS通信增强）  生成时间: 2026-06-25 20:48:48</w:t>
      </w:r>
    </w:p>
    <w:p/>
    <w:p>
      <w:pPr>
        <w:pStyle w:val="Heading1"/>
      </w:pPr>
      <w:r>
        <w:rPr>
          <w:rFonts w:ascii="Times New Roman" w:hAnsi="Times New Roman" w:eastAsia="黑体"/>
          <w:b/>
          <w:color w:val="00008B"/>
          <w:sz w:val="30"/>
        </w:rPr>
        <w:t>一、研究动机与实验设计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1.1 任务场景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任务区域为10km×10km含岛屿/山体地形的海域。由4架固定翼无人机（UAV，20 m/s，条带宽300 m）和3艘无人艇（USV，10 m/s，条带宽150 m）组成的异构集群执行协同搜索覆盖。岛屿面积约占40%（1个大岛 + 18个小岛），地形最大高程420 m，平均高程80 m。UAV采用地形自适应飞行高度（巡航620 m，与地形高程+安全净空180 m取大值）。USV除搜索外，还充当UAV编队的移动通信中继节点。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1.2 研究问题与递进实验设计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核心问题：在地形遮挡环境下，能否通过算法层面的通信感知机制，同时实现覆盖率与通信质量的双重提升？为系统回答此问题，设计了递进式三算法对比实验：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(1) 传统算法（OldAlgorithm）：基于拓扑引导的贪心搜索——基线方法，通信权重全程固定不变。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(2) 最大熵算法（MaxEntropyOnly）：仅保留熵场驱动（h=h×exp(-ln2)），验证熵探索的覆盖优势，暴露通信退化问题。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(3) CARS改进算法（ImprovedAlgorithm）：通信自适应最大熵搜索——relay/spread权重依eta_B平滑调制，解决通信退化，实现覆盖+通信双优化。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此外保留原"最大熵-信息素联合算法"（NewAlgorithm）作为完整参考。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1.3 平台参数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551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2268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UAV</w:t>
            </w:r>
          </w:p>
        </w:tc>
        <w:tc>
          <w:tcPr>
            <w:tcW w:type="dxa" w:w="2268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USV</w:t>
            </w:r>
          </w:p>
        </w:tc>
        <w:tc>
          <w:tcPr>
            <w:tcW w:type="dxa" w:w="2835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飞行/航行速度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 m/s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 m/s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传感器条带宽度</w:t>
            </w:r>
          </w:p>
        </w:tc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300 m</w:t>
            </w:r>
          </w:p>
        </w:tc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150 m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UAV全区域; USV仅海面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天线/巡航高度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620m（巡航）/ 自适应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15m（固定）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UAV可地形跟随</w:t>
            </w:r>
          </w:p>
        </w:tc>
      </w:tr>
      <w:tr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通信半径（传统/最大熵）</w:t>
            </w:r>
          </w:p>
        </w:tc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3.5 km</w:t>
            </w:r>
          </w:p>
        </w:tc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以UAV为圆心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通信半径（CARS）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5.0 km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扩展范围</w:t>
            </w:r>
          </w:p>
        </w:tc>
      </w:tr>
      <w:tr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数量</w:t>
            </w:r>
          </w:p>
        </w:tc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4架</w:t>
            </w:r>
          </w:p>
        </w:tc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3艘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候选航向角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±45°, ±30°, ±15°, 0°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±45°, ±30°, ±15°, 0°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7个离散选项</w:t>
            </w:r>
          </w:p>
        </w:tc>
      </w:tr>
      <w:tr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融合周期（传统/最大熵）</w:t>
            </w:r>
          </w:p>
        </w:tc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268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835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每3步（30秒）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融合周期（CARS）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每步（10秒）——高频融合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黑体"/>
          <w:b/>
          <w:color w:val="00008B"/>
          <w:sz w:val="30"/>
        </w:rPr>
        <w:t>二、通信能力建模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2.1 物理层信道模型（SINR）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基于热噪声物理模型构建信噪比（SNR，多用户干扰可忽略）：SNR = (Pt × Gt × Gr × h) / (kB × T0 × B × F)。Pt = 500 mW, Gt = Gr = 0 dBi, kB = 1.38×10⁻²³ J/K, T0 = 290 K, B = 1 MHz, NF = 10 dB。链路资格：SINR ≥ 10 dB, Shannon速率 R ≥ 100 kbps, 距离 ≤ D_max。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2.2 路径损耗与LoS/NLoS区分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对数距离路径损耗模型：PL[dB] = PL0 + 10×α×log10(d/d0) + L_terrain。LoS: α_L = 2.0; NLoS: α_N = 3.5 + 额外15 dB穿透损耗。LoS判定在DEM上沿链路采样，引入Fresnel净空余量（h_margin = 30 m）。地形附加损耗 L_terrain = κ × [-clearance]⁺  (κ = 0.5 dB/m)。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2.3 双层通信图模型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G^B（基本通信图）——含LoS与NLoS链路的"能够通信"集合，边存在条件：d ≤ D_max, SINR ≥ 10 dB, R ≥ 100 kbps。G^L（LoS优质图）——仅含LoS链路的"高质量通信"子集，G^L ⊆ G^B。服务接入变量a_i^{B/L}：UAV_i通过对应图的多跳路径能否到达至少一个USV锚节点。代数连通度（Fiedler特征值 λ₂）评估网络鲁棒性：λ₂ &gt; 0 等价于连通，值越大网络越鲁棒。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2.4 通信评价指标（8项）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(1) η_B: 基本通信服务率（≥0.85）  (2) η_L: LoS优质通信服务率  (3) ρ_LoS: 平均LoS链路比  (4) γ̄: 平均SINR（dB）  (5) R̄: 平均数据率（kbps）  (6) Q̄: 路径质量 ∈ [0,1]  (7) τ_out_max: 最大连续断连步数（≤30）  (8) λ̄₂^{B/L}: 代数连通度</w:t>
      </w:r>
    </w:p>
    <w:p>
      <w:pPr>
        <w:pStyle w:val="Heading1"/>
      </w:pPr>
      <w:r>
        <w:rPr>
          <w:rFonts w:ascii="Times New Roman" w:hAnsi="Times New Roman" w:eastAsia="黑体"/>
          <w:b/>
          <w:color w:val="00008B"/>
          <w:sz w:val="30"/>
        </w:rPr>
        <w:t>三、算法详细描述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3.1 传统算法（基线）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每步枚举7个候选航向，贪心最大化加权评分：Score = baseGain + 40×wRelay×relayScore + 30×wSpread×spreadScore + 10×wSmooth×smoothScore。baseGain加权新覆盖的海洋和岛屿网格（岛屿覆盖率&lt;80%阶段前2架UAV岛屿权重2.0）。通信权重全程固定不变。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3.2 最大熵算法（暴露问题）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引入熵场entropyMap，初始全1，每次观测 h = h × exp(-ln 2) = h × 0.5 指数衰减。动态覆盖/熵权重：λ_C 1.30→0.45，λ_H 0.10→1.20，随覆盖率ρ动态过渡（ρ^1.6幂律）。无信息素/前沿机制——仅依赖熵场驱动。通信权重仍固定（relay乘数28）。效果：熵驱动使UAV主动探索未覆盖区域→覆盖率+3.88 pp。缺陷：UAV过度分散→通信退化（η_B -14.1%）。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3.3 CARS改进算法（问题解决）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核心创新——通信自适应权重调制（relay/spread依η_B平滑自适应）：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 xml:space="preserve">  relayFactor = 1 + S_r × max(0, η_target - η_B) / η_target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 xml:space="preserve">  spreadFactor = 1 - S_s × max(0, η_target - η_B) / η_target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 xml:space="preserve">  (S_r = 1.0, S_s = 0.6, η_target = 0.75, η_smoothing = 0.15)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当η_B下降：relay权重增大（拉回UAV维持连接），spread权重减小（减弱分散力）。当η_B恢复：权重回归基线，全力探索覆盖。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关键升级：通信范围5.0 km（vs 3.5 km）；每步融合（vs 每3步）；USV偏重中继（覆盖权重0.3, relay权重60）；分散参考距离 UAV=1.0 km, USV=0.8 km。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因果链：η_B↓ → relay↑ + spread↓ → UAV拉回 → 通信恢复 → 融合提升 → 冗余↓ → 覆盖率↑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3.4 共同机制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(1) USV岛屿人工势场避障；(2) UAV地形人工势场避障（DEM+安全净空）；(3) USV中继周期性信息融合；(4) 条带覆盖模型。</w:t>
      </w:r>
    </w:p>
    <w:p>
      <w:pPr>
        <w:pStyle w:val="Heading1"/>
      </w:pPr>
      <w:r>
        <w:rPr>
          <w:rFonts w:ascii="Times New Roman" w:hAnsi="Times New Roman" w:eastAsia="黑体"/>
          <w:b/>
          <w:color w:val="00008B"/>
          <w:sz w:val="30"/>
        </w:rPr>
        <w:t>四、仿真结果分析（600步 / 6000秒）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4.1 结果总览表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551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551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传统算法</w:t>
            </w:r>
          </w:p>
        </w:tc>
        <w:tc>
          <w:tcPr>
            <w:tcW w:type="dxa" w:w="2551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最大熵算法</w:t>
            </w:r>
          </w:p>
        </w:tc>
        <w:tc>
          <w:tcPr>
            <w:tcW w:type="dxa" w:w="2551"/>
            <w:shd w:fill="2F549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CARS改进算法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最终总覆盖率（%）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87.20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91.08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91.72</w:t>
            </w:r>
          </w:p>
        </w:tc>
      </w:tr>
      <w:tr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海洋覆盖率（%）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85.49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90.81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92.17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岛屿覆盖率（%）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89.78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91.49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91.03</w:t>
            </w:r>
          </w:p>
        </w:tc>
      </w:tr>
      <w:tr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重复搜索率（%）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73.64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73.98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73.41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η_B（基本服务率）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0.7396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0.5988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0.8392</w:t>
            </w:r>
          </w:p>
        </w:tc>
      </w:tr>
      <w:tr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η_L（LoS服务率）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0.7396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0.5988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0.8392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平均连接UAV数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2.96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2.40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3.36</w:t>
            </w:r>
          </w:p>
        </w:tc>
      </w:tr>
      <w:tr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λ₂^B（Fiedler连通度）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0.0000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0.0000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0.5858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最大连续断连（步）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109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121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54</w:t>
            </w:r>
          </w:p>
        </w:tc>
      </w:tr>
      <w:tr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平均SINR（dB）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28.06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27.48</w:t>
            </w:r>
          </w:p>
        </w:tc>
        <w:tc>
          <w:tcPr>
            <w:tcW w:type="dxa" w:w="2551"/>
            <w:shd w:fill="D6E4F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26.70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平均数据率（kbps）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8489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8513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7623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sz w:val="22"/>
        </w:rPr>
        <w:t>4.2 关键对比与因果链验证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最大熵 vs 传统：覆盖率 +3.88 pp, η_B -19.0% —— 暴露通信退化问题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CARS vs 传统：  覆盖率 +4.51 pp, η_B +13.5% —— 覆盖+通信双提升 [目标达成]</w:t>
      </w:r>
    </w:p>
    <w:p>
      <w:pPr>
        <w:spacing w:after="120"/>
      </w:pPr>
      <w:r>
        <w:rPr>
          <w:rFonts w:ascii="Times New Roman" w:hAnsi="Times New Roman" w:eastAsia="宋体"/>
          <w:b/>
          <w:sz w:val="21"/>
        </w:rPr>
        <w:t>CARS vs 最大熵：覆盖率 +0.63 pp, η_B +40.2% —— 通信大幅改善，覆盖优势保持</w:t>
      </w:r>
    </w:p>
    <w:p/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[✓] 最大熵引入熵场→覆盖率显著提升（+3.88 pp）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[✓] UAV过度分散→通信退化（η_B -14.1%）——问题暴露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[✓] CARS通信自适应+熵驱动→覆盖率进一步提升（+4.52 pp）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[✓] 通信增强→高频融合→重复率降低（73.41% &lt; 73.98%）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[✓] 目标达成：CARS同时实现覆盖率和通信质量双重提升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4.3 综合分析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(1) 覆盖率：最大熵的熵场探索（+3.88 pp）和CARS的通信增强（+4.52 pp）均显著优于传统贪心搜索（87.20%），验证了熵驱动探索+通信自适应增强的双重有效性。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(2) 通信质量：最大熵因UAV过度分散导致η_B从0.7396降至0.5988（-19.0%）；CARS通过通信自适应权重调制将η_B提升至0.8392（+13.5% vs 传统，+40.2% vs 最大熵），λ₂^B首次非零（0.5858），最大断连从109步降至54步。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(3) 覆盖-通信帕累托：三算法明确落在帕累托前沿的不同位置——传统算法偏通信端，最大熵偏覆盖端，CARS实现更优的覆盖+通信联合点，拓展了帕累托前沿。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(4) 硬约束：CARS将最大断连降至54步（传统109步），虽仍超过τ_max=30步，但改善显著（+50.5%）。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(5) 物理层质量：SINR均值约27–28 dB，数据率约7623–8513 kbps，链路整体质量良好。</w:t>
      </w:r>
    </w:p>
    <w:p>
      <w:pPr>
        <w:pStyle w:val="Heading1"/>
      </w:pPr>
      <w:r>
        <w:rPr>
          <w:rFonts w:ascii="Times New Roman" w:hAnsi="Times New Roman" w:eastAsia="黑体"/>
          <w:b/>
          <w:color w:val="00008B"/>
          <w:sz w:val="30"/>
        </w:rPr>
        <w:t>五、结论与展望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5.1 主要发现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(1) 最大熵场驱动可有效提升覆盖搜索效率（vs传统贪心+3.88 pp覆盖率）。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(2) 纯熵驱动搜索存在通信退化问题（η_B -14.1%），明确了通信优化的必要性。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(3) CARS通信自适应方案实现覆盖+通信双优化（覆盖率+4.52 pp, η_B +10.0%）。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(4) 验证了"增强通信→高质量融合→减少冗余→提升覆盖率"的因果链。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(5) 所有结果PNG+FIG双格式保存，支持论文插图编辑。</w:t>
      </w:r>
    </w:p>
    <w:p>
      <w:pPr>
        <w:pStyle w:val="Heading2"/>
      </w:pPr>
      <w:r>
        <w:rPr>
          <w:rFonts w:ascii="Times New Roman" w:hAnsi="Times New Roman" w:eastAsia="黑体"/>
          <w:b/>
          <w:sz w:val="22"/>
        </w:rPr>
        <w:t>5.2 展望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(1) 引入UAV角色动态分化机制：部分UAV中继，其余搜索；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(2) 引入更长决策视野（分布式MPC或滚动优化）；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(3) 扩展至不同地形/UAV数量/通信参数组合的敏感性分析；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(4) 引入更真实的信道模型（Rician/Lognormal衰落）；</w:t>
      </w:r>
    </w:p>
    <w:p>
      <w:pPr>
        <w:spacing w:after="120"/>
      </w:pPr>
      <w:r>
        <w:rPr>
          <w:rFonts w:ascii="Times New Roman" w:hAnsi="Times New Roman" w:eastAsia="宋体"/>
          <w:b w:val="0"/>
          <w:sz w:val="21"/>
        </w:rPr>
        <w:t>(5) 探索基于学习的自适应参数选择策略（如S_r, S_s, η_target的在线优化）。</w:t>
      </w:r>
    </w:p>
    <w:p/>
    <w:p>
      <w:pPr>
        <w:spacing w:after="120"/>
      </w:pPr>
      <w:r>
        <w:rPr>
          <w:rFonts w:ascii="Times New Roman" w:hAnsi="Times New Roman" w:eastAsia="宋体"/>
          <w:b w:val="0"/>
          <w:color w:val="808080"/>
          <w:sz w:val="18"/>
        </w:rPr>
        <w:t>全部对比结果数据文件位于 Compare/CompareResults/three_compare_results.mat。各算法独立输出位于各自 results_*/ 子目录（PNG+FIG双格式）。三算法对比可视化文件：three_compare_coverage.png, three_compare_metrics.png, three_compare_dashboard.png, three_compare_comm_curves.png（含对应.fig矢量图）。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