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C67DA" w14:textId="77777777" w:rsidR="0013597F" w:rsidRPr="000C7DC5" w:rsidRDefault="00000000">
      <w:pPr>
        <w:spacing w:after="60"/>
        <w:rPr>
          <w:color w:val="1106E4"/>
          <w:lang w:val="en-IN"/>
        </w:rPr>
      </w:pPr>
      <w:r w:rsidRPr="000C7DC5">
        <w:rPr>
          <w:b/>
          <w:bCs/>
          <w:color w:val="1106E4"/>
          <w:sz w:val="40"/>
          <w:szCs w:val="40"/>
          <w:lang w:val="en-IN"/>
        </w:rPr>
        <w:t>Elevator Safety Compliance and Risk Tracker</w:t>
      </w:r>
    </w:p>
    <w:p w14:paraId="4D48EEAF" w14:textId="4C33E479" w:rsidR="0013597F" w:rsidRPr="000C7DC5" w:rsidRDefault="00000000">
      <w:pPr>
        <w:spacing w:after="240"/>
        <w:rPr>
          <w:lang w:val="en-IN"/>
        </w:rPr>
      </w:pPr>
      <w:r w:rsidRPr="000C7DC5">
        <w:rPr>
          <w:color w:val="5F5E5A"/>
          <w:lang w:val="en-IN"/>
        </w:rPr>
        <w:t>Project documentation | Sarth Patel</w:t>
      </w:r>
    </w:p>
    <w:p w14:paraId="01F99D46" w14:textId="77777777" w:rsidR="0013597F" w:rsidRPr="000C7DC5" w:rsidRDefault="00000000">
      <w:pPr>
        <w:pStyle w:val="Heading1"/>
        <w:rPr>
          <w:color w:val="1106E4"/>
          <w:lang w:val="en-IN"/>
        </w:rPr>
      </w:pPr>
      <w:r w:rsidRPr="000C7DC5">
        <w:rPr>
          <w:color w:val="1106E4"/>
          <w:lang w:val="en-IN"/>
        </w:rPr>
        <w:t>Part 1: Project documentation</w:t>
      </w:r>
    </w:p>
    <w:p w14:paraId="601336E8" w14:textId="77777777" w:rsidR="0013597F" w:rsidRPr="000C7DC5" w:rsidRDefault="00000000">
      <w:pPr>
        <w:spacing w:after="120"/>
        <w:rPr>
          <w:lang w:val="en-IN"/>
        </w:rPr>
      </w:pPr>
      <w:r w:rsidRPr="000C7DC5">
        <w:rPr>
          <w:b/>
          <w:bCs/>
          <w:lang w:val="en-IN"/>
        </w:rPr>
        <w:t xml:space="preserve">One line: </w:t>
      </w:r>
      <w:r w:rsidRPr="000C7DC5">
        <w:rPr>
          <w:lang w:val="en-IN"/>
        </w:rPr>
        <w:t>An end-to-end system that finds elevators falling out of inspection compliance, routes them to a work queue daily, and lets a reviewer act on each one, built on real NYC elevator inspection data.</w:t>
      </w:r>
    </w:p>
    <w:p w14:paraId="5C2E5021" w14:textId="77777777" w:rsidR="0013597F" w:rsidRPr="000C7DC5" w:rsidRDefault="00000000">
      <w:pPr>
        <w:pStyle w:val="Heading2"/>
        <w:rPr>
          <w:lang w:val="en-IN"/>
        </w:rPr>
      </w:pPr>
      <w:r w:rsidRPr="000C7DC5">
        <w:rPr>
          <w:lang w:val="en-IN"/>
        </w:rPr>
        <w:t>Business problem</w:t>
      </w:r>
    </w:p>
    <w:p w14:paraId="77C4D767" w14:textId="77777777" w:rsidR="0013597F" w:rsidRPr="000C7DC5" w:rsidRDefault="00000000">
      <w:pPr>
        <w:spacing w:after="120"/>
        <w:rPr>
          <w:lang w:val="en-IN"/>
        </w:rPr>
      </w:pPr>
      <w:r w:rsidRPr="000C7DC5">
        <w:rPr>
          <w:lang w:val="en-IN"/>
        </w:rPr>
        <w:t>Every elevator in NYC must file a CAT1 safety test every year and a CAT5 test every five years. Across tens of thousands of devices, deadlines slip, and a missed deadline means a safety risk and a civil penalty. Nobody has one view of what is compliant, what is due soon, and what is overdue, and nothing tells the right person when to act.</w:t>
      </w:r>
    </w:p>
    <w:p w14:paraId="55888D51" w14:textId="77777777" w:rsidR="0013597F" w:rsidRPr="000C7DC5" w:rsidRDefault="00000000">
      <w:pPr>
        <w:pStyle w:val="Heading2"/>
        <w:rPr>
          <w:lang w:val="en-IN"/>
        </w:rPr>
      </w:pPr>
      <w:r w:rsidRPr="000C7DC5">
        <w:rPr>
          <w:lang w:val="en-IN"/>
        </w:rPr>
        <w:t>Solution overview</w:t>
      </w:r>
    </w:p>
    <w:p w14:paraId="72A242DA" w14:textId="77777777" w:rsidR="0013597F" w:rsidRPr="000C7DC5" w:rsidRDefault="00000000">
      <w:pPr>
        <w:shd w:val="clear" w:color="auto" w:fill="F1EFE8"/>
        <w:rPr>
          <w:lang w:val="en-IN"/>
        </w:rPr>
      </w:pPr>
      <w:r w:rsidRPr="000C7DC5">
        <w:rPr>
          <w:rFonts w:ascii="Consolas" w:eastAsia="Consolas" w:hAnsi="Consolas" w:cs="Consolas"/>
          <w:sz w:val="20"/>
          <w:szCs w:val="20"/>
          <w:lang w:val="en-IN"/>
        </w:rPr>
        <w:t>NYC Open Data (CSV)</w:t>
      </w:r>
    </w:p>
    <w:p w14:paraId="55EB8AA6" w14:textId="77777777" w:rsidR="0013597F" w:rsidRPr="000C7DC5" w:rsidRDefault="00000000">
      <w:pPr>
        <w:shd w:val="clear" w:color="auto" w:fill="F1EFE8"/>
        <w:rPr>
          <w:lang w:val="en-IN"/>
        </w:rPr>
      </w:pPr>
      <w:r w:rsidRPr="000C7DC5">
        <w:rPr>
          <w:rFonts w:ascii="Consolas" w:eastAsia="Consolas" w:hAnsi="Consolas" w:cs="Consolas"/>
          <w:sz w:val="20"/>
          <w:szCs w:val="20"/>
          <w:lang w:val="en-IN"/>
        </w:rPr>
        <w:t xml:space="preserve">   -&gt; Databricks (bronze -&gt; silver -&gt; gold)</w:t>
      </w:r>
    </w:p>
    <w:p w14:paraId="4832DA0C" w14:textId="77777777" w:rsidR="0013597F" w:rsidRPr="000C7DC5" w:rsidRDefault="00000000">
      <w:pPr>
        <w:shd w:val="clear" w:color="auto" w:fill="F1EFE8"/>
        <w:rPr>
          <w:lang w:val="en-IN"/>
        </w:rPr>
      </w:pPr>
      <w:r w:rsidRPr="000C7DC5">
        <w:rPr>
          <w:rFonts w:ascii="Consolas" w:eastAsia="Consolas" w:hAnsi="Consolas" w:cs="Consolas"/>
          <w:sz w:val="20"/>
          <w:szCs w:val="20"/>
          <w:lang w:val="en-IN"/>
        </w:rPr>
        <w:t xml:space="preserve">   -&gt; Power BI (leadership view)</w:t>
      </w:r>
    </w:p>
    <w:p w14:paraId="61E3CCBC" w14:textId="77777777" w:rsidR="0013597F" w:rsidRPr="000C7DC5" w:rsidRDefault="00000000">
      <w:pPr>
        <w:shd w:val="clear" w:color="auto" w:fill="F1EFE8"/>
        <w:rPr>
          <w:lang w:val="en-IN"/>
        </w:rPr>
      </w:pPr>
      <w:r w:rsidRPr="000C7DC5">
        <w:rPr>
          <w:rFonts w:ascii="Consolas" w:eastAsia="Consolas" w:hAnsi="Consolas" w:cs="Consolas"/>
          <w:sz w:val="20"/>
          <w:szCs w:val="20"/>
          <w:lang w:val="en-IN"/>
        </w:rPr>
        <w:t xml:space="preserve">   -&gt; Power Automate (daily flag and route)</w:t>
      </w:r>
    </w:p>
    <w:p w14:paraId="7B3221FC" w14:textId="77777777" w:rsidR="0013597F" w:rsidRPr="000C7DC5" w:rsidRDefault="00000000">
      <w:pPr>
        <w:shd w:val="clear" w:color="auto" w:fill="F1EFE8"/>
        <w:rPr>
          <w:lang w:val="en-IN"/>
        </w:rPr>
      </w:pPr>
      <w:r w:rsidRPr="000C7DC5">
        <w:rPr>
          <w:rFonts w:ascii="Consolas" w:eastAsia="Consolas" w:hAnsi="Consolas" w:cs="Consolas"/>
          <w:sz w:val="20"/>
          <w:szCs w:val="20"/>
          <w:lang w:val="en-IN"/>
        </w:rPr>
        <w:t xml:space="preserve">   -&gt; SharePoint list (work queue)</w:t>
      </w:r>
    </w:p>
    <w:p w14:paraId="4D4EAAA5" w14:textId="77777777" w:rsidR="0013597F" w:rsidRPr="000C7DC5" w:rsidRDefault="00000000">
      <w:pPr>
        <w:shd w:val="clear" w:color="auto" w:fill="F1EFE8"/>
        <w:rPr>
          <w:lang w:val="en-IN"/>
        </w:rPr>
      </w:pPr>
      <w:r w:rsidRPr="000C7DC5">
        <w:rPr>
          <w:rFonts w:ascii="Consolas" w:eastAsia="Consolas" w:hAnsi="Consolas" w:cs="Consolas"/>
          <w:sz w:val="20"/>
          <w:szCs w:val="20"/>
          <w:lang w:val="en-IN"/>
        </w:rPr>
        <w:t xml:space="preserve">   -&gt; Power Apps (reviewer </w:t>
      </w:r>
      <w:proofErr w:type="gramStart"/>
      <w:r w:rsidRPr="000C7DC5">
        <w:rPr>
          <w:rFonts w:ascii="Consolas" w:eastAsia="Consolas" w:hAnsi="Consolas" w:cs="Consolas"/>
          <w:sz w:val="20"/>
          <w:szCs w:val="20"/>
          <w:lang w:val="en-IN"/>
        </w:rPr>
        <w:t>takes action</w:t>
      </w:r>
      <w:proofErr w:type="gramEnd"/>
      <w:r w:rsidRPr="000C7DC5">
        <w:rPr>
          <w:rFonts w:ascii="Consolas" w:eastAsia="Consolas" w:hAnsi="Consolas" w:cs="Consolas"/>
          <w:sz w:val="20"/>
          <w:szCs w:val="20"/>
          <w:lang w:val="en-IN"/>
        </w:rPr>
        <w:t>)</w:t>
      </w:r>
    </w:p>
    <w:p w14:paraId="5DF55D92" w14:textId="77777777" w:rsidR="0013597F" w:rsidRDefault="0013597F">
      <w:pPr>
        <w:spacing w:after="120"/>
        <w:rPr>
          <w:lang w:val="en-IN"/>
        </w:rPr>
      </w:pPr>
    </w:p>
    <w:p w14:paraId="30E14F2D" w14:textId="3867F060" w:rsidR="00933E78" w:rsidRDefault="00933E78">
      <w:pPr>
        <w:spacing w:after="120"/>
        <w:rPr>
          <w:lang w:val="en-IN"/>
        </w:rPr>
      </w:pPr>
      <w:r>
        <w:rPr>
          <w:lang w:val="en-IN"/>
        </w:rPr>
        <w:t>Architecture Diagram</w:t>
      </w:r>
    </w:p>
    <w:p w14:paraId="2B213DC9" w14:textId="57E2A4D7" w:rsidR="00933E78" w:rsidRPr="000C7DC5" w:rsidRDefault="00933E78">
      <w:pPr>
        <w:spacing w:after="120"/>
        <w:rPr>
          <w:lang w:val="en-IN"/>
        </w:rPr>
      </w:pPr>
      <w:r w:rsidRPr="00933E78">
        <w:rPr>
          <w:lang w:val="en-IN"/>
        </w:rPr>
        <w:drawing>
          <wp:inline distT="0" distB="0" distL="0" distR="0" wp14:anchorId="2CDAAA4B" wp14:editId="53EA206B">
            <wp:extent cx="3990975" cy="3752517"/>
            <wp:effectExtent l="0" t="0" r="0" b="635"/>
            <wp:docPr id="105260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05368" name=""/>
                    <pic:cNvPicPr/>
                  </pic:nvPicPr>
                  <pic:blipFill>
                    <a:blip r:embed="rId5"/>
                    <a:stretch>
                      <a:fillRect/>
                    </a:stretch>
                  </pic:blipFill>
                  <pic:spPr>
                    <a:xfrm>
                      <a:off x="0" y="0"/>
                      <a:ext cx="4043945" cy="3802322"/>
                    </a:xfrm>
                    <a:prstGeom prst="rect">
                      <a:avLst/>
                    </a:prstGeom>
                  </pic:spPr>
                </pic:pic>
              </a:graphicData>
            </a:graphic>
          </wp:inline>
        </w:drawing>
      </w:r>
    </w:p>
    <w:p w14:paraId="29139DE1" w14:textId="77777777" w:rsidR="0013597F" w:rsidRDefault="00000000">
      <w:pPr>
        <w:pStyle w:val="Heading2"/>
      </w:pPr>
      <w:r>
        <w:lastRenderedPageBreak/>
        <w:t>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3597F" w14:paraId="197A4D5B" w14:textId="77777777">
        <w:tblPrEx>
          <w:tblCellMar>
            <w:top w:w="0" w:type="dxa"/>
            <w:bottom w:w="0" w:type="dxa"/>
          </w:tblCellMar>
        </w:tblPrEx>
        <w:trPr>
          <w:tblHeader/>
        </w:trPr>
        <w:tc>
          <w:tcPr>
            <w:tcW w:w="3200" w:type="dxa"/>
            <w:tcBorders>
              <w:top w:val="single" w:sz="4" w:space="0" w:color="D3D1C7"/>
              <w:left w:val="single" w:sz="4" w:space="0" w:color="D3D1C7"/>
              <w:bottom w:val="single" w:sz="4" w:space="0" w:color="D3D1C7"/>
              <w:right w:val="single" w:sz="4" w:space="0" w:color="D3D1C7"/>
            </w:tcBorders>
            <w:shd w:val="clear" w:color="auto" w:fill="E6F1FB"/>
            <w:tcMar>
              <w:top w:w="60" w:type="dxa"/>
              <w:left w:w="100" w:type="dxa"/>
              <w:bottom w:w="60" w:type="dxa"/>
              <w:right w:w="100" w:type="dxa"/>
            </w:tcMar>
          </w:tcPr>
          <w:p w14:paraId="709C9388" w14:textId="77777777" w:rsidR="0013597F" w:rsidRDefault="00000000">
            <w:r>
              <w:rPr>
                <w:b/>
                <w:bCs/>
                <w:sz w:val="20"/>
                <w:szCs w:val="20"/>
              </w:rPr>
              <w:t>Dataset</w:t>
            </w:r>
          </w:p>
        </w:tc>
        <w:tc>
          <w:tcPr>
            <w:tcW w:w="6160" w:type="dxa"/>
            <w:tcBorders>
              <w:top w:val="single" w:sz="4" w:space="0" w:color="D3D1C7"/>
              <w:left w:val="single" w:sz="4" w:space="0" w:color="D3D1C7"/>
              <w:bottom w:val="single" w:sz="4" w:space="0" w:color="D3D1C7"/>
              <w:right w:val="single" w:sz="4" w:space="0" w:color="D3D1C7"/>
            </w:tcBorders>
            <w:shd w:val="clear" w:color="auto" w:fill="E6F1FB"/>
            <w:tcMar>
              <w:top w:w="60" w:type="dxa"/>
              <w:left w:w="100" w:type="dxa"/>
              <w:bottom w:w="60" w:type="dxa"/>
              <w:right w:w="100" w:type="dxa"/>
            </w:tcMar>
          </w:tcPr>
          <w:p w14:paraId="41D4BD98" w14:textId="77777777" w:rsidR="0013597F" w:rsidRDefault="00000000">
            <w:r>
              <w:rPr>
                <w:b/>
                <w:bCs/>
                <w:sz w:val="20"/>
                <w:szCs w:val="20"/>
              </w:rPr>
              <w:t>What it contains</w:t>
            </w:r>
          </w:p>
        </w:tc>
      </w:tr>
      <w:tr w:rsidR="0013597F" w:rsidRPr="000C7DC5" w14:paraId="2EE72ED1"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tcMar>
              <w:top w:w="60" w:type="dxa"/>
              <w:left w:w="100" w:type="dxa"/>
              <w:bottom w:w="60" w:type="dxa"/>
              <w:right w:w="100" w:type="dxa"/>
            </w:tcMar>
          </w:tcPr>
          <w:p w14:paraId="03F66D6F" w14:textId="77777777" w:rsidR="0013597F" w:rsidRPr="000C7DC5" w:rsidRDefault="00000000">
            <w:pPr>
              <w:rPr>
                <w:lang w:val="en-IN"/>
              </w:rPr>
            </w:pPr>
            <w:r w:rsidRPr="000C7DC5">
              <w:rPr>
                <w:sz w:val="20"/>
                <w:szCs w:val="20"/>
                <w:lang w:val="en-IN"/>
              </w:rPr>
              <w:t>DOB NOW Elevator Safety Compliance</w:t>
            </w:r>
          </w:p>
        </w:tc>
        <w:tc>
          <w:tcPr>
            <w:tcW w:w="6160" w:type="dxa"/>
            <w:tcBorders>
              <w:top w:val="single" w:sz="4" w:space="0" w:color="D3D1C7"/>
              <w:left w:val="single" w:sz="4" w:space="0" w:color="D3D1C7"/>
              <w:bottom w:val="single" w:sz="4" w:space="0" w:color="D3D1C7"/>
              <w:right w:val="single" w:sz="4" w:space="0" w:color="D3D1C7"/>
            </w:tcBorders>
            <w:tcMar>
              <w:top w:w="60" w:type="dxa"/>
              <w:left w:w="100" w:type="dxa"/>
              <w:bottom w:w="60" w:type="dxa"/>
              <w:right w:w="100" w:type="dxa"/>
            </w:tcMar>
          </w:tcPr>
          <w:p w14:paraId="1FD0F8D8" w14:textId="77777777" w:rsidR="0013597F" w:rsidRPr="000C7DC5" w:rsidRDefault="00000000">
            <w:pPr>
              <w:rPr>
                <w:lang w:val="en-IN"/>
              </w:rPr>
            </w:pPr>
            <w:r w:rsidRPr="000C7DC5">
              <w:rPr>
                <w:sz w:val="20"/>
                <w:szCs w:val="20"/>
                <w:lang w:val="en-IN"/>
              </w:rPr>
              <w:t>One row per device: status, CAT1/CAT5 filing dates, building ID (BIN), borough, location</w:t>
            </w:r>
          </w:p>
        </w:tc>
      </w:tr>
      <w:tr w:rsidR="0013597F" w:rsidRPr="000C7DC5" w14:paraId="1A4C7AA9"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tcMar>
              <w:top w:w="60" w:type="dxa"/>
              <w:left w:w="100" w:type="dxa"/>
              <w:bottom w:w="60" w:type="dxa"/>
              <w:right w:w="100" w:type="dxa"/>
            </w:tcMar>
          </w:tcPr>
          <w:p w14:paraId="75FBD22D" w14:textId="77777777" w:rsidR="0013597F" w:rsidRDefault="00000000">
            <w:r>
              <w:rPr>
                <w:sz w:val="20"/>
                <w:szCs w:val="20"/>
              </w:rPr>
              <w:t>DOB Safety Violations</w:t>
            </w:r>
          </w:p>
        </w:tc>
        <w:tc>
          <w:tcPr>
            <w:tcW w:w="6160" w:type="dxa"/>
            <w:tcBorders>
              <w:top w:val="single" w:sz="4" w:space="0" w:color="D3D1C7"/>
              <w:left w:val="single" w:sz="4" w:space="0" w:color="D3D1C7"/>
              <w:bottom w:val="single" w:sz="4" w:space="0" w:color="D3D1C7"/>
              <w:right w:val="single" w:sz="4" w:space="0" w:color="D3D1C7"/>
            </w:tcBorders>
            <w:tcMar>
              <w:top w:w="60" w:type="dxa"/>
              <w:left w:w="100" w:type="dxa"/>
              <w:bottom w:w="60" w:type="dxa"/>
              <w:right w:w="100" w:type="dxa"/>
            </w:tcMar>
          </w:tcPr>
          <w:p w14:paraId="58BB08C6" w14:textId="77777777" w:rsidR="0013597F" w:rsidRPr="000C7DC5" w:rsidRDefault="00000000">
            <w:pPr>
              <w:rPr>
                <w:lang w:val="en-IN"/>
              </w:rPr>
            </w:pPr>
            <w:r w:rsidRPr="000C7DC5">
              <w:rPr>
                <w:sz w:val="20"/>
                <w:szCs w:val="20"/>
                <w:lang w:val="en-IN"/>
              </w:rPr>
              <w:t>Civil penalties by building, filtered to exclude energy benchmarking violations</w:t>
            </w:r>
          </w:p>
        </w:tc>
      </w:tr>
    </w:tbl>
    <w:p w14:paraId="030A5A00" w14:textId="77777777" w:rsidR="0013597F" w:rsidRPr="000C7DC5" w:rsidRDefault="0013597F">
      <w:pPr>
        <w:spacing w:after="120"/>
        <w:rPr>
          <w:lang w:val="en-IN"/>
        </w:rPr>
      </w:pPr>
    </w:p>
    <w:p w14:paraId="3F2B52BE" w14:textId="77777777" w:rsidR="0013597F" w:rsidRDefault="00000000">
      <w:pPr>
        <w:pStyle w:val="Heading2"/>
      </w:pPr>
      <w:r>
        <w:t>Databricks pipeline</w:t>
      </w:r>
    </w:p>
    <w:p w14:paraId="7C122B53" w14:textId="77777777" w:rsidR="0013597F" w:rsidRPr="000C7DC5" w:rsidRDefault="00000000">
      <w:pPr>
        <w:pStyle w:val="ListParagraph"/>
        <w:numPr>
          <w:ilvl w:val="0"/>
          <w:numId w:val="2"/>
        </w:numPr>
        <w:spacing w:after="60"/>
        <w:rPr>
          <w:lang w:val="en-IN"/>
        </w:rPr>
      </w:pPr>
      <w:r w:rsidRPr="000C7DC5">
        <w:rPr>
          <w:b/>
          <w:bCs/>
          <w:lang w:val="en-IN"/>
        </w:rPr>
        <w:t xml:space="preserve">Bronze: </w:t>
      </w:r>
      <w:r w:rsidRPr="000C7DC5">
        <w:rPr>
          <w:lang w:val="en-IN"/>
        </w:rPr>
        <w:t>raw CSVs loaded as-is into Delta tables, column names standardized.</w:t>
      </w:r>
    </w:p>
    <w:p w14:paraId="6014FA00" w14:textId="77777777" w:rsidR="0013597F" w:rsidRPr="000C7DC5" w:rsidRDefault="00000000">
      <w:pPr>
        <w:pStyle w:val="ListParagraph"/>
        <w:numPr>
          <w:ilvl w:val="0"/>
          <w:numId w:val="2"/>
        </w:numPr>
        <w:spacing w:after="60"/>
        <w:rPr>
          <w:lang w:val="en-IN"/>
        </w:rPr>
      </w:pPr>
      <w:r w:rsidRPr="000C7DC5">
        <w:rPr>
          <w:b/>
          <w:bCs/>
          <w:lang w:val="en-IN"/>
        </w:rPr>
        <w:t xml:space="preserve">Silver: </w:t>
      </w:r>
      <w:r w:rsidRPr="000C7DC5">
        <w:rPr>
          <w:lang w:val="en-IN"/>
        </w:rPr>
        <w:t>text dates converted to real dates, keys trimmed and standardized, blank IDs removed, duplicates dropped, placeholder dates nulled out.</w:t>
      </w:r>
    </w:p>
    <w:p w14:paraId="1FC7ACBE" w14:textId="77777777" w:rsidR="0013597F" w:rsidRDefault="00000000">
      <w:pPr>
        <w:pStyle w:val="ListParagraph"/>
        <w:numPr>
          <w:ilvl w:val="0"/>
          <w:numId w:val="2"/>
        </w:numPr>
        <w:spacing w:after="60"/>
      </w:pPr>
      <w:r>
        <w:rPr>
          <w:b/>
          <w:bCs/>
        </w:rPr>
        <w:t xml:space="preserve">Gold: </w:t>
      </w:r>
      <w:r>
        <w:t>star schema.</w:t>
      </w:r>
    </w:p>
    <w:p w14:paraId="4A3AA73A" w14:textId="77777777" w:rsidR="0013597F" w:rsidRPr="000C7DC5" w:rsidRDefault="00000000">
      <w:pPr>
        <w:pStyle w:val="ListParagraph"/>
        <w:numPr>
          <w:ilvl w:val="1"/>
          <w:numId w:val="2"/>
        </w:numPr>
        <w:spacing w:after="60"/>
        <w:rPr>
          <w:lang w:val="en-IN"/>
        </w:rPr>
      </w:pPr>
      <w:r w:rsidRPr="000C7DC5">
        <w:rPr>
          <w:b/>
          <w:bCs/>
          <w:lang w:val="en-IN"/>
        </w:rPr>
        <w:t xml:space="preserve">fact_compliance: </w:t>
      </w:r>
      <w:r w:rsidRPr="000C7DC5">
        <w:rPr>
          <w:lang w:val="en-IN"/>
        </w:rPr>
        <w:t>one row per active device with CAT1/CAT5 due dates, next due date, days until due, compliance status, open violations.</w:t>
      </w:r>
    </w:p>
    <w:p w14:paraId="472E2A5F" w14:textId="77777777" w:rsidR="0013597F" w:rsidRPr="000C7DC5" w:rsidRDefault="00000000">
      <w:pPr>
        <w:pStyle w:val="ListParagraph"/>
        <w:numPr>
          <w:ilvl w:val="1"/>
          <w:numId w:val="2"/>
        </w:numPr>
        <w:spacing w:after="60"/>
        <w:rPr>
          <w:lang w:val="en-IN"/>
        </w:rPr>
      </w:pPr>
      <w:r w:rsidRPr="000C7DC5">
        <w:rPr>
          <w:b/>
          <w:bCs/>
          <w:lang w:val="en-IN"/>
        </w:rPr>
        <w:t>dim_building, dim_device, dim_date.</w:t>
      </w:r>
    </w:p>
    <w:p w14:paraId="511C513B" w14:textId="77777777" w:rsidR="0013597F" w:rsidRPr="000C7DC5" w:rsidRDefault="00000000">
      <w:pPr>
        <w:pStyle w:val="ListParagraph"/>
        <w:numPr>
          <w:ilvl w:val="1"/>
          <w:numId w:val="2"/>
        </w:numPr>
        <w:spacing w:after="60"/>
        <w:rPr>
          <w:lang w:val="en-IN"/>
        </w:rPr>
      </w:pPr>
      <w:r w:rsidRPr="000C7DC5">
        <w:rPr>
          <w:b/>
          <w:bCs/>
          <w:lang w:val="en-IN"/>
        </w:rPr>
        <w:t xml:space="preserve">vw_compliance_queue: </w:t>
      </w:r>
      <w:r w:rsidRPr="000C7DC5">
        <w:rPr>
          <w:lang w:val="en-IN"/>
        </w:rPr>
        <w:t>the view the automation reads (up to 100 Overdue and 100 Due Soon).</w:t>
      </w:r>
    </w:p>
    <w:p w14:paraId="466532A7" w14:textId="77777777" w:rsidR="0013597F" w:rsidRDefault="00000000">
      <w:pPr>
        <w:pStyle w:val="Heading3"/>
      </w:pPr>
      <w:r>
        <w:t>Business rules</w:t>
      </w:r>
    </w:p>
    <w:p w14:paraId="335511ED" w14:textId="77777777" w:rsidR="0013597F" w:rsidRPr="000C7DC5" w:rsidRDefault="00000000">
      <w:pPr>
        <w:pStyle w:val="ListParagraph"/>
        <w:numPr>
          <w:ilvl w:val="0"/>
          <w:numId w:val="2"/>
        </w:numPr>
        <w:spacing w:after="60"/>
        <w:rPr>
          <w:lang w:val="en-IN"/>
        </w:rPr>
      </w:pPr>
      <w:r w:rsidRPr="000C7DC5">
        <w:rPr>
          <w:lang w:val="en-IN"/>
        </w:rPr>
        <w:t>CAT1 due: December 31 of the year after the last filing.</w:t>
      </w:r>
    </w:p>
    <w:p w14:paraId="619D8218" w14:textId="77777777" w:rsidR="0013597F" w:rsidRPr="000C7DC5" w:rsidRDefault="00000000">
      <w:pPr>
        <w:pStyle w:val="ListParagraph"/>
        <w:numPr>
          <w:ilvl w:val="0"/>
          <w:numId w:val="2"/>
        </w:numPr>
        <w:spacing w:after="60"/>
        <w:rPr>
          <w:lang w:val="en-IN"/>
        </w:rPr>
      </w:pPr>
      <w:r w:rsidRPr="000C7DC5">
        <w:rPr>
          <w:lang w:val="en-IN"/>
        </w:rPr>
        <w:t>CAT5 due: 5 years after the last filing.</w:t>
      </w:r>
    </w:p>
    <w:p w14:paraId="7294BA1E" w14:textId="77777777" w:rsidR="0013597F" w:rsidRPr="000C7DC5" w:rsidRDefault="00000000">
      <w:pPr>
        <w:pStyle w:val="ListParagraph"/>
        <w:numPr>
          <w:ilvl w:val="0"/>
          <w:numId w:val="2"/>
        </w:numPr>
        <w:spacing w:after="60"/>
        <w:rPr>
          <w:lang w:val="en-IN"/>
        </w:rPr>
      </w:pPr>
      <w:r w:rsidRPr="000C7DC5">
        <w:rPr>
          <w:lang w:val="en-IN"/>
        </w:rPr>
        <w:t>Next due date: the earlier of the two.</w:t>
      </w:r>
    </w:p>
    <w:p w14:paraId="4EB50436" w14:textId="77777777" w:rsidR="0013597F" w:rsidRPr="000C7DC5" w:rsidRDefault="00000000">
      <w:pPr>
        <w:pStyle w:val="ListParagraph"/>
        <w:numPr>
          <w:ilvl w:val="0"/>
          <w:numId w:val="2"/>
        </w:numPr>
        <w:spacing w:after="60"/>
        <w:rPr>
          <w:lang w:val="en-IN"/>
        </w:rPr>
      </w:pPr>
      <w:r w:rsidRPr="000C7DC5">
        <w:rPr>
          <w:lang w:val="en-IN"/>
        </w:rPr>
        <w:t>Status: Overdue (past due), Due Soon (within 90 days), Compliant, or No Record.</w:t>
      </w:r>
    </w:p>
    <w:p w14:paraId="116F7A70" w14:textId="77777777" w:rsidR="0013597F" w:rsidRDefault="00000000">
      <w:pPr>
        <w:pStyle w:val="Heading2"/>
      </w:pPr>
      <w:r>
        <w:t>Data quality decisions</w:t>
      </w:r>
    </w:p>
    <w:p w14:paraId="7CB8E6F6" w14:textId="77777777" w:rsidR="0013597F" w:rsidRPr="000C7DC5" w:rsidRDefault="00000000">
      <w:pPr>
        <w:pStyle w:val="ListParagraph"/>
        <w:numPr>
          <w:ilvl w:val="0"/>
          <w:numId w:val="2"/>
        </w:numPr>
        <w:spacing w:after="60"/>
        <w:rPr>
          <w:lang w:val="en-IN"/>
        </w:rPr>
      </w:pPr>
      <w:r w:rsidRPr="000C7DC5">
        <w:rPr>
          <w:b/>
          <w:bCs/>
          <w:lang w:val="en-IN"/>
        </w:rPr>
        <w:t xml:space="preserve">Placeholder dates: </w:t>
      </w:r>
      <w:r w:rsidRPr="000C7DC5">
        <w:rPr>
          <w:lang w:val="en-IN"/>
        </w:rPr>
        <w:t>the first run showed elevators due in 1965, 60 years overdue. Traced to placeholder filing dates in legacy records. Scoped to the current inspection cycle: CAT1 from 2020, CAT5 from 2015.</w:t>
      </w:r>
    </w:p>
    <w:p w14:paraId="5C81681F" w14:textId="77777777" w:rsidR="0013597F" w:rsidRPr="000C7DC5" w:rsidRDefault="00000000">
      <w:pPr>
        <w:pStyle w:val="ListParagraph"/>
        <w:numPr>
          <w:ilvl w:val="0"/>
          <w:numId w:val="2"/>
        </w:numPr>
        <w:spacing w:after="60"/>
        <w:rPr>
          <w:lang w:val="en-IN"/>
        </w:rPr>
      </w:pPr>
      <w:r w:rsidRPr="000C7DC5">
        <w:rPr>
          <w:b/>
          <w:bCs/>
          <w:lang w:val="en-IN"/>
        </w:rPr>
        <w:t xml:space="preserve">Blank building IDs: </w:t>
      </w:r>
      <w:r w:rsidRPr="000C7DC5">
        <w:rPr>
          <w:lang w:val="en-IN"/>
        </w:rPr>
        <w:t>51 devices had no BIN, which broke the Power BI relationship. Removed from the building dimension so the model stays one-to-many.</w:t>
      </w:r>
    </w:p>
    <w:p w14:paraId="6B8457BC" w14:textId="77777777" w:rsidR="0013597F" w:rsidRDefault="00000000">
      <w:pPr>
        <w:pStyle w:val="ListParagraph"/>
        <w:numPr>
          <w:ilvl w:val="0"/>
          <w:numId w:val="2"/>
        </w:numPr>
        <w:spacing w:after="60"/>
      </w:pPr>
      <w:r w:rsidRPr="000C7DC5">
        <w:rPr>
          <w:b/>
          <w:bCs/>
          <w:lang w:val="en-IN"/>
        </w:rPr>
        <w:t xml:space="preserve">Duplicate buildings: </w:t>
      </w:r>
      <w:r w:rsidRPr="000C7DC5">
        <w:rPr>
          <w:lang w:val="en-IN"/>
        </w:rPr>
        <w:t xml:space="preserve">the building dimension initially had duplicate BINs, creating a many-to-many relationship that would double-count devices. </w:t>
      </w:r>
      <w:r>
        <w:t>Deduplicated to one row per building.</w:t>
      </w:r>
    </w:p>
    <w:p w14:paraId="4F26A568" w14:textId="77777777" w:rsidR="0013597F" w:rsidRDefault="00000000">
      <w:pPr>
        <w:pStyle w:val="Heading2"/>
      </w:pPr>
      <w:r>
        <w:t>Power BI</w:t>
      </w:r>
    </w:p>
    <w:p w14:paraId="18A46605" w14:textId="77777777" w:rsidR="0013597F" w:rsidRPr="000C7DC5" w:rsidRDefault="00000000">
      <w:pPr>
        <w:pStyle w:val="ListParagraph"/>
        <w:numPr>
          <w:ilvl w:val="0"/>
          <w:numId w:val="2"/>
        </w:numPr>
        <w:spacing w:after="60"/>
        <w:rPr>
          <w:lang w:val="en-IN"/>
        </w:rPr>
      </w:pPr>
      <w:r w:rsidRPr="000C7DC5">
        <w:rPr>
          <w:b/>
          <w:bCs/>
          <w:lang w:val="en-IN"/>
        </w:rPr>
        <w:t xml:space="preserve">Overview page: </w:t>
      </w:r>
      <w:r w:rsidRPr="000C7DC5">
        <w:rPr>
          <w:lang w:val="en-IN"/>
        </w:rPr>
        <w:t>compliance rate, overdue count, open violations, overdue by borough, map by location.</w:t>
      </w:r>
    </w:p>
    <w:p w14:paraId="75EA7C1E" w14:textId="77777777" w:rsidR="0013597F" w:rsidRPr="000C7DC5" w:rsidRDefault="00000000">
      <w:pPr>
        <w:pStyle w:val="ListParagraph"/>
        <w:numPr>
          <w:ilvl w:val="0"/>
          <w:numId w:val="2"/>
        </w:numPr>
        <w:spacing w:after="60"/>
        <w:rPr>
          <w:lang w:val="en-IN"/>
        </w:rPr>
      </w:pPr>
      <w:r w:rsidRPr="000C7DC5">
        <w:rPr>
          <w:b/>
          <w:bCs/>
          <w:lang w:val="en-IN"/>
        </w:rPr>
        <w:t xml:space="preserve">Detail page: </w:t>
      </w:r>
      <w:r w:rsidRPr="000C7DC5">
        <w:rPr>
          <w:lang w:val="en-IN"/>
        </w:rPr>
        <w:t>device-level table, most overdue first, drillthrough from the overview.</w:t>
      </w:r>
    </w:p>
    <w:p w14:paraId="3FA894D7" w14:textId="77777777" w:rsidR="0013597F" w:rsidRPr="000C7DC5" w:rsidRDefault="00000000">
      <w:pPr>
        <w:pStyle w:val="ListParagraph"/>
        <w:numPr>
          <w:ilvl w:val="0"/>
          <w:numId w:val="2"/>
        </w:numPr>
        <w:spacing w:after="60"/>
        <w:rPr>
          <w:lang w:val="en-IN"/>
        </w:rPr>
      </w:pPr>
      <w:r w:rsidRPr="000C7DC5">
        <w:rPr>
          <w:b/>
          <w:bCs/>
          <w:lang w:val="en-IN"/>
        </w:rPr>
        <w:t xml:space="preserve">Row-level security </w:t>
      </w:r>
      <w:r w:rsidRPr="000C7DC5">
        <w:rPr>
          <w:lang w:val="en-IN"/>
        </w:rPr>
        <w:t>by borough, so a regional owner sees only their devices.</w:t>
      </w:r>
    </w:p>
    <w:p w14:paraId="4162E561" w14:textId="77777777" w:rsidR="0013597F" w:rsidRDefault="00000000">
      <w:pPr>
        <w:pStyle w:val="Heading2"/>
      </w:pPr>
      <w:r>
        <w:t>Power Automate flow: FlagComplianceRisk</w:t>
      </w:r>
    </w:p>
    <w:p w14:paraId="0A069BF3" w14:textId="77777777" w:rsidR="0013597F" w:rsidRPr="000C7DC5" w:rsidRDefault="00000000">
      <w:pPr>
        <w:pStyle w:val="ListParagraph"/>
        <w:numPr>
          <w:ilvl w:val="0"/>
          <w:numId w:val="3"/>
        </w:numPr>
        <w:spacing w:after="60"/>
        <w:rPr>
          <w:lang w:val="en-IN"/>
        </w:rPr>
      </w:pPr>
      <w:r w:rsidRPr="000C7DC5">
        <w:rPr>
          <w:lang w:val="en-IN"/>
        </w:rPr>
        <w:t>Runs daily on a schedule.</w:t>
      </w:r>
    </w:p>
    <w:p w14:paraId="3A99675C" w14:textId="77777777" w:rsidR="0013597F" w:rsidRPr="000C7DC5" w:rsidRDefault="00000000">
      <w:pPr>
        <w:pStyle w:val="ListParagraph"/>
        <w:numPr>
          <w:ilvl w:val="0"/>
          <w:numId w:val="3"/>
        </w:numPr>
        <w:spacing w:after="60"/>
        <w:rPr>
          <w:lang w:val="en-IN"/>
        </w:rPr>
      </w:pPr>
      <w:r w:rsidRPr="000C7DC5">
        <w:rPr>
          <w:lang w:val="en-IN"/>
        </w:rPr>
        <w:lastRenderedPageBreak/>
        <w:t>Queries the Databricks view, then polls until the query finishes (it is asynchronous).</w:t>
      </w:r>
    </w:p>
    <w:p w14:paraId="2A1F0319" w14:textId="77777777" w:rsidR="0013597F" w:rsidRPr="000C7DC5" w:rsidRDefault="00000000">
      <w:pPr>
        <w:pStyle w:val="ListParagraph"/>
        <w:numPr>
          <w:ilvl w:val="0"/>
          <w:numId w:val="3"/>
        </w:numPr>
        <w:spacing w:after="60"/>
        <w:rPr>
          <w:lang w:val="en-IN"/>
        </w:rPr>
      </w:pPr>
      <w:r w:rsidRPr="000C7DC5">
        <w:rPr>
          <w:lang w:val="en-IN"/>
        </w:rPr>
        <w:t>Reshapes the results into named fields.</w:t>
      </w:r>
    </w:p>
    <w:p w14:paraId="02C6A549" w14:textId="77777777" w:rsidR="0013597F" w:rsidRPr="000C7DC5" w:rsidRDefault="00000000">
      <w:pPr>
        <w:pStyle w:val="ListParagraph"/>
        <w:numPr>
          <w:ilvl w:val="0"/>
          <w:numId w:val="3"/>
        </w:numPr>
        <w:spacing w:after="60"/>
        <w:rPr>
          <w:lang w:val="en-IN"/>
        </w:rPr>
      </w:pPr>
      <w:r w:rsidRPr="000C7DC5">
        <w:rPr>
          <w:lang w:val="en-IN"/>
        </w:rPr>
        <w:t>For each device, checks whether it is already in the SharePoint queue. New devices are created with status "New". Existing devices get only their facts updated (status, due date, days until due, violations, last synced).</w:t>
      </w:r>
    </w:p>
    <w:p w14:paraId="19BF94C6" w14:textId="77777777" w:rsidR="0013597F" w:rsidRPr="000C7DC5" w:rsidRDefault="00000000">
      <w:pPr>
        <w:pStyle w:val="ListParagraph"/>
        <w:numPr>
          <w:ilvl w:val="0"/>
          <w:numId w:val="3"/>
        </w:numPr>
        <w:spacing w:after="60"/>
        <w:rPr>
          <w:lang w:val="en-IN"/>
        </w:rPr>
      </w:pPr>
      <w:r w:rsidRPr="000C7DC5">
        <w:rPr>
          <w:lang w:val="en-IN"/>
        </w:rPr>
        <w:t>Never overwrites the reviewer's fields (action status, assigned to, notes).</w:t>
      </w:r>
    </w:p>
    <w:p w14:paraId="65BB2CB2" w14:textId="77777777" w:rsidR="0013597F" w:rsidRDefault="00000000">
      <w:pPr>
        <w:pStyle w:val="Heading2"/>
      </w:pPr>
      <w:r>
        <w:t>SharePoint queue: QueueCompliance</w:t>
      </w:r>
    </w:p>
    <w:p w14:paraId="58AEA56B" w14:textId="77777777" w:rsidR="0013597F" w:rsidRPr="000C7DC5" w:rsidRDefault="00000000">
      <w:pPr>
        <w:pStyle w:val="ListParagraph"/>
        <w:numPr>
          <w:ilvl w:val="0"/>
          <w:numId w:val="2"/>
        </w:numPr>
        <w:spacing w:after="60"/>
        <w:rPr>
          <w:lang w:val="en-IN"/>
        </w:rPr>
      </w:pPr>
      <w:r w:rsidRPr="000C7DC5">
        <w:rPr>
          <w:b/>
          <w:bCs/>
          <w:lang w:val="en-IN"/>
        </w:rPr>
        <w:t xml:space="preserve">System fields (the flow owns these): </w:t>
      </w:r>
      <w:r w:rsidRPr="000C7DC5">
        <w:rPr>
          <w:lang w:val="en-IN"/>
        </w:rPr>
        <w:t>DeviceNumber, BIN, Borough, ComplianceStatus, NextDueDate, DaysUntilDue, OpenViolations, LastSyncedOn.</w:t>
      </w:r>
    </w:p>
    <w:p w14:paraId="3F0CE445" w14:textId="77777777" w:rsidR="0013597F" w:rsidRPr="000C7DC5" w:rsidRDefault="00000000">
      <w:pPr>
        <w:pStyle w:val="ListParagraph"/>
        <w:numPr>
          <w:ilvl w:val="0"/>
          <w:numId w:val="2"/>
        </w:numPr>
        <w:spacing w:after="60"/>
        <w:rPr>
          <w:lang w:val="en-IN"/>
        </w:rPr>
      </w:pPr>
      <w:r w:rsidRPr="000C7DC5">
        <w:rPr>
          <w:b/>
          <w:bCs/>
          <w:lang w:val="en-IN"/>
        </w:rPr>
        <w:t xml:space="preserve">Human fields (the reviewer owns these): </w:t>
      </w:r>
      <w:r w:rsidRPr="000C7DC5">
        <w:rPr>
          <w:lang w:val="en-IN"/>
        </w:rPr>
        <w:t>ActionStatus, AssignedTo, ActionNotes.</w:t>
      </w:r>
    </w:p>
    <w:p w14:paraId="6C9E0235" w14:textId="77777777" w:rsidR="0013597F" w:rsidRDefault="00000000">
      <w:pPr>
        <w:pStyle w:val="Heading2"/>
      </w:pPr>
      <w:r>
        <w:t>Power Apps: Elevator Compliance Queue</w:t>
      </w:r>
    </w:p>
    <w:p w14:paraId="04C78E9D" w14:textId="77777777" w:rsidR="0013597F" w:rsidRPr="000C7DC5" w:rsidRDefault="00000000">
      <w:pPr>
        <w:pStyle w:val="ListParagraph"/>
        <w:numPr>
          <w:ilvl w:val="0"/>
          <w:numId w:val="2"/>
        </w:numPr>
        <w:spacing w:after="60"/>
        <w:rPr>
          <w:lang w:val="en-IN"/>
        </w:rPr>
      </w:pPr>
      <w:r w:rsidRPr="000C7DC5">
        <w:rPr>
          <w:b/>
          <w:bCs/>
          <w:lang w:val="en-IN"/>
        </w:rPr>
        <w:t xml:space="preserve">Queue screen: </w:t>
      </w:r>
      <w:r w:rsidRPr="000C7DC5">
        <w:rPr>
          <w:lang w:val="en-IN"/>
        </w:rPr>
        <w:t>filters by status, borough, and action; search by device; open overdue and due-soon counts; list sorted most urgent first.</w:t>
      </w:r>
    </w:p>
    <w:p w14:paraId="76B6CB1D" w14:textId="77777777" w:rsidR="0013597F" w:rsidRPr="000C7DC5" w:rsidRDefault="00000000">
      <w:pPr>
        <w:pStyle w:val="ListParagraph"/>
        <w:numPr>
          <w:ilvl w:val="0"/>
          <w:numId w:val="2"/>
        </w:numPr>
        <w:spacing w:after="60"/>
        <w:rPr>
          <w:lang w:val="en-IN"/>
        </w:rPr>
      </w:pPr>
      <w:r w:rsidRPr="000C7DC5">
        <w:rPr>
          <w:b/>
          <w:bCs/>
          <w:lang w:val="en-IN"/>
        </w:rPr>
        <w:t xml:space="preserve">Detail screen: </w:t>
      </w:r>
      <w:r w:rsidRPr="000C7DC5">
        <w:rPr>
          <w:lang w:val="en-IN"/>
        </w:rPr>
        <w:t>read-only facts on the left, reviewer actions on the right (status, assign to me, notes, mark resolved).</w:t>
      </w:r>
    </w:p>
    <w:p w14:paraId="5D9B0C92" w14:textId="77777777" w:rsidR="0013597F" w:rsidRPr="000C7DC5" w:rsidRDefault="00000000">
      <w:pPr>
        <w:pStyle w:val="Heading2"/>
        <w:rPr>
          <w:lang w:val="en-IN"/>
        </w:rPr>
      </w:pPr>
      <w:r w:rsidRPr="000C7DC5">
        <w:rPr>
          <w:lang w:val="en-IN"/>
        </w:rPr>
        <w:t>Design principle</w:t>
      </w:r>
    </w:p>
    <w:p w14:paraId="203E32C1" w14:textId="77777777" w:rsidR="0013597F" w:rsidRPr="000C7DC5" w:rsidRDefault="00000000">
      <w:pPr>
        <w:pBdr>
          <w:left w:val="single" w:sz="12" w:space="8" w:color="185FA5"/>
        </w:pBdr>
        <w:spacing w:after="160"/>
        <w:ind w:left="360"/>
        <w:rPr>
          <w:lang w:val="en-IN"/>
        </w:rPr>
      </w:pPr>
      <w:r w:rsidRPr="000C7DC5">
        <w:rPr>
          <w:i/>
          <w:iCs/>
          <w:lang w:val="en-IN"/>
        </w:rPr>
        <w:t xml:space="preserve">The flow owns the </w:t>
      </w:r>
      <w:proofErr w:type="gramStart"/>
      <w:r w:rsidRPr="000C7DC5">
        <w:rPr>
          <w:i/>
          <w:iCs/>
          <w:lang w:val="en-IN"/>
        </w:rPr>
        <w:t>facts,</w:t>
      </w:r>
      <w:proofErr w:type="gramEnd"/>
      <w:r w:rsidRPr="000C7DC5">
        <w:rPr>
          <w:i/>
          <w:iCs/>
          <w:lang w:val="en-IN"/>
        </w:rPr>
        <w:t xml:space="preserve"> the person owns the decision. Automation refreshes status every day, but anything a reviewer has already actioned stays exactly as they left it.</w:t>
      </w:r>
    </w:p>
    <w:p w14:paraId="234B145C" w14:textId="77777777" w:rsidR="000C7DC5" w:rsidRDefault="000C7DC5">
      <w:pPr>
        <w:pStyle w:val="Heading2"/>
      </w:pPr>
    </w:p>
    <w:p w14:paraId="34648400" w14:textId="15456BF3" w:rsidR="0013597F" w:rsidRPr="000C7DC5" w:rsidRDefault="00000000">
      <w:pPr>
        <w:pStyle w:val="Heading2"/>
        <w:rPr>
          <w:lang w:val="en-IN"/>
        </w:rPr>
      </w:pPr>
      <w:r w:rsidRPr="000C7DC5">
        <w:rPr>
          <w:lang w:val="en-IN"/>
        </w:rPr>
        <w:t>What I would do in production</w:t>
      </w:r>
    </w:p>
    <w:p w14:paraId="0F28C081" w14:textId="77777777" w:rsidR="0013597F" w:rsidRPr="000C7DC5" w:rsidRDefault="00000000">
      <w:pPr>
        <w:pStyle w:val="ListParagraph"/>
        <w:numPr>
          <w:ilvl w:val="0"/>
          <w:numId w:val="2"/>
        </w:numPr>
        <w:spacing w:after="60"/>
        <w:rPr>
          <w:lang w:val="en-IN"/>
        </w:rPr>
      </w:pPr>
      <w:r w:rsidRPr="000C7DC5">
        <w:rPr>
          <w:lang w:val="en-IN"/>
        </w:rPr>
        <w:t>Page through the full result set instead of capping at 200.</w:t>
      </w:r>
    </w:p>
    <w:p w14:paraId="296DD9CD" w14:textId="77777777" w:rsidR="0013597F" w:rsidRPr="000C7DC5" w:rsidRDefault="00000000">
      <w:pPr>
        <w:pStyle w:val="ListParagraph"/>
        <w:numPr>
          <w:ilvl w:val="0"/>
          <w:numId w:val="2"/>
        </w:numPr>
        <w:spacing w:after="60"/>
        <w:rPr>
          <w:lang w:val="en-IN"/>
        </w:rPr>
      </w:pPr>
      <w:r w:rsidRPr="000C7DC5">
        <w:rPr>
          <w:lang w:val="en-IN"/>
        </w:rPr>
        <w:t>Use a service principal instead of personal sign-in for the connection.</w:t>
      </w:r>
    </w:p>
    <w:p w14:paraId="76494524" w14:textId="77777777" w:rsidR="0013597F" w:rsidRPr="000C7DC5" w:rsidRDefault="00000000">
      <w:pPr>
        <w:pStyle w:val="ListParagraph"/>
        <w:numPr>
          <w:ilvl w:val="0"/>
          <w:numId w:val="2"/>
        </w:numPr>
        <w:spacing w:after="60"/>
        <w:rPr>
          <w:lang w:val="en-IN"/>
        </w:rPr>
      </w:pPr>
      <w:r w:rsidRPr="000C7DC5">
        <w:rPr>
          <w:lang w:val="en-IN"/>
        </w:rPr>
        <w:t>Consider Dataverse instead of SharePoint for larger volumes.</w:t>
      </w:r>
    </w:p>
    <w:p w14:paraId="73EE74B4" w14:textId="77777777" w:rsidR="0013597F" w:rsidRPr="000C7DC5" w:rsidRDefault="00000000">
      <w:pPr>
        <w:pStyle w:val="ListParagraph"/>
        <w:numPr>
          <w:ilvl w:val="0"/>
          <w:numId w:val="2"/>
        </w:numPr>
        <w:spacing w:after="60"/>
        <w:rPr>
          <w:lang w:val="en-IN"/>
        </w:rPr>
      </w:pPr>
      <w:r w:rsidRPr="000C7DC5">
        <w:rPr>
          <w:lang w:val="en-IN"/>
        </w:rPr>
        <w:t>Add a daily digest email or Teams alert for overdue devices, plus a failure alert.</w:t>
      </w:r>
    </w:p>
    <w:p w14:paraId="619C2ABE" w14:textId="77777777" w:rsidR="000C7DC5" w:rsidRDefault="00000000" w:rsidP="000C7DC5">
      <w:pPr>
        <w:pStyle w:val="ListParagraph"/>
        <w:numPr>
          <w:ilvl w:val="0"/>
          <w:numId w:val="2"/>
        </w:numPr>
        <w:spacing w:after="60"/>
        <w:rPr>
          <w:lang w:val="en-IN"/>
        </w:rPr>
      </w:pPr>
      <w:r w:rsidRPr="000C7DC5">
        <w:rPr>
          <w:lang w:val="en-IN"/>
        </w:rPr>
        <w:t>Check the organization's data loss prevention policy on connectors before building.</w:t>
      </w:r>
    </w:p>
    <w:p w14:paraId="727D3951" w14:textId="77777777" w:rsidR="000C7DC5" w:rsidRDefault="000C7DC5" w:rsidP="000C7DC5">
      <w:pPr>
        <w:spacing w:after="60"/>
        <w:rPr>
          <w:lang w:val="en-IN"/>
        </w:rPr>
      </w:pPr>
    </w:p>
    <w:p w14:paraId="6DF4623E" w14:textId="77777777" w:rsidR="000C7DC5" w:rsidRPr="000C7DC5" w:rsidRDefault="000C7DC5" w:rsidP="000C7DC5">
      <w:pPr>
        <w:spacing w:after="60"/>
        <w:rPr>
          <w:lang w:val="en-IN"/>
        </w:rPr>
      </w:pPr>
    </w:p>
    <w:p w14:paraId="37E9C6BE" w14:textId="4C15918A" w:rsidR="000C7DC5" w:rsidRPr="000C7DC5" w:rsidRDefault="000C7DC5" w:rsidP="000C7DC5">
      <w:pPr>
        <w:spacing w:after="60"/>
        <w:rPr>
          <w:lang w:val="en-IN"/>
        </w:rPr>
      </w:pPr>
      <w:r w:rsidRPr="000C7DC5">
        <w:rPr>
          <w:lang w:val="en-IN"/>
        </w:rPr>
        <w:lastRenderedPageBreak/>
        <w:drawing>
          <wp:inline distT="0" distB="0" distL="0" distR="0" wp14:anchorId="43A22587" wp14:editId="6329EEFE">
            <wp:extent cx="5943600" cy="3502660"/>
            <wp:effectExtent l="0" t="0" r="0" b="2540"/>
            <wp:docPr id="90944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49320" name=""/>
                    <pic:cNvPicPr/>
                  </pic:nvPicPr>
                  <pic:blipFill>
                    <a:blip r:embed="rId6"/>
                    <a:stretch>
                      <a:fillRect/>
                    </a:stretch>
                  </pic:blipFill>
                  <pic:spPr>
                    <a:xfrm>
                      <a:off x="0" y="0"/>
                      <a:ext cx="5943600" cy="3502660"/>
                    </a:xfrm>
                    <a:prstGeom prst="rect">
                      <a:avLst/>
                    </a:prstGeom>
                  </pic:spPr>
                </pic:pic>
              </a:graphicData>
            </a:graphic>
          </wp:inline>
        </w:drawing>
      </w:r>
    </w:p>
    <w:p w14:paraId="7C20BC8B" w14:textId="47B0C42F" w:rsidR="000C7DC5" w:rsidRDefault="000C7DC5">
      <w:pPr>
        <w:pStyle w:val="Heading1"/>
        <w:rPr>
          <w:lang w:val="en-IN"/>
        </w:rPr>
      </w:pPr>
      <w:r>
        <w:rPr>
          <w:lang w:val="en-IN"/>
        </w:rPr>
        <w:lastRenderedPageBreak/>
        <w:t xml:space="preserve">                 </w:t>
      </w:r>
      <w:r w:rsidRPr="000C7DC5">
        <w:rPr>
          <w:lang w:val="en-IN"/>
        </w:rPr>
        <w:drawing>
          <wp:inline distT="0" distB="0" distL="0" distR="0" wp14:anchorId="42EA0ED8" wp14:editId="284847A4">
            <wp:extent cx="3810532" cy="7630590"/>
            <wp:effectExtent l="0" t="0" r="0" b="8890"/>
            <wp:docPr id="194461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17422" name=""/>
                    <pic:cNvPicPr/>
                  </pic:nvPicPr>
                  <pic:blipFill>
                    <a:blip r:embed="rId7"/>
                    <a:stretch>
                      <a:fillRect/>
                    </a:stretch>
                  </pic:blipFill>
                  <pic:spPr>
                    <a:xfrm>
                      <a:off x="0" y="0"/>
                      <a:ext cx="3810532" cy="7630590"/>
                    </a:xfrm>
                    <a:prstGeom prst="rect">
                      <a:avLst/>
                    </a:prstGeom>
                  </pic:spPr>
                </pic:pic>
              </a:graphicData>
            </a:graphic>
          </wp:inline>
        </w:drawing>
      </w:r>
    </w:p>
    <w:p w14:paraId="5ED9B6AD" w14:textId="2ED91614" w:rsidR="000C7DC5" w:rsidRDefault="000C7DC5">
      <w:pPr>
        <w:pStyle w:val="Heading1"/>
        <w:rPr>
          <w:lang w:val="en-IN"/>
        </w:rPr>
      </w:pPr>
      <w:r w:rsidRPr="000C7DC5">
        <w:rPr>
          <w:lang w:val="en-IN"/>
        </w:rPr>
        <w:lastRenderedPageBreak/>
        <w:drawing>
          <wp:inline distT="0" distB="0" distL="0" distR="0" wp14:anchorId="5930CAD1" wp14:editId="7B621057">
            <wp:extent cx="5943600" cy="2508250"/>
            <wp:effectExtent l="0" t="0" r="0" b="6350"/>
            <wp:docPr id="156929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92127" name=""/>
                    <pic:cNvPicPr/>
                  </pic:nvPicPr>
                  <pic:blipFill>
                    <a:blip r:embed="rId8"/>
                    <a:stretch>
                      <a:fillRect/>
                    </a:stretch>
                  </pic:blipFill>
                  <pic:spPr>
                    <a:xfrm>
                      <a:off x="0" y="0"/>
                      <a:ext cx="5943600" cy="2508250"/>
                    </a:xfrm>
                    <a:prstGeom prst="rect">
                      <a:avLst/>
                    </a:prstGeom>
                  </pic:spPr>
                </pic:pic>
              </a:graphicData>
            </a:graphic>
          </wp:inline>
        </w:drawing>
      </w:r>
    </w:p>
    <w:p w14:paraId="4C1F14ED" w14:textId="39D8C815" w:rsidR="0013597F" w:rsidRPr="000C7DC5" w:rsidRDefault="000C7DC5" w:rsidP="000C7DC5">
      <w:pPr>
        <w:pStyle w:val="Heading1"/>
        <w:rPr>
          <w:lang w:val="en-IN"/>
        </w:rPr>
      </w:pPr>
      <w:r w:rsidRPr="000C7DC5">
        <w:rPr>
          <w:lang w:val="en-IN"/>
        </w:rPr>
        <w:drawing>
          <wp:inline distT="0" distB="0" distL="0" distR="0" wp14:anchorId="19ACB720" wp14:editId="0CF6A26B">
            <wp:extent cx="5943600" cy="2489835"/>
            <wp:effectExtent l="0" t="0" r="0" b="5715"/>
            <wp:docPr id="158632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20883" name=""/>
                    <pic:cNvPicPr/>
                  </pic:nvPicPr>
                  <pic:blipFill>
                    <a:blip r:embed="rId9"/>
                    <a:stretch>
                      <a:fillRect/>
                    </a:stretch>
                  </pic:blipFill>
                  <pic:spPr>
                    <a:xfrm>
                      <a:off x="0" y="0"/>
                      <a:ext cx="5943600" cy="2489835"/>
                    </a:xfrm>
                    <a:prstGeom prst="rect">
                      <a:avLst/>
                    </a:prstGeom>
                  </pic:spPr>
                </pic:pic>
              </a:graphicData>
            </a:graphic>
          </wp:inline>
        </w:drawing>
      </w:r>
    </w:p>
    <w:sectPr w:rsidR="0013597F" w:rsidRPr="000C7D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7023F"/>
    <w:multiLevelType w:val="hybridMultilevel"/>
    <w:tmpl w:val="C54A3246"/>
    <w:lvl w:ilvl="0" w:tplc="2A685784">
      <w:start w:val="1"/>
      <w:numFmt w:val="bullet"/>
      <w:lvlText w:val="•"/>
      <w:lvlJc w:val="left"/>
      <w:pPr>
        <w:ind w:left="540" w:hanging="270"/>
      </w:pPr>
    </w:lvl>
    <w:lvl w:ilvl="1" w:tplc="F23A5594">
      <w:start w:val="1"/>
      <w:numFmt w:val="bullet"/>
      <w:lvlText w:val="◦"/>
      <w:lvlJc w:val="left"/>
      <w:pPr>
        <w:ind w:left="1080" w:hanging="270"/>
      </w:pPr>
    </w:lvl>
    <w:lvl w:ilvl="2" w:tplc="87E4D088">
      <w:numFmt w:val="decimal"/>
      <w:lvlText w:val=""/>
      <w:lvlJc w:val="left"/>
    </w:lvl>
    <w:lvl w:ilvl="3" w:tplc="9D544486">
      <w:numFmt w:val="decimal"/>
      <w:lvlText w:val=""/>
      <w:lvlJc w:val="left"/>
    </w:lvl>
    <w:lvl w:ilvl="4" w:tplc="2F4E52F2">
      <w:numFmt w:val="decimal"/>
      <w:lvlText w:val=""/>
      <w:lvlJc w:val="left"/>
    </w:lvl>
    <w:lvl w:ilvl="5" w:tplc="65F4B0F8">
      <w:numFmt w:val="decimal"/>
      <w:lvlText w:val=""/>
      <w:lvlJc w:val="left"/>
    </w:lvl>
    <w:lvl w:ilvl="6" w:tplc="B7E6615E">
      <w:numFmt w:val="decimal"/>
      <w:lvlText w:val=""/>
      <w:lvlJc w:val="left"/>
    </w:lvl>
    <w:lvl w:ilvl="7" w:tplc="D410F0D4">
      <w:numFmt w:val="decimal"/>
      <w:lvlText w:val=""/>
      <w:lvlJc w:val="left"/>
    </w:lvl>
    <w:lvl w:ilvl="8" w:tplc="BDC0F5D6">
      <w:numFmt w:val="decimal"/>
      <w:lvlText w:val=""/>
      <w:lvlJc w:val="left"/>
    </w:lvl>
  </w:abstractNum>
  <w:abstractNum w:abstractNumId="1" w15:restartNumberingAfterBreak="0">
    <w:nsid w:val="58297347"/>
    <w:multiLevelType w:val="hybridMultilevel"/>
    <w:tmpl w:val="9260F21A"/>
    <w:lvl w:ilvl="0" w:tplc="704EFC84">
      <w:start w:val="1"/>
      <w:numFmt w:val="bullet"/>
      <w:lvlText w:val="●"/>
      <w:lvlJc w:val="left"/>
      <w:pPr>
        <w:ind w:left="720" w:hanging="360"/>
      </w:pPr>
    </w:lvl>
    <w:lvl w:ilvl="1" w:tplc="E758AA02">
      <w:start w:val="1"/>
      <w:numFmt w:val="bullet"/>
      <w:lvlText w:val="○"/>
      <w:lvlJc w:val="left"/>
      <w:pPr>
        <w:ind w:left="1440" w:hanging="360"/>
      </w:pPr>
    </w:lvl>
    <w:lvl w:ilvl="2" w:tplc="C1B00568">
      <w:start w:val="1"/>
      <w:numFmt w:val="bullet"/>
      <w:lvlText w:val="■"/>
      <w:lvlJc w:val="left"/>
      <w:pPr>
        <w:ind w:left="2160" w:hanging="360"/>
      </w:pPr>
    </w:lvl>
    <w:lvl w:ilvl="3" w:tplc="BBC860D0">
      <w:start w:val="1"/>
      <w:numFmt w:val="bullet"/>
      <w:lvlText w:val="●"/>
      <w:lvlJc w:val="left"/>
      <w:pPr>
        <w:ind w:left="2880" w:hanging="360"/>
      </w:pPr>
    </w:lvl>
    <w:lvl w:ilvl="4" w:tplc="91AAD48C">
      <w:start w:val="1"/>
      <w:numFmt w:val="bullet"/>
      <w:lvlText w:val="○"/>
      <w:lvlJc w:val="left"/>
      <w:pPr>
        <w:ind w:left="3600" w:hanging="360"/>
      </w:pPr>
    </w:lvl>
    <w:lvl w:ilvl="5" w:tplc="9CC81686">
      <w:start w:val="1"/>
      <w:numFmt w:val="bullet"/>
      <w:lvlText w:val="■"/>
      <w:lvlJc w:val="left"/>
      <w:pPr>
        <w:ind w:left="4320" w:hanging="360"/>
      </w:pPr>
    </w:lvl>
    <w:lvl w:ilvl="6" w:tplc="8D2E8A46">
      <w:start w:val="1"/>
      <w:numFmt w:val="bullet"/>
      <w:lvlText w:val="●"/>
      <w:lvlJc w:val="left"/>
      <w:pPr>
        <w:ind w:left="5040" w:hanging="360"/>
      </w:pPr>
    </w:lvl>
    <w:lvl w:ilvl="7" w:tplc="42C01BA4">
      <w:start w:val="1"/>
      <w:numFmt w:val="bullet"/>
      <w:lvlText w:val="●"/>
      <w:lvlJc w:val="left"/>
      <w:pPr>
        <w:ind w:left="5760" w:hanging="360"/>
      </w:pPr>
    </w:lvl>
    <w:lvl w:ilvl="8" w:tplc="A9CCA710">
      <w:start w:val="1"/>
      <w:numFmt w:val="bullet"/>
      <w:lvlText w:val="●"/>
      <w:lvlJc w:val="left"/>
      <w:pPr>
        <w:ind w:left="6480" w:hanging="360"/>
      </w:pPr>
    </w:lvl>
  </w:abstractNum>
  <w:abstractNum w:abstractNumId="2" w15:restartNumberingAfterBreak="0">
    <w:nsid w:val="6D5D56F4"/>
    <w:multiLevelType w:val="hybridMultilevel"/>
    <w:tmpl w:val="36FCDA94"/>
    <w:lvl w:ilvl="0" w:tplc="00BA277A">
      <w:start w:val="1"/>
      <w:numFmt w:val="decimal"/>
      <w:lvlText w:val="%1."/>
      <w:lvlJc w:val="left"/>
      <w:pPr>
        <w:ind w:left="540" w:hanging="300"/>
      </w:pPr>
    </w:lvl>
    <w:lvl w:ilvl="1" w:tplc="E6B06C40">
      <w:numFmt w:val="decimal"/>
      <w:lvlText w:val=""/>
      <w:lvlJc w:val="left"/>
    </w:lvl>
    <w:lvl w:ilvl="2" w:tplc="3C501BC8">
      <w:numFmt w:val="decimal"/>
      <w:lvlText w:val=""/>
      <w:lvlJc w:val="left"/>
    </w:lvl>
    <w:lvl w:ilvl="3" w:tplc="3B408BA6">
      <w:numFmt w:val="decimal"/>
      <w:lvlText w:val=""/>
      <w:lvlJc w:val="left"/>
    </w:lvl>
    <w:lvl w:ilvl="4" w:tplc="D076D938">
      <w:numFmt w:val="decimal"/>
      <w:lvlText w:val=""/>
      <w:lvlJc w:val="left"/>
    </w:lvl>
    <w:lvl w:ilvl="5" w:tplc="E70A199C">
      <w:numFmt w:val="decimal"/>
      <w:lvlText w:val=""/>
      <w:lvlJc w:val="left"/>
    </w:lvl>
    <w:lvl w:ilvl="6" w:tplc="B4081FB2">
      <w:numFmt w:val="decimal"/>
      <w:lvlText w:val=""/>
      <w:lvlJc w:val="left"/>
    </w:lvl>
    <w:lvl w:ilvl="7" w:tplc="2F681F0E">
      <w:numFmt w:val="decimal"/>
      <w:lvlText w:val=""/>
      <w:lvlJc w:val="left"/>
    </w:lvl>
    <w:lvl w:ilvl="8" w:tplc="CEDEA116">
      <w:numFmt w:val="decimal"/>
      <w:lvlText w:val=""/>
      <w:lvlJc w:val="left"/>
    </w:lvl>
  </w:abstractNum>
  <w:abstractNum w:abstractNumId="3" w15:restartNumberingAfterBreak="0">
    <w:nsid w:val="78BD2BDA"/>
    <w:multiLevelType w:val="hybridMultilevel"/>
    <w:tmpl w:val="F61C4D92"/>
    <w:lvl w:ilvl="0" w:tplc="3D345EB6">
      <w:start w:val="1"/>
      <w:numFmt w:val="decimal"/>
      <w:lvlText w:val="%1."/>
      <w:lvlJc w:val="left"/>
      <w:pPr>
        <w:ind w:left="540" w:hanging="300"/>
      </w:pPr>
    </w:lvl>
    <w:lvl w:ilvl="1" w:tplc="E62CDDF0">
      <w:numFmt w:val="decimal"/>
      <w:lvlText w:val=""/>
      <w:lvlJc w:val="left"/>
    </w:lvl>
    <w:lvl w:ilvl="2" w:tplc="FB58F328">
      <w:numFmt w:val="decimal"/>
      <w:lvlText w:val=""/>
      <w:lvlJc w:val="left"/>
    </w:lvl>
    <w:lvl w:ilvl="3" w:tplc="F418F86E">
      <w:numFmt w:val="decimal"/>
      <w:lvlText w:val=""/>
      <w:lvlJc w:val="left"/>
    </w:lvl>
    <w:lvl w:ilvl="4" w:tplc="15AE3270">
      <w:numFmt w:val="decimal"/>
      <w:lvlText w:val=""/>
      <w:lvlJc w:val="left"/>
    </w:lvl>
    <w:lvl w:ilvl="5" w:tplc="556EF0A2">
      <w:numFmt w:val="decimal"/>
      <w:lvlText w:val=""/>
      <w:lvlJc w:val="left"/>
    </w:lvl>
    <w:lvl w:ilvl="6" w:tplc="36B41B9A">
      <w:numFmt w:val="decimal"/>
      <w:lvlText w:val=""/>
      <w:lvlJc w:val="left"/>
    </w:lvl>
    <w:lvl w:ilvl="7" w:tplc="3DF8C51C">
      <w:numFmt w:val="decimal"/>
      <w:lvlText w:val=""/>
      <w:lvlJc w:val="left"/>
    </w:lvl>
    <w:lvl w:ilvl="8" w:tplc="5FC6A9FE">
      <w:numFmt w:val="decimal"/>
      <w:lvlText w:val=""/>
      <w:lvlJc w:val="left"/>
    </w:lvl>
  </w:abstractNum>
  <w:num w:numId="1" w16cid:durableId="1507935778">
    <w:abstractNumId w:val="1"/>
    <w:lvlOverride w:ilvl="0">
      <w:startOverride w:val="1"/>
    </w:lvlOverride>
  </w:num>
  <w:num w:numId="2" w16cid:durableId="506751751">
    <w:abstractNumId w:val="0"/>
    <w:lvlOverride w:ilvl="0">
      <w:startOverride w:val="1"/>
    </w:lvlOverride>
  </w:num>
  <w:num w:numId="3" w16cid:durableId="279268191">
    <w:abstractNumId w:val="3"/>
    <w:lvlOverride w:ilvl="0">
      <w:startOverride w:val="1"/>
    </w:lvlOverride>
  </w:num>
  <w:num w:numId="4" w16cid:durableId="17002051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97F"/>
    <w:rsid w:val="000C7DC5"/>
    <w:rsid w:val="0013597F"/>
    <w:rsid w:val="00933E78"/>
    <w:rsid w:val="00DC44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82044"/>
  <w15:docId w15:val="{47A039ED-F58B-4045-880A-BED95019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3D1C7"/>
      </w:pBdr>
      <w:spacing w:before="360" w:after="160"/>
      <w:outlineLvl w:val="0"/>
    </w:pPr>
    <w:rPr>
      <w:b/>
      <w:bCs/>
      <w:color w:val="185FA5"/>
      <w:sz w:val="32"/>
      <w:szCs w:val="32"/>
    </w:rPr>
  </w:style>
  <w:style w:type="paragraph" w:styleId="Heading2">
    <w:name w:val="heading 2"/>
    <w:uiPriority w:val="9"/>
    <w:unhideWhenUsed/>
    <w:qFormat/>
    <w:pPr>
      <w:spacing w:before="240" w:after="100"/>
      <w:outlineLvl w:val="1"/>
    </w:pPr>
    <w:rPr>
      <w:b/>
      <w:bCs/>
      <w:color w:val="2C2C2A"/>
      <w:sz w:val="26"/>
      <w:szCs w:val="26"/>
    </w:rPr>
  </w:style>
  <w:style w:type="paragraph" w:styleId="Heading3">
    <w:name w:val="heading 3"/>
    <w:uiPriority w:val="9"/>
    <w:unhideWhenUsed/>
    <w:qFormat/>
    <w:pPr>
      <w:spacing w:before="160" w:after="80"/>
      <w:outlineLvl w:val="2"/>
    </w:pPr>
    <w:rPr>
      <w:b/>
      <w:bCs/>
      <w:color w:val="5F5E5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606</Words>
  <Characters>3823</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Saarth Patel</cp:lastModifiedBy>
  <cp:revision>3</cp:revision>
  <dcterms:created xsi:type="dcterms:W3CDTF">2026-09-28T02:53:00Z</dcterms:created>
  <dcterms:modified xsi:type="dcterms:W3CDTF">2026-09-28T15:10:00Z</dcterms:modified>
</cp:coreProperties>
</file>