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99408" w14:textId="4613E3A0" w:rsidR="0038164F" w:rsidRPr="006B32F9" w:rsidRDefault="001415CF" w:rsidP="006877EF">
      <w:pPr>
        <w:spacing w:after="120"/>
        <w:jc w:val="both"/>
        <w:rPr>
          <w:rFonts w:ascii="Arial" w:hAnsi="Arial"/>
          <w:b/>
          <w:sz w:val="36"/>
          <w:szCs w:val="36"/>
        </w:rPr>
      </w:pPr>
      <w:r w:rsidRPr="006B32F9">
        <w:rPr>
          <w:rFonts w:ascii="Arial" w:hAnsi="Arial"/>
          <w:b/>
          <w:sz w:val="36"/>
          <w:szCs w:val="36"/>
        </w:rPr>
        <w:t xml:space="preserve">Lecture </w:t>
      </w:r>
      <w:r w:rsidR="00BB7F69">
        <w:rPr>
          <w:rFonts w:ascii="Arial" w:hAnsi="Arial"/>
          <w:b/>
          <w:sz w:val="36"/>
          <w:szCs w:val="36"/>
        </w:rPr>
        <w:t>7</w:t>
      </w:r>
      <w:r w:rsidR="0038164F" w:rsidRPr="006B32F9">
        <w:rPr>
          <w:rFonts w:ascii="Arial" w:hAnsi="Arial"/>
          <w:b/>
          <w:sz w:val="36"/>
          <w:szCs w:val="36"/>
        </w:rPr>
        <w:t>:</w:t>
      </w:r>
      <w:r w:rsidR="008305A7" w:rsidRPr="006B32F9">
        <w:rPr>
          <w:rFonts w:ascii="Arial" w:hAnsi="Arial"/>
          <w:b/>
          <w:sz w:val="36"/>
          <w:szCs w:val="36"/>
        </w:rPr>
        <w:t xml:space="preserve"> </w:t>
      </w:r>
      <w:r w:rsidR="004A597B">
        <w:rPr>
          <w:rFonts w:ascii="Arial" w:hAnsi="Arial"/>
          <w:b/>
          <w:sz w:val="36"/>
          <w:szCs w:val="36"/>
        </w:rPr>
        <w:t>Research Example</w:t>
      </w:r>
    </w:p>
    <w:p w14:paraId="509D5FFB" w14:textId="19DEA7C8" w:rsidR="00E72B1A" w:rsidRPr="00E72B1A" w:rsidRDefault="004A597B" w:rsidP="00F96AF3">
      <w:pPr>
        <w:spacing w:after="120"/>
        <w:jc w:val="both"/>
        <w:rPr>
          <w:rFonts w:ascii="Arial" w:hAnsi="Arial"/>
          <w:b/>
          <w:sz w:val="28"/>
          <w:szCs w:val="28"/>
        </w:rPr>
      </w:pPr>
      <w:r>
        <w:rPr>
          <w:rFonts w:ascii="Arial" w:hAnsi="Arial"/>
          <w:b/>
          <w:sz w:val="28"/>
          <w:szCs w:val="28"/>
        </w:rPr>
        <w:t>An example of using Python to study the effect of killing on spatial structure in bacterial populations</w:t>
      </w:r>
    </w:p>
    <w:p w14:paraId="534FE8B4" w14:textId="07F253CC" w:rsidR="004A597B" w:rsidRDefault="004A597B" w:rsidP="004A597B">
      <w:hyperlink r:id="rId5" w:history="1">
        <w:r>
          <w:rPr>
            <w:rStyle w:val="Hyperlink"/>
          </w:rPr>
          <w:t>https://www.nature.com/articles/ncomms14371</w:t>
        </w:r>
      </w:hyperlink>
    </w:p>
    <w:p w14:paraId="01E78296" w14:textId="77777777" w:rsidR="004A597B" w:rsidRDefault="004A597B" w:rsidP="00F96AF3">
      <w:pPr>
        <w:spacing w:after="120"/>
        <w:jc w:val="both"/>
        <w:rPr>
          <w:rFonts w:ascii="Arial" w:hAnsi="Arial"/>
          <w:sz w:val="22"/>
          <w:szCs w:val="22"/>
        </w:rPr>
      </w:pPr>
    </w:p>
    <w:p w14:paraId="15A31B13" w14:textId="4C8A30C9" w:rsidR="004A597B" w:rsidRDefault="004A597B" w:rsidP="00F96AF3">
      <w:pPr>
        <w:spacing w:after="120"/>
        <w:jc w:val="both"/>
        <w:rPr>
          <w:rFonts w:ascii="Arial" w:hAnsi="Arial"/>
          <w:sz w:val="22"/>
          <w:szCs w:val="22"/>
        </w:rPr>
      </w:pPr>
      <w:r>
        <w:rPr>
          <w:rFonts w:ascii="Arial" w:hAnsi="Arial"/>
          <w:noProof/>
          <w:sz w:val="22"/>
          <w:szCs w:val="22"/>
        </w:rPr>
        <w:drawing>
          <wp:inline distT="0" distB="0" distL="0" distR="0" wp14:anchorId="6C7E62C9" wp14:editId="58BA1096">
            <wp:extent cx="5878286" cy="258263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4 at 11.24.19 AM.png"/>
                    <pic:cNvPicPr/>
                  </pic:nvPicPr>
                  <pic:blipFill>
                    <a:blip r:embed="rId6"/>
                    <a:stretch>
                      <a:fillRect/>
                    </a:stretch>
                  </pic:blipFill>
                  <pic:spPr>
                    <a:xfrm>
                      <a:off x="0" y="0"/>
                      <a:ext cx="5878286" cy="2582636"/>
                    </a:xfrm>
                    <a:prstGeom prst="rect">
                      <a:avLst/>
                    </a:prstGeom>
                  </pic:spPr>
                </pic:pic>
              </a:graphicData>
            </a:graphic>
          </wp:inline>
        </w:drawing>
      </w:r>
    </w:p>
    <w:p w14:paraId="01A03588" w14:textId="369181A2" w:rsidR="008C7ECD" w:rsidRDefault="008C7ECD" w:rsidP="00F96AF3">
      <w:pPr>
        <w:spacing w:after="120"/>
        <w:jc w:val="both"/>
        <w:rPr>
          <w:rFonts w:ascii="Arial" w:hAnsi="Arial"/>
          <w:sz w:val="22"/>
          <w:szCs w:val="22"/>
        </w:rPr>
      </w:pPr>
      <w:r>
        <w:rPr>
          <w:rFonts w:ascii="Arial" w:hAnsi="Arial"/>
          <w:sz w:val="22"/>
          <w:szCs w:val="22"/>
        </w:rPr>
        <w:t>Type 6 secretion systems (T6SS) are protein machine used by a wide range of bacterial species to transport proteins from one cell to another. Typically, they are used to transport a toxin into a 2</w:t>
      </w:r>
      <w:r w:rsidRPr="008C7ECD">
        <w:rPr>
          <w:rFonts w:ascii="Arial" w:hAnsi="Arial"/>
          <w:sz w:val="22"/>
          <w:szCs w:val="22"/>
          <w:vertAlign w:val="superscript"/>
        </w:rPr>
        <w:t>nd</w:t>
      </w:r>
      <w:r>
        <w:rPr>
          <w:rFonts w:ascii="Arial" w:hAnsi="Arial"/>
          <w:sz w:val="22"/>
          <w:szCs w:val="22"/>
        </w:rPr>
        <w:t xml:space="preserve"> cell, killing it by targeting conserved bacterial proteins or cell wall components.</w:t>
      </w:r>
      <w:r w:rsidR="00034D85">
        <w:rPr>
          <w:rFonts w:ascii="Arial" w:hAnsi="Arial"/>
          <w:sz w:val="22"/>
          <w:szCs w:val="22"/>
        </w:rPr>
        <w:t xml:space="preserve"> They play an important role in interbacterial warfare. A schematic of how they work is shown below:</w:t>
      </w:r>
    </w:p>
    <w:p w14:paraId="072702CA" w14:textId="76855C06" w:rsidR="00034D85" w:rsidRDefault="00034D85" w:rsidP="00F96AF3">
      <w:pPr>
        <w:spacing w:after="120"/>
        <w:jc w:val="both"/>
        <w:rPr>
          <w:rFonts w:ascii="Arial" w:hAnsi="Arial"/>
          <w:sz w:val="22"/>
          <w:szCs w:val="22"/>
        </w:rPr>
      </w:pPr>
      <w:r>
        <w:rPr>
          <w:noProof/>
        </w:rPr>
        <w:drawing>
          <wp:inline distT="0" distB="0" distL="0" distR="0" wp14:anchorId="752844BE" wp14:editId="67DE9BA4">
            <wp:extent cx="3539088" cy="4101737"/>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4 at 11.28.11 AM.png"/>
                    <pic:cNvPicPr/>
                  </pic:nvPicPr>
                  <pic:blipFill>
                    <a:blip r:embed="rId7"/>
                    <a:stretch>
                      <a:fillRect/>
                    </a:stretch>
                  </pic:blipFill>
                  <pic:spPr>
                    <a:xfrm>
                      <a:off x="0" y="0"/>
                      <a:ext cx="3539499" cy="4102214"/>
                    </a:xfrm>
                    <a:prstGeom prst="rect">
                      <a:avLst/>
                    </a:prstGeom>
                  </pic:spPr>
                </pic:pic>
              </a:graphicData>
            </a:graphic>
          </wp:inline>
        </w:drawing>
      </w:r>
    </w:p>
    <w:p w14:paraId="43808A69" w14:textId="10F64E04" w:rsidR="00034D85" w:rsidRDefault="00034D85" w:rsidP="00F96AF3">
      <w:pPr>
        <w:spacing w:after="120"/>
        <w:jc w:val="both"/>
        <w:rPr>
          <w:rFonts w:ascii="Arial" w:hAnsi="Arial"/>
          <w:sz w:val="22"/>
          <w:szCs w:val="22"/>
        </w:rPr>
      </w:pPr>
      <w:r>
        <w:rPr>
          <w:rFonts w:ascii="Arial" w:hAnsi="Arial"/>
          <w:sz w:val="22"/>
          <w:szCs w:val="22"/>
        </w:rPr>
        <w:t>Interestingly, it was found that bacterial cells could not kill their offspring or any closely related cells. This is because cells also express an antidote that counter acts the toxin’s effect.</w:t>
      </w:r>
    </w:p>
    <w:p w14:paraId="78A7D2C1" w14:textId="14EE45E8" w:rsidR="00BB7F69" w:rsidRDefault="008C7ECD" w:rsidP="00F96AF3">
      <w:pPr>
        <w:spacing w:after="120"/>
        <w:jc w:val="both"/>
        <w:rPr>
          <w:rFonts w:ascii="Arial" w:hAnsi="Arial"/>
          <w:sz w:val="22"/>
          <w:szCs w:val="22"/>
        </w:rPr>
      </w:pPr>
      <w:r>
        <w:rPr>
          <w:rFonts w:ascii="Arial" w:hAnsi="Arial"/>
          <w:sz w:val="22"/>
          <w:szCs w:val="22"/>
        </w:rPr>
        <w:lastRenderedPageBreak/>
        <w:t xml:space="preserve"> </w:t>
      </w:r>
      <w:r w:rsidR="00034D85">
        <w:rPr>
          <w:rFonts w:ascii="Arial" w:hAnsi="Arial"/>
          <w:sz w:val="22"/>
          <w:szCs w:val="22"/>
        </w:rPr>
        <w:t>In the paper above, the authors explored how these systems could create spatial structure in populations, allowing cooperative interactions through the local release of enzymes that are necessary for processing food (chitin) to bring it into the cell. The authors use the following system:</w:t>
      </w:r>
    </w:p>
    <w:p w14:paraId="774E6179" w14:textId="77777777" w:rsidR="00034D85" w:rsidRDefault="00034D85" w:rsidP="00034D85">
      <w:r>
        <w:rPr>
          <w:rFonts w:ascii="Palatino" w:hAnsi="Palatino"/>
          <w:color w:val="222222"/>
          <w:sz w:val="26"/>
          <w:szCs w:val="26"/>
          <w:shd w:val="clear" w:color="auto" w:fill="FFFFFF"/>
        </w:rPr>
        <w:t>In </w:t>
      </w:r>
      <w:r>
        <w:rPr>
          <w:rFonts w:ascii="Palatino" w:hAnsi="Palatino"/>
          <w:i/>
          <w:iCs/>
          <w:color w:val="222222"/>
          <w:sz w:val="26"/>
          <w:szCs w:val="26"/>
          <w:shd w:val="clear" w:color="auto" w:fill="FFFFFF"/>
        </w:rPr>
        <w:t>Vibrio cholerae,</w:t>
      </w:r>
      <w:r>
        <w:rPr>
          <w:rFonts w:ascii="Palatino" w:hAnsi="Palatino"/>
          <w:color w:val="222222"/>
          <w:sz w:val="26"/>
          <w:szCs w:val="26"/>
          <w:shd w:val="clear" w:color="auto" w:fill="FFFFFF"/>
        </w:rPr>
        <w:t> T6-proficient strains utilize the T6SS to intoxicate T6-deficient eukaryotic predators and diverse proteobacteria, as well as other more closely related </w:t>
      </w:r>
      <w:r>
        <w:rPr>
          <w:rFonts w:ascii="Palatino" w:hAnsi="Palatino"/>
          <w:i/>
          <w:iCs/>
          <w:color w:val="222222"/>
          <w:sz w:val="26"/>
          <w:szCs w:val="26"/>
          <w:shd w:val="clear" w:color="auto" w:fill="FFFFFF"/>
        </w:rPr>
        <w:t>V. cholerae</w:t>
      </w:r>
      <w:r>
        <w:rPr>
          <w:rFonts w:ascii="Palatino" w:hAnsi="Palatino"/>
          <w:color w:val="222222"/>
          <w:sz w:val="26"/>
          <w:szCs w:val="26"/>
          <w:shd w:val="clear" w:color="auto" w:fill="FFFFFF"/>
        </w:rPr>
        <w:t> isolates that lack identical effector immunity pairs</w:t>
      </w:r>
      <w:hyperlink r:id="rId8" w:anchor="ref26" w:tooltip="Pukatzki, S. et al. Identification of a conserved bacterial protein secretion system in Vibrio cholerae using the Dictyostelium host model system. Proc. Natl Acad Sci. 103, 1528–1533 (2006)." w:history="1">
        <w:r>
          <w:rPr>
            <w:rStyle w:val="Hyperlink"/>
            <w:rFonts w:ascii="Palatino" w:hAnsi="Palatino"/>
            <w:color w:val="006699"/>
            <w:sz w:val="19"/>
            <w:szCs w:val="19"/>
          </w:rPr>
          <w:t>26</w:t>
        </w:r>
      </w:hyperlink>
      <w:r>
        <w:rPr>
          <w:rFonts w:ascii="Palatino" w:hAnsi="Palatino"/>
          <w:color w:val="222222"/>
          <w:sz w:val="19"/>
          <w:szCs w:val="19"/>
          <w:shd w:val="clear" w:color="auto" w:fill="FFFFFF"/>
          <w:vertAlign w:val="superscript"/>
        </w:rPr>
        <w:t>,</w:t>
      </w:r>
      <w:hyperlink r:id="rId9" w:anchor="ref27" w:tooltip="MacIntyre, D. L., Miyata, S. T., Kitaoka, M. &amp; Pukatzki, S. The Vibrio cholerae type VI secretion system displays antimicrobial properties. Proc. Natl Acad. Sci. 107, 19520–19524 (2010)." w:history="1">
        <w:r>
          <w:rPr>
            <w:rStyle w:val="Hyperlink"/>
            <w:rFonts w:ascii="Palatino" w:hAnsi="Palatino"/>
            <w:color w:val="006699"/>
            <w:sz w:val="19"/>
            <w:szCs w:val="19"/>
          </w:rPr>
          <w:t>27</w:t>
        </w:r>
      </w:hyperlink>
      <w:r>
        <w:rPr>
          <w:rFonts w:ascii="Palatino" w:hAnsi="Palatino"/>
          <w:color w:val="222222"/>
          <w:sz w:val="19"/>
          <w:szCs w:val="19"/>
          <w:shd w:val="clear" w:color="auto" w:fill="FFFFFF"/>
          <w:vertAlign w:val="superscript"/>
        </w:rPr>
        <w:t>,</w:t>
      </w:r>
      <w:hyperlink r:id="rId10" w:anchor="ref28" w:tooltip="Unterweger, D. et al.  Constitutive type VI secretion system expression gives Vibrio cholerae intra-and interspecific competitive advantages. PLoS ONE 7, e48320 (2012)." w:history="1">
        <w:r>
          <w:rPr>
            <w:rStyle w:val="Hyperlink"/>
            <w:rFonts w:ascii="Palatino" w:hAnsi="Palatino"/>
            <w:color w:val="006699"/>
            <w:sz w:val="19"/>
            <w:szCs w:val="19"/>
          </w:rPr>
          <w:t>28</w:t>
        </w:r>
      </w:hyperlink>
      <w:r>
        <w:rPr>
          <w:rFonts w:ascii="Palatino" w:hAnsi="Palatino"/>
          <w:color w:val="222222"/>
          <w:sz w:val="19"/>
          <w:szCs w:val="19"/>
          <w:shd w:val="clear" w:color="auto" w:fill="FFFFFF"/>
          <w:vertAlign w:val="superscript"/>
        </w:rPr>
        <w:t>,</w:t>
      </w:r>
      <w:hyperlink r:id="rId11" w:anchor="ref29" w:tooltip="Brooks, T. M., Unterweger, D., Bachmann, V., Kostiuk, B. &amp; Pukatzki, S. Lytic activity of the Vibrio cholerae type VI secretion toxin VgrG-3 is inhibited by the antitoxin TsaB. J. Biol. Chem. 288, 7618–7625 (2013)." w:history="1">
        <w:r>
          <w:rPr>
            <w:rStyle w:val="Hyperlink"/>
            <w:rFonts w:ascii="Palatino" w:hAnsi="Palatino"/>
            <w:color w:val="006699"/>
            <w:sz w:val="19"/>
            <w:szCs w:val="19"/>
          </w:rPr>
          <w:t>29</w:t>
        </w:r>
      </w:hyperlink>
      <w:r>
        <w:rPr>
          <w:rFonts w:ascii="Palatino" w:hAnsi="Palatino"/>
          <w:color w:val="222222"/>
          <w:sz w:val="19"/>
          <w:szCs w:val="19"/>
          <w:shd w:val="clear" w:color="auto" w:fill="FFFFFF"/>
          <w:vertAlign w:val="superscript"/>
        </w:rPr>
        <w:t>,</w:t>
      </w:r>
      <w:hyperlink r:id="rId12" w:anchor="ref30" w:tooltip="Dong, T. G., Ho, B. T., Yoder-Himes, D. R. &amp; Mekalanos, J. J. Identification of T6SS-dependent effector and immunity proteins by Tn-seq in Vibrio cholerae. Proc. Natl Acad. Sci. 110, 2623–2628 (2013)." w:history="1">
        <w:r>
          <w:rPr>
            <w:rStyle w:val="Hyperlink"/>
            <w:rFonts w:ascii="Palatino" w:hAnsi="Palatino"/>
            <w:color w:val="006699"/>
            <w:sz w:val="19"/>
            <w:szCs w:val="19"/>
          </w:rPr>
          <w:t>30</w:t>
        </w:r>
      </w:hyperlink>
      <w:r>
        <w:rPr>
          <w:rFonts w:ascii="Palatino" w:hAnsi="Palatino"/>
          <w:color w:val="222222"/>
          <w:sz w:val="19"/>
          <w:szCs w:val="19"/>
          <w:shd w:val="clear" w:color="auto" w:fill="FFFFFF"/>
          <w:vertAlign w:val="superscript"/>
        </w:rPr>
        <w:t>,</w:t>
      </w:r>
      <w:hyperlink r:id="rId13" w:anchor="ref31" w:tooltip="Unterweger, D. et al. The Vibrio cholerae type VI secretion system employs diverse effector modules for intraspecific competition. Nat. Commun. 5, 3549 (2014)." w:history="1">
        <w:r>
          <w:rPr>
            <w:rStyle w:val="Hyperlink"/>
            <w:rFonts w:ascii="Palatino" w:hAnsi="Palatino"/>
            <w:color w:val="006699"/>
            <w:sz w:val="19"/>
            <w:szCs w:val="19"/>
          </w:rPr>
          <w:t>31</w:t>
        </w:r>
      </w:hyperlink>
      <w:r>
        <w:rPr>
          <w:rFonts w:ascii="Palatino" w:hAnsi="Palatino"/>
          <w:color w:val="222222"/>
          <w:sz w:val="19"/>
          <w:szCs w:val="19"/>
          <w:shd w:val="clear" w:color="auto" w:fill="FFFFFF"/>
          <w:vertAlign w:val="superscript"/>
        </w:rPr>
        <w:t>,</w:t>
      </w:r>
      <w:hyperlink r:id="rId14" w:anchor="ref32" w:tooltip="Bernardy, E. E., Turnsek, M. A., Wilson, S. K., Tarr, C. L. &amp; Hammer, B. K. Diversity of clinical and environmental isolates of Vibrio cholerae in natural transformation and contact-dependent bacterial killing indicative of type VI secretion system activity. Appl. Environ. Microbiol. 82, 2833–2842 (2016)." w:history="1">
        <w:r>
          <w:rPr>
            <w:rStyle w:val="Hyperlink"/>
            <w:rFonts w:ascii="Palatino" w:hAnsi="Palatino"/>
            <w:color w:val="006699"/>
            <w:sz w:val="19"/>
            <w:szCs w:val="19"/>
          </w:rPr>
          <w:t>32</w:t>
        </w:r>
      </w:hyperlink>
      <w:r>
        <w:rPr>
          <w:rFonts w:ascii="Palatino" w:hAnsi="Palatino"/>
          <w:color w:val="222222"/>
          <w:sz w:val="26"/>
          <w:szCs w:val="26"/>
          <w:shd w:val="clear" w:color="auto" w:fill="FFFFFF"/>
        </w:rPr>
        <w:t>. T6-mediated segregation occurs during co-culture of T6-proficient </w:t>
      </w:r>
      <w:r>
        <w:rPr>
          <w:rFonts w:ascii="Palatino" w:hAnsi="Palatino"/>
          <w:i/>
          <w:iCs/>
          <w:color w:val="222222"/>
          <w:sz w:val="26"/>
          <w:szCs w:val="26"/>
          <w:shd w:val="clear" w:color="auto" w:fill="FFFFFF"/>
        </w:rPr>
        <w:t>V. cholerae</w:t>
      </w:r>
      <w:r>
        <w:rPr>
          <w:rFonts w:ascii="Palatino" w:hAnsi="Palatino"/>
          <w:color w:val="222222"/>
          <w:sz w:val="26"/>
          <w:szCs w:val="26"/>
          <w:shd w:val="clear" w:color="auto" w:fill="FFFFFF"/>
        </w:rPr>
        <w:t> with T6-deficient </w:t>
      </w:r>
      <w:r>
        <w:rPr>
          <w:rFonts w:ascii="Palatino" w:hAnsi="Palatino"/>
          <w:i/>
          <w:iCs/>
          <w:color w:val="222222"/>
          <w:sz w:val="26"/>
          <w:szCs w:val="26"/>
          <w:shd w:val="clear" w:color="auto" w:fill="FFFFFF"/>
        </w:rPr>
        <w:t>E. coli</w:t>
      </w:r>
      <w:r>
        <w:rPr>
          <w:rFonts w:ascii="Palatino" w:hAnsi="Palatino"/>
          <w:color w:val="222222"/>
          <w:sz w:val="26"/>
          <w:szCs w:val="26"/>
          <w:shd w:val="clear" w:color="auto" w:fill="FFFFFF"/>
        </w:rPr>
        <w:t>. Segregation was also predicted to occur between two mutually antagonistic T6-proficient strains</w:t>
      </w:r>
      <w:hyperlink r:id="rId15" w:anchor="ref33" w:tooltip="Borenstein, D. B., Ringel, P., Basler, M. &amp; Wingreen, N. S. Established microbial colonies can survive Type VI secretion assault. PLoS Comput. Biol. 11, e1004520 (2015)." w:history="1">
        <w:r>
          <w:rPr>
            <w:rStyle w:val="Hyperlink"/>
            <w:rFonts w:ascii="Palatino" w:hAnsi="Palatino"/>
            <w:color w:val="006699"/>
            <w:sz w:val="19"/>
            <w:szCs w:val="19"/>
          </w:rPr>
          <w:t>33</w:t>
        </w:r>
      </w:hyperlink>
      <w:r>
        <w:rPr>
          <w:rFonts w:ascii="Palatino" w:hAnsi="Palatino"/>
          <w:color w:val="222222"/>
          <w:sz w:val="26"/>
          <w:szCs w:val="26"/>
          <w:shd w:val="clear" w:color="auto" w:fill="FFFFFF"/>
        </w:rPr>
        <w:t>, and recently demonstrated at the single cell level in co-cultures of </w:t>
      </w:r>
      <w:r>
        <w:rPr>
          <w:rFonts w:ascii="Palatino" w:hAnsi="Palatino"/>
          <w:i/>
          <w:iCs/>
          <w:color w:val="222222"/>
          <w:sz w:val="26"/>
          <w:szCs w:val="26"/>
          <w:shd w:val="clear" w:color="auto" w:fill="FFFFFF"/>
        </w:rPr>
        <w:t>V. cholerae</w:t>
      </w:r>
      <w:r>
        <w:rPr>
          <w:rFonts w:ascii="Palatino" w:hAnsi="Palatino"/>
          <w:color w:val="222222"/>
          <w:sz w:val="26"/>
          <w:szCs w:val="26"/>
          <w:shd w:val="clear" w:color="auto" w:fill="FFFFFF"/>
        </w:rPr>
        <w:t> and </w:t>
      </w:r>
      <w:r>
        <w:rPr>
          <w:rFonts w:ascii="Palatino" w:hAnsi="Palatino"/>
          <w:i/>
          <w:iCs/>
          <w:color w:val="222222"/>
          <w:sz w:val="26"/>
          <w:szCs w:val="26"/>
          <w:shd w:val="clear" w:color="auto" w:fill="FFFFFF"/>
        </w:rPr>
        <w:t>Aeromonas hydrophila</w:t>
      </w:r>
      <w:hyperlink r:id="rId16" w:anchor="ref20" w:tooltip="Wong, M. et al. Microbial herd protection mediated by antagonistic interaction in polymicrobial communities. Appl. Environ. Microbiol 82, 6881–6888 (2016)." w:history="1">
        <w:r>
          <w:rPr>
            <w:rStyle w:val="Hyperlink"/>
            <w:rFonts w:ascii="Palatino" w:hAnsi="Palatino"/>
            <w:color w:val="006699"/>
            <w:sz w:val="19"/>
            <w:szCs w:val="19"/>
          </w:rPr>
          <w:t>20</w:t>
        </w:r>
      </w:hyperlink>
      <w:r>
        <w:rPr>
          <w:rFonts w:ascii="Palatino" w:hAnsi="Palatino"/>
          <w:color w:val="222222"/>
          <w:sz w:val="26"/>
          <w:szCs w:val="26"/>
          <w:shd w:val="clear" w:color="auto" w:fill="FFFFFF"/>
        </w:rPr>
        <w:t>.</w:t>
      </w:r>
    </w:p>
    <w:p w14:paraId="13FC8F6E" w14:textId="14FE5A71" w:rsidR="00034D85" w:rsidRDefault="00034D85" w:rsidP="00F96AF3">
      <w:pPr>
        <w:spacing w:after="120"/>
        <w:jc w:val="both"/>
        <w:rPr>
          <w:rFonts w:ascii="Arial" w:hAnsi="Arial"/>
          <w:sz w:val="22"/>
          <w:szCs w:val="22"/>
        </w:rPr>
      </w:pPr>
    </w:p>
    <w:p w14:paraId="7CE061B6" w14:textId="32528825" w:rsidR="00034D85" w:rsidRDefault="00034D85" w:rsidP="00F96AF3">
      <w:pPr>
        <w:spacing w:after="120"/>
        <w:jc w:val="both"/>
        <w:rPr>
          <w:rFonts w:ascii="Arial" w:hAnsi="Arial"/>
          <w:sz w:val="22"/>
          <w:szCs w:val="22"/>
        </w:rPr>
      </w:pPr>
      <w:r>
        <w:rPr>
          <w:rFonts w:ascii="Arial" w:hAnsi="Arial"/>
          <w:sz w:val="22"/>
          <w:szCs w:val="22"/>
        </w:rPr>
        <w:t xml:space="preserve">In other words, each bacterial species, </w:t>
      </w:r>
      <w:r w:rsidRPr="00AB46FA">
        <w:rPr>
          <w:rFonts w:ascii="Arial" w:hAnsi="Arial"/>
          <w:i/>
          <w:iCs/>
          <w:sz w:val="22"/>
          <w:szCs w:val="22"/>
        </w:rPr>
        <w:t>V. cholerae</w:t>
      </w:r>
      <w:r>
        <w:rPr>
          <w:rFonts w:ascii="Arial" w:hAnsi="Arial"/>
          <w:sz w:val="22"/>
          <w:szCs w:val="22"/>
        </w:rPr>
        <w:t xml:space="preserve"> and </w:t>
      </w:r>
      <w:r w:rsidRPr="00AB46FA">
        <w:rPr>
          <w:rFonts w:ascii="Arial" w:hAnsi="Arial"/>
          <w:i/>
          <w:iCs/>
          <w:sz w:val="22"/>
          <w:szCs w:val="22"/>
        </w:rPr>
        <w:t xml:space="preserve">A. </w:t>
      </w:r>
      <w:proofErr w:type="spellStart"/>
      <w:r w:rsidRPr="00AB46FA">
        <w:rPr>
          <w:rFonts w:ascii="Arial" w:hAnsi="Arial"/>
          <w:i/>
          <w:iCs/>
          <w:sz w:val="22"/>
          <w:szCs w:val="22"/>
        </w:rPr>
        <w:t>hydrophila</w:t>
      </w:r>
      <w:proofErr w:type="spellEnd"/>
      <w:r>
        <w:rPr>
          <w:rFonts w:ascii="Arial" w:hAnsi="Arial"/>
          <w:sz w:val="22"/>
          <w:szCs w:val="22"/>
        </w:rPr>
        <w:t xml:space="preserve">, can </w:t>
      </w:r>
      <w:r w:rsidR="00AB46FA">
        <w:rPr>
          <w:rFonts w:ascii="Arial" w:hAnsi="Arial"/>
          <w:sz w:val="22"/>
          <w:szCs w:val="22"/>
        </w:rPr>
        <w:t>kill each other, but not themselves. When you mix these species together, bacterial warfare ensues, where each species tries to kill each other. The authors show that in these situations, phase separation occurs, where each of the two species represents a single phase. A key figure from this paper is reproduced below, showing each species in red or blue:</w:t>
      </w:r>
    </w:p>
    <w:p w14:paraId="19F29338" w14:textId="0A0689FD" w:rsidR="008C7ECD" w:rsidRDefault="008C7ECD" w:rsidP="00F96AF3">
      <w:pPr>
        <w:spacing w:after="120"/>
        <w:jc w:val="both"/>
        <w:rPr>
          <w:rFonts w:ascii="Arial" w:hAnsi="Arial"/>
          <w:sz w:val="22"/>
          <w:szCs w:val="22"/>
        </w:rPr>
      </w:pPr>
    </w:p>
    <w:p w14:paraId="7BFCEF01" w14:textId="34E56A6E" w:rsidR="00E50A0A" w:rsidRDefault="00AB46FA" w:rsidP="00E50A0A">
      <w:pPr>
        <w:jc w:val="both"/>
        <w:rPr>
          <w:rFonts w:ascii="Menlo" w:hAnsi="Menlo" w:cs="Menlo"/>
          <w:sz w:val="22"/>
          <w:szCs w:val="22"/>
        </w:rPr>
      </w:pPr>
      <w:r w:rsidRPr="00AB46FA">
        <w:rPr>
          <w:rFonts w:ascii="Menlo" w:hAnsi="Menlo" w:cs="Menlo"/>
          <w:sz w:val="22"/>
          <w:szCs w:val="22"/>
        </w:rPr>
        <w:drawing>
          <wp:inline distT="0" distB="0" distL="0" distR="0" wp14:anchorId="518E8FFE" wp14:editId="0136F86F">
            <wp:extent cx="6858000" cy="3705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705860"/>
                    </a:xfrm>
                    <a:prstGeom prst="rect">
                      <a:avLst/>
                    </a:prstGeom>
                  </pic:spPr>
                </pic:pic>
              </a:graphicData>
            </a:graphic>
          </wp:inline>
        </w:drawing>
      </w:r>
    </w:p>
    <w:p w14:paraId="6030C8F7" w14:textId="4A9A8A41" w:rsidR="00AB46FA" w:rsidRDefault="00AB46FA" w:rsidP="00E50A0A">
      <w:pPr>
        <w:jc w:val="both"/>
        <w:rPr>
          <w:rFonts w:ascii="Menlo" w:hAnsi="Menlo" w:cs="Menlo"/>
          <w:sz w:val="22"/>
          <w:szCs w:val="22"/>
        </w:rPr>
      </w:pPr>
    </w:p>
    <w:p w14:paraId="25B6AB98" w14:textId="7459F583" w:rsidR="00AB46FA" w:rsidRDefault="00AB46FA" w:rsidP="00E50A0A">
      <w:pPr>
        <w:jc w:val="both"/>
        <w:rPr>
          <w:rFonts w:ascii="Arial" w:hAnsi="Arial"/>
          <w:sz w:val="22"/>
          <w:szCs w:val="22"/>
        </w:rPr>
      </w:pPr>
      <w:r>
        <w:rPr>
          <w:rFonts w:ascii="Arial" w:hAnsi="Arial"/>
          <w:sz w:val="22"/>
          <w:szCs w:val="22"/>
        </w:rPr>
        <w:t>The authors used a variety of modeling and laboratory experiments to demonstrate this, including a straightforward Python script you should be able to reconstruct based upon what you know already. From the Methods:</w:t>
      </w:r>
    </w:p>
    <w:p w14:paraId="3A2CA3FE" w14:textId="5D9C156C" w:rsidR="00AB46FA" w:rsidRDefault="00AB46FA" w:rsidP="00E50A0A">
      <w:pPr>
        <w:jc w:val="both"/>
        <w:rPr>
          <w:rFonts w:ascii="Arial" w:hAnsi="Arial"/>
          <w:sz w:val="22"/>
          <w:szCs w:val="22"/>
        </w:rPr>
      </w:pPr>
    </w:p>
    <w:p w14:paraId="36A7E726" w14:textId="77777777" w:rsidR="00AB46FA" w:rsidRDefault="00AB46FA" w:rsidP="00AB46FA">
      <w:r>
        <w:rPr>
          <w:rFonts w:ascii="Palatino" w:hAnsi="Palatino"/>
          <w:color w:val="222222"/>
          <w:sz w:val="26"/>
          <w:szCs w:val="26"/>
          <w:shd w:val="clear" w:color="auto" w:fill="FFFFFF"/>
        </w:rPr>
        <w:t xml:space="preserve">We randomly seeded a 500 × 500 lattice with an equal number of red and blue cells. Every time step, 5% of the cells were randomly chosen to activate their T6SS systems, killing any adjacent (eight cells surrounding the focal cell) cells of the opposite </w:t>
      </w:r>
      <w:proofErr w:type="spellStart"/>
      <w:r>
        <w:rPr>
          <w:rFonts w:ascii="Palatino" w:hAnsi="Palatino"/>
          <w:color w:val="222222"/>
          <w:sz w:val="26"/>
          <w:szCs w:val="26"/>
          <w:shd w:val="clear" w:color="auto" w:fill="FFFFFF"/>
        </w:rPr>
        <w:t>colour</w:t>
      </w:r>
      <w:proofErr w:type="spellEnd"/>
      <w:r>
        <w:rPr>
          <w:rFonts w:ascii="Palatino" w:hAnsi="Palatino"/>
          <w:color w:val="222222"/>
          <w:sz w:val="26"/>
          <w:szCs w:val="26"/>
          <w:shd w:val="clear" w:color="auto" w:fill="FFFFFF"/>
        </w:rPr>
        <w:t xml:space="preserve">. Similarly, 5% of the cells in the landscape were randomly chosen to attempt to reproduce, filling up to one adjacent unoccupied patch with a cell of its </w:t>
      </w:r>
      <w:proofErr w:type="spellStart"/>
      <w:r>
        <w:rPr>
          <w:rFonts w:ascii="Palatino" w:hAnsi="Palatino"/>
          <w:color w:val="222222"/>
          <w:sz w:val="26"/>
          <w:szCs w:val="26"/>
          <w:shd w:val="clear" w:color="auto" w:fill="FFFFFF"/>
        </w:rPr>
        <w:t>colour</w:t>
      </w:r>
      <w:proofErr w:type="spellEnd"/>
      <w:r>
        <w:rPr>
          <w:rFonts w:ascii="Palatino" w:hAnsi="Palatino"/>
          <w:color w:val="222222"/>
          <w:sz w:val="26"/>
          <w:szCs w:val="26"/>
          <w:shd w:val="clear" w:color="auto" w:fill="FFFFFF"/>
        </w:rPr>
        <w:t xml:space="preserve">. Rates of killing and reproduction were chosen to provide sufficient temporal resolution of population dynamics while still being computationally efficient. Reproduction was aborted if all </w:t>
      </w:r>
      <w:proofErr w:type="spellStart"/>
      <w:r>
        <w:rPr>
          <w:rFonts w:ascii="Palatino" w:hAnsi="Palatino"/>
          <w:color w:val="222222"/>
          <w:sz w:val="26"/>
          <w:szCs w:val="26"/>
          <w:shd w:val="clear" w:color="auto" w:fill="FFFFFF"/>
        </w:rPr>
        <w:t>neighbouring</w:t>
      </w:r>
      <w:proofErr w:type="spellEnd"/>
      <w:r>
        <w:rPr>
          <w:rFonts w:ascii="Palatino" w:hAnsi="Palatino"/>
          <w:color w:val="222222"/>
          <w:sz w:val="26"/>
          <w:szCs w:val="26"/>
          <w:shd w:val="clear" w:color="auto" w:fill="FFFFFF"/>
        </w:rPr>
        <w:t xml:space="preserve"> patches were occupied. Within each time step, model updates were propagated sequentially across rows, </w:t>
      </w:r>
      <w:r>
        <w:rPr>
          <w:rFonts w:ascii="Palatino" w:hAnsi="Palatino"/>
          <w:color w:val="222222"/>
          <w:sz w:val="26"/>
          <w:szCs w:val="26"/>
          <w:shd w:val="clear" w:color="auto" w:fill="FFFFFF"/>
        </w:rPr>
        <w:lastRenderedPageBreak/>
        <w:t>starting with the first position in the upper left corner. This model was coded in Python and is available upon request.</w:t>
      </w:r>
    </w:p>
    <w:p w14:paraId="47EEBB62" w14:textId="625B676E" w:rsidR="00AB46FA" w:rsidRDefault="00AB46FA" w:rsidP="00E50A0A">
      <w:pPr>
        <w:jc w:val="both"/>
        <w:rPr>
          <w:rFonts w:ascii="Menlo" w:hAnsi="Menlo" w:cs="Menlo"/>
          <w:sz w:val="22"/>
          <w:szCs w:val="22"/>
        </w:rPr>
      </w:pPr>
    </w:p>
    <w:p w14:paraId="679BE3DD" w14:textId="47071C9B" w:rsidR="00AB46FA" w:rsidRPr="00E50A0A" w:rsidRDefault="00AB46FA" w:rsidP="00E50A0A">
      <w:pPr>
        <w:jc w:val="both"/>
        <w:rPr>
          <w:rFonts w:ascii="Menlo" w:hAnsi="Menlo" w:cs="Menlo"/>
          <w:sz w:val="22"/>
          <w:szCs w:val="22"/>
        </w:rPr>
      </w:pPr>
      <w:r>
        <w:rPr>
          <w:rFonts w:ascii="Arial" w:hAnsi="Arial"/>
          <w:sz w:val="22"/>
          <w:szCs w:val="22"/>
        </w:rPr>
        <w:t>Your job is to implement this code. I have created a starting python file for you to use as a template.</w:t>
      </w:r>
      <w:bookmarkStart w:id="0" w:name="_GoBack"/>
      <w:bookmarkEnd w:id="0"/>
    </w:p>
    <w:sectPr w:rsidR="00AB46FA" w:rsidRPr="00E50A0A" w:rsidSect="003816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589B"/>
    <w:multiLevelType w:val="hybridMultilevel"/>
    <w:tmpl w:val="6180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37241"/>
    <w:multiLevelType w:val="hybridMultilevel"/>
    <w:tmpl w:val="FAFAE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22FE8"/>
    <w:multiLevelType w:val="hybridMultilevel"/>
    <w:tmpl w:val="44F84D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7CF9"/>
    <w:multiLevelType w:val="hybridMultilevel"/>
    <w:tmpl w:val="ED94F0BC"/>
    <w:lvl w:ilvl="0" w:tplc="5E149176">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B36A3"/>
    <w:multiLevelType w:val="hybridMultilevel"/>
    <w:tmpl w:val="7A28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202D0"/>
    <w:multiLevelType w:val="hybridMultilevel"/>
    <w:tmpl w:val="3CCA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F58A4"/>
    <w:multiLevelType w:val="hybridMultilevel"/>
    <w:tmpl w:val="D3C49E38"/>
    <w:lvl w:ilvl="0" w:tplc="75BE8A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9E0D54"/>
    <w:multiLevelType w:val="hybridMultilevel"/>
    <w:tmpl w:val="495E1010"/>
    <w:lvl w:ilvl="0" w:tplc="883A8650">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C5DB6"/>
    <w:multiLevelType w:val="hybridMultilevel"/>
    <w:tmpl w:val="587CF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31BCD"/>
    <w:multiLevelType w:val="hybridMultilevel"/>
    <w:tmpl w:val="5DFC2B2A"/>
    <w:lvl w:ilvl="0" w:tplc="8EF4A0AC">
      <w:start w:val="5"/>
      <w:numFmt w:val="bullet"/>
      <w:lvlText w:val="-"/>
      <w:lvlJc w:val="left"/>
      <w:pPr>
        <w:ind w:left="520" w:hanging="360"/>
      </w:pPr>
      <w:rPr>
        <w:rFonts w:ascii="Cambria" w:eastAsiaTheme="minorEastAsia" w:hAnsi="Cambria" w:cstheme="minorBidi"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0" w15:restartNumberingAfterBreak="0">
    <w:nsid w:val="60987B89"/>
    <w:multiLevelType w:val="hybridMultilevel"/>
    <w:tmpl w:val="1B2A8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73552"/>
    <w:multiLevelType w:val="hybridMultilevel"/>
    <w:tmpl w:val="5D281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231FC"/>
    <w:multiLevelType w:val="hybridMultilevel"/>
    <w:tmpl w:val="E084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9D61C5"/>
    <w:multiLevelType w:val="hybridMultilevel"/>
    <w:tmpl w:val="9D36A524"/>
    <w:lvl w:ilvl="0" w:tplc="07582A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DB6E03"/>
    <w:multiLevelType w:val="hybridMultilevel"/>
    <w:tmpl w:val="4530D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A31A69"/>
    <w:multiLevelType w:val="hybridMultilevel"/>
    <w:tmpl w:val="CBB46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4729A2"/>
    <w:multiLevelType w:val="hybridMultilevel"/>
    <w:tmpl w:val="C3203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
  </w:num>
  <w:num w:numId="4">
    <w:abstractNumId w:val="13"/>
  </w:num>
  <w:num w:numId="5">
    <w:abstractNumId w:val="4"/>
  </w:num>
  <w:num w:numId="6">
    <w:abstractNumId w:val="14"/>
  </w:num>
  <w:num w:numId="7">
    <w:abstractNumId w:val="5"/>
  </w:num>
  <w:num w:numId="8">
    <w:abstractNumId w:val="12"/>
  </w:num>
  <w:num w:numId="9">
    <w:abstractNumId w:val="1"/>
  </w:num>
  <w:num w:numId="10">
    <w:abstractNumId w:val="8"/>
  </w:num>
  <w:num w:numId="11">
    <w:abstractNumId w:val="6"/>
  </w:num>
  <w:num w:numId="12">
    <w:abstractNumId w:val="10"/>
  </w:num>
  <w:num w:numId="13">
    <w:abstractNumId w:val="15"/>
  </w:num>
  <w:num w:numId="14">
    <w:abstractNumId w:val="3"/>
  </w:num>
  <w:num w:numId="15">
    <w:abstractNumId w:val="11"/>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05EC"/>
    <w:rsid w:val="000023DC"/>
    <w:rsid w:val="00007A74"/>
    <w:rsid w:val="00034D85"/>
    <w:rsid w:val="0003693C"/>
    <w:rsid w:val="00040523"/>
    <w:rsid w:val="00040FC1"/>
    <w:rsid w:val="00044428"/>
    <w:rsid w:val="00054618"/>
    <w:rsid w:val="00064A08"/>
    <w:rsid w:val="00075644"/>
    <w:rsid w:val="000850C4"/>
    <w:rsid w:val="000915E9"/>
    <w:rsid w:val="00096FC1"/>
    <w:rsid w:val="000A7BF5"/>
    <w:rsid w:val="000F5486"/>
    <w:rsid w:val="0010110F"/>
    <w:rsid w:val="001076FF"/>
    <w:rsid w:val="001174C6"/>
    <w:rsid w:val="00117931"/>
    <w:rsid w:val="00122AF1"/>
    <w:rsid w:val="001413F7"/>
    <w:rsid w:val="001415CF"/>
    <w:rsid w:val="001571CF"/>
    <w:rsid w:val="00171A58"/>
    <w:rsid w:val="00175901"/>
    <w:rsid w:val="001779FA"/>
    <w:rsid w:val="00184782"/>
    <w:rsid w:val="001F7577"/>
    <w:rsid w:val="002166B9"/>
    <w:rsid w:val="00217C00"/>
    <w:rsid w:val="00242BD1"/>
    <w:rsid w:val="0025226C"/>
    <w:rsid w:val="00267AE0"/>
    <w:rsid w:val="0028141E"/>
    <w:rsid w:val="00292F97"/>
    <w:rsid w:val="002B334B"/>
    <w:rsid w:val="002E4040"/>
    <w:rsid w:val="002F51BE"/>
    <w:rsid w:val="003000AF"/>
    <w:rsid w:val="00305347"/>
    <w:rsid w:val="00314D9C"/>
    <w:rsid w:val="003205FD"/>
    <w:rsid w:val="003232F9"/>
    <w:rsid w:val="00332700"/>
    <w:rsid w:val="0035241C"/>
    <w:rsid w:val="00364C9F"/>
    <w:rsid w:val="0037283E"/>
    <w:rsid w:val="00375590"/>
    <w:rsid w:val="00375ECC"/>
    <w:rsid w:val="00380902"/>
    <w:rsid w:val="0038164F"/>
    <w:rsid w:val="003827E2"/>
    <w:rsid w:val="003D5D64"/>
    <w:rsid w:val="003E2B30"/>
    <w:rsid w:val="004060CB"/>
    <w:rsid w:val="004150B2"/>
    <w:rsid w:val="00433FCA"/>
    <w:rsid w:val="00450A7C"/>
    <w:rsid w:val="004770AF"/>
    <w:rsid w:val="004870E7"/>
    <w:rsid w:val="00490194"/>
    <w:rsid w:val="0049415E"/>
    <w:rsid w:val="004A1854"/>
    <w:rsid w:val="004A4827"/>
    <w:rsid w:val="004A597B"/>
    <w:rsid w:val="004B6A8D"/>
    <w:rsid w:val="004C67CC"/>
    <w:rsid w:val="004D7D1E"/>
    <w:rsid w:val="004E4ABD"/>
    <w:rsid w:val="004F26D4"/>
    <w:rsid w:val="004F6C36"/>
    <w:rsid w:val="00502368"/>
    <w:rsid w:val="00521694"/>
    <w:rsid w:val="00526CE6"/>
    <w:rsid w:val="00531FA7"/>
    <w:rsid w:val="00532463"/>
    <w:rsid w:val="00541093"/>
    <w:rsid w:val="005532DB"/>
    <w:rsid w:val="00554B93"/>
    <w:rsid w:val="00565B1C"/>
    <w:rsid w:val="005666C9"/>
    <w:rsid w:val="00572755"/>
    <w:rsid w:val="00577356"/>
    <w:rsid w:val="005D4C0B"/>
    <w:rsid w:val="005E1AEC"/>
    <w:rsid w:val="005E372A"/>
    <w:rsid w:val="005E6B83"/>
    <w:rsid w:val="005E7B87"/>
    <w:rsid w:val="006328EC"/>
    <w:rsid w:val="00646205"/>
    <w:rsid w:val="00651837"/>
    <w:rsid w:val="006605EC"/>
    <w:rsid w:val="00677A8E"/>
    <w:rsid w:val="006877EF"/>
    <w:rsid w:val="00697D3E"/>
    <w:rsid w:val="006B32F9"/>
    <w:rsid w:val="006E312A"/>
    <w:rsid w:val="006F7C8D"/>
    <w:rsid w:val="007137F3"/>
    <w:rsid w:val="00714F7A"/>
    <w:rsid w:val="00722394"/>
    <w:rsid w:val="007424E5"/>
    <w:rsid w:val="00747C5D"/>
    <w:rsid w:val="007635C0"/>
    <w:rsid w:val="0076439D"/>
    <w:rsid w:val="007660B4"/>
    <w:rsid w:val="0076719A"/>
    <w:rsid w:val="007754AB"/>
    <w:rsid w:val="007820D8"/>
    <w:rsid w:val="00783746"/>
    <w:rsid w:val="0079121C"/>
    <w:rsid w:val="00797BB2"/>
    <w:rsid w:val="007B6AC5"/>
    <w:rsid w:val="007C0093"/>
    <w:rsid w:val="007C4F64"/>
    <w:rsid w:val="007F4743"/>
    <w:rsid w:val="008059C5"/>
    <w:rsid w:val="00805A31"/>
    <w:rsid w:val="008103AC"/>
    <w:rsid w:val="00813FB9"/>
    <w:rsid w:val="00816824"/>
    <w:rsid w:val="00816B12"/>
    <w:rsid w:val="00821FE5"/>
    <w:rsid w:val="008305A7"/>
    <w:rsid w:val="008372FA"/>
    <w:rsid w:val="0085436E"/>
    <w:rsid w:val="008559B5"/>
    <w:rsid w:val="0086071A"/>
    <w:rsid w:val="008818F6"/>
    <w:rsid w:val="008A7ED4"/>
    <w:rsid w:val="008B5C17"/>
    <w:rsid w:val="008C48CF"/>
    <w:rsid w:val="008C4C4B"/>
    <w:rsid w:val="008C75DC"/>
    <w:rsid w:val="008C7ECD"/>
    <w:rsid w:val="008E7369"/>
    <w:rsid w:val="009038CC"/>
    <w:rsid w:val="00911041"/>
    <w:rsid w:val="00915860"/>
    <w:rsid w:val="00924AD1"/>
    <w:rsid w:val="00947753"/>
    <w:rsid w:val="009815B6"/>
    <w:rsid w:val="00993125"/>
    <w:rsid w:val="009A2233"/>
    <w:rsid w:val="009B1377"/>
    <w:rsid w:val="009C108A"/>
    <w:rsid w:val="009C48B0"/>
    <w:rsid w:val="00A30281"/>
    <w:rsid w:val="00A3042F"/>
    <w:rsid w:val="00A31647"/>
    <w:rsid w:val="00A35920"/>
    <w:rsid w:val="00A44B9C"/>
    <w:rsid w:val="00A73795"/>
    <w:rsid w:val="00A828E4"/>
    <w:rsid w:val="00AB46FA"/>
    <w:rsid w:val="00AB691A"/>
    <w:rsid w:val="00AE0A8B"/>
    <w:rsid w:val="00AE0EF8"/>
    <w:rsid w:val="00AF3D7D"/>
    <w:rsid w:val="00AF401E"/>
    <w:rsid w:val="00AF4F60"/>
    <w:rsid w:val="00B37EF1"/>
    <w:rsid w:val="00B4717F"/>
    <w:rsid w:val="00B47E81"/>
    <w:rsid w:val="00B7756A"/>
    <w:rsid w:val="00B8463B"/>
    <w:rsid w:val="00B90FF8"/>
    <w:rsid w:val="00B91B08"/>
    <w:rsid w:val="00BA15E9"/>
    <w:rsid w:val="00BB2C3B"/>
    <w:rsid w:val="00BB47BA"/>
    <w:rsid w:val="00BB7F69"/>
    <w:rsid w:val="00BD24B8"/>
    <w:rsid w:val="00BD689F"/>
    <w:rsid w:val="00BE0BD2"/>
    <w:rsid w:val="00BF4406"/>
    <w:rsid w:val="00BF6CDF"/>
    <w:rsid w:val="00C06E99"/>
    <w:rsid w:val="00C37CEE"/>
    <w:rsid w:val="00C5037E"/>
    <w:rsid w:val="00C6012E"/>
    <w:rsid w:val="00C65C4B"/>
    <w:rsid w:val="00C86460"/>
    <w:rsid w:val="00C8691C"/>
    <w:rsid w:val="00CA0F73"/>
    <w:rsid w:val="00CA2752"/>
    <w:rsid w:val="00CC3516"/>
    <w:rsid w:val="00CD30EB"/>
    <w:rsid w:val="00CD688B"/>
    <w:rsid w:val="00CE0E04"/>
    <w:rsid w:val="00D0290B"/>
    <w:rsid w:val="00D0373B"/>
    <w:rsid w:val="00D32651"/>
    <w:rsid w:val="00D3268B"/>
    <w:rsid w:val="00D33771"/>
    <w:rsid w:val="00D4653C"/>
    <w:rsid w:val="00D74131"/>
    <w:rsid w:val="00D77496"/>
    <w:rsid w:val="00D95688"/>
    <w:rsid w:val="00DA6240"/>
    <w:rsid w:val="00DB12F1"/>
    <w:rsid w:val="00DD7C41"/>
    <w:rsid w:val="00DF0ADB"/>
    <w:rsid w:val="00E2034B"/>
    <w:rsid w:val="00E33CA1"/>
    <w:rsid w:val="00E50A0A"/>
    <w:rsid w:val="00E72B1A"/>
    <w:rsid w:val="00E92ACF"/>
    <w:rsid w:val="00EA3E4A"/>
    <w:rsid w:val="00ED4753"/>
    <w:rsid w:val="00EE17E4"/>
    <w:rsid w:val="00F01285"/>
    <w:rsid w:val="00F67297"/>
    <w:rsid w:val="00F75613"/>
    <w:rsid w:val="00F87B16"/>
    <w:rsid w:val="00F95489"/>
    <w:rsid w:val="00F96AF3"/>
    <w:rsid w:val="00FD1F95"/>
    <w:rsid w:val="00FD2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11E3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6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ABD"/>
    <w:rPr>
      <w:color w:val="0000FF" w:themeColor="hyperlink"/>
      <w:u w:val="single"/>
    </w:rPr>
  </w:style>
  <w:style w:type="paragraph" w:styleId="ListParagraph">
    <w:name w:val="List Paragraph"/>
    <w:basedOn w:val="Normal"/>
    <w:uiPriority w:val="34"/>
    <w:qFormat/>
    <w:rsid w:val="00380902"/>
    <w:pPr>
      <w:ind w:left="720"/>
      <w:contextualSpacing/>
    </w:pPr>
    <w:rPr>
      <w:rFonts w:asciiTheme="minorHAnsi" w:eastAsiaTheme="minorEastAsia" w:hAnsiTheme="minorHAnsi" w:cstheme="minorBidi"/>
    </w:rPr>
  </w:style>
  <w:style w:type="character" w:styleId="Strong">
    <w:name w:val="Strong"/>
    <w:basedOn w:val="DefaultParagraphFont"/>
    <w:uiPriority w:val="22"/>
    <w:qFormat/>
    <w:rsid w:val="00A828E4"/>
    <w:rPr>
      <w:b/>
      <w:bCs/>
    </w:rPr>
  </w:style>
  <w:style w:type="paragraph" w:styleId="HTMLPreformatted">
    <w:name w:val="HTML Preformatted"/>
    <w:basedOn w:val="Normal"/>
    <w:link w:val="HTMLPreformattedChar"/>
    <w:uiPriority w:val="99"/>
    <w:semiHidden/>
    <w:unhideWhenUsed/>
    <w:rsid w:val="00C86460"/>
    <w:rPr>
      <w:rFonts w:ascii="Courier" w:eastAsiaTheme="minorEastAsia" w:hAnsi="Courier" w:cstheme="minorBidi"/>
      <w:sz w:val="20"/>
      <w:szCs w:val="20"/>
    </w:rPr>
  </w:style>
  <w:style w:type="character" w:customStyle="1" w:styleId="HTMLPreformattedChar">
    <w:name w:val="HTML Preformatted Char"/>
    <w:basedOn w:val="DefaultParagraphFont"/>
    <w:link w:val="HTMLPreformatted"/>
    <w:uiPriority w:val="99"/>
    <w:semiHidden/>
    <w:rsid w:val="00C86460"/>
    <w:rPr>
      <w:rFonts w:ascii="Courier" w:hAnsi="Courier"/>
      <w:sz w:val="20"/>
      <w:szCs w:val="20"/>
    </w:rPr>
  </w:style>
  <w:style w:type="character" w:customStyle="1" w:styleId="apple-converted-space">
    <w:name w:val="apple-converted-space"/>
    <w:basedOn w:val="DefaultParagraphFont"/>
    <w:rsid w:val="0079121C"/>
  </w:style>
  <w:style w:type="character" w:styleId="Emphasis">
    <w:name w:val="Emphasis"/>
    <w:basedOn w:val="DefaultParagraphFont"/>
    <w:uiPriority w:val="20"/>
    <w:qFormat/>
    <w:rsid w:val="007912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55017">
      <w:bodyDiv w:val="1"/>
      <w:marLeft w:val="0"/>
      <w:marRight w:val="0"/>
      <w:marTop w:val="0"/>
      <w:marBottom w:val="0"/>
      <w:divBdr>
        <w:top w:val="none" w:sz="0" w:space="0" w:color="auto"/>
        <w:left w:val="none" w:sz="0" w:space="0" w:color="auto"/>
        <w:bottom w:val="none" w:sz="0" w:space="0" w:color="auto"/>
        <w:right w:val="none" w:sz="0" w:space="0" w:color="auto"/>
      </w:divBdr>
    </w:div>
    <w:div w:id="881867395">
      <w:bodyDiv w:val="1"/>
      <w:marLeft w:val="0"/>
      <w:marRight w:val="0"/>
      <w:marTop w:val="0"/>
      <w:marBottom w:val="0"/>
      <w:divBdr>
        <w:top w:val="none" w:sz="0" w:space="0" w:color="auto"/>
        <w:left w:val="none" w:sz="0" w:space="0" w:color="auto"/>
        <w:bottom w:val="none" w:sz="0" w:space="0" w:color="auto"/>
        <w:right w:val="none" w:sz="0" w:space="0" w:color="auto"/>
      </w:divBdr>
    </w:div>
    <w:div w:id="904294006">
      <w:bodyDiv w:val="1"/>
      <w:marLeft w:val="0"/>
      <w:marRight w:val="0"/>
      <w:marTop w:val="0"/>
      <w:marBottom w:val="0"/>
      <w:divBdr>
        <w:top w:val="none" w:sz="0" w:space="0" w:color="auto"/>
        <w:left w:val="none" w:sz="0" w:space="0" w:color="auto"/>
        <w:bottom w:val="none" w:sz="0" w:space="0" w:color="auto"/>
        <w:right w:val="none" w:sz="0" w:space="0" w:color="auto"/>
      </w:divBdr>
    </w:div>
    <w:div w:id="992176712">
      <w:bodyDiv w:val="1"/>
      <w:marLeft w:val="0"/>
      <w:marRight w:val="0"/>
      <w:marTop w:val="0"/>
      <w:marBottom w:val="0"/>
      <w:divBdr>
        <w:top w:val="none" w:sz="0" w:space="0" w:color="auto"/>
        <w:left w:val="none" w:sz="0" w:space="0" w:color="auto"/>
        <w:bottom w:val="none" w:sz="0" w:space="0" w:color="auto"/>
        <w:right w:val="none" w:sz="0" w:space="0" w:color="auto"/>
      </w:divBdr>
    </w:div>
    <w:div w:id="1044017053">
      <w:bodyDiv w:val="1"/>
      <w:marLeft w:val="0"/>
      <w:marRight w:val="0"/>
      <w:marTop w:val="0"/>
      <w:marBottom w:val="0"/>
      <w:divBdr>
        <w:top w:val="none" w:sz="0" w:space="0" w:color="auto"/>
        <w:left w:val="none" w:sz="0" w:space="0" w:color="auto"/>
        <w:bottom w:val="none" w:sz="0" w:space="0" w:color="auto"/>
        <w:right w:val="none" w:sz="0" w:space="0" w:color="auto"/>
      </w:divBdr>
    </w:div>
    <w:div w:id="1233005308">
      <w:bodyDiv w:val="1"/>
      <w:marLeft w:val="0"/>
      <w:marRight w:val="0"/>
      <w:marTop w:val="0"/>
      <w:marBottom w:val="0"/>
      <w:divBdr>
        <w:top w:val="none" w:sz="0" w:space="0" w:color="auto"/>
        <w:left w:val="none" w:sz="0" w:space="0" w:color="auto"/>
        <w:bottom w:val="none" w:sz="0" w:space="0" w:color="auto"/>
        <w:right w:val="none" w:sz="0" w:space="0" w:color="auto"/>
      </w:divBdr>
    </w:div>
    <w:div w:id="1431125306">
      <w:bodyDiv w:val="1"/>
      <w:marLeft w:val="0"/>
      <w:marRight w:val="0"/>
      <w:marTop w:val="0"/>
      <w:marBottom w:val="0"/>
      <w:divBdr>
        <w:top w:val="none" w:sz="0" w:space="0" w:color="auto"/>
        <w:left w:val="none" w:sz="0" w:space="0" w:color="auto"/>
        <w:bottom w:val="none" w:sz="0" w:space="0" w:color="auto"/>
        <w:right w:val="none" w:sz="0" w:space="0" w:color="auto"/>
      </w:divBdr>
    </w:div>
    <w:div w:id="1567715319">
      <w:bodyDiv w:val="1"/>
      <w:marLeft w:val="0"/>
      <w:marRight w:val="0"/>
      <w:marTop w:val="0"/>
      <w:marBottom w:val="0"/>
      <w:divBdr>
        <w:top w:val="none" w:sz="0" w:space="0" w:color="auto"/>
        <w:left w:val="none" w:sz="0" w:space="0" w:color="auto"/>
        <w:bottom w:val="none" w:sz="0" w:space="0" w:color="auto"/>
        <w:right w:val="none" w:sz="0" w:space="0" w:color="auto"/>
      </w:divBdr>
    </w:div>
    <w:div w:id="1703945404">
      <w:bodyDiv w:val="1"/>
      <w:marLeft w:val="0"/>
      <w:marRight w:val="0"/>
      <w:marTop w:val="0"/>
      <w:marBottom w:val="0"/>
      <w:divBdr>
        <w:top w:val="none" w:sz="0" w:space="0" w:color="auto"/>
        <w:left w:val="none" w:sz="0" w:space="0" w:color="auto"/>
        <w:bottom w:val="none" w:sz="0" w:space="0" w:color="auto"/>
        <w:right w:val="none" w:sz="0" w:space="0" w:color="auto"/>
      </w:divBdr>
    </w:div>
    <w:div w:id="2053112753">
      <w:bodyDiv w:val="1"/>
      <w:marLeft w:val="0"/>
      <w:marRight w:val="0"/>
      <w:marTop w:val="0"/>
      <w:marBottom w:val="0"/>
      <w:divBdr>
        <w:top w:val="none" w:sz="0" w:space="0" w:color="auto"/>
        <w:left w:val="none" w:sz="0" w:space="0" w:color="auto"/>
        <w:bottom w:val="none" w:sz="0" w:space="0" w:color="auto"/>
        <w:right w:val="none" w:sz="0" w:space="0" w:color="auto"/>
      </w:divBdr>
    </w:div>
    <w:div w:id="2061123051">
      <w:bodyDiv w:val="1"/>
      <w:marLeft w:val="0"/>
      <w:marRight w:val="0"/>
      <w:marTop w:val="0"/>
      <w:marBottom w:val="0"/>
      <w:divBdr>
        <w:top w:val="none" w:sz="0" w:space="0" w:color="auto"/>
        <w:left w:val="none" w:sz="0" w:space="0" w:color="auto"/>
        <w:bottom w:val="none" w:sz="0" w:space="0" w:color="auto"/>
        <w:right w:val="none" w:sz="0" w:space="0" w:color="auto"/>
      </w:divBdr>
    </w:div>
    <w:div w:id="2080324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comms14371" TargetMode="External"/><Relationship Id="rId13" Type="http://schemas.openxmlformats.org/officeDocument/2006/relationships/hyperlink" Target="https://www.nature.com/articles/ncomms1437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nature.com/articles/ncomms14371" TargetMode="External"/><Relationship Id="rId17" Type="http://schemas.openxmlformats.org/officeDocument/2006/relationships/image" Target="media/image3.tiff"/><Relationship Id="rId2" Type="http://schemas.openxmlformats.org/officeDocument/2006/relationships/styles" Target="styles.xml"/><Relationship Id="rId16" Type="http://schemas.openxmlformats.org/officeDocument/2006/relationships/hyperlink" Target="https://www.nature.com/articles/ncomms1437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ature.com/articles/ncomms14371" TargetMode="External"/><Relationship Id="rId5" Type="http://schemas.openxmlformats.org/officeDocument/2006/relationships/hyperlink" Target="https://www.nature.com/articles/ncomms14371" TargetMode="External"/><Relationship Id="rId15" Type="http://schemas.openxmlformats.org/officeDocument/2006/relationships/hyperlink" Target="https://www.nature.com/articles/ncomms14371" TargetMode="External"/><Relationship Id="rId10" Type="http://schemas.openxmlformats.org/officeDocument/2006/relationships/hyperlink" Target="https://www.nature.com/articles/ncomms1437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com/articles/ncomms14371" TargetMode="External"/><Relationship Id="rId14" Type="http://schemas.openxmlformats.org/officeDocument/2006/relationships/hyperlink" Target="https://www.nature.com/articles/ncomms14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Ga Tech</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McGrath</dc:creator>
  <cp:keywords/>
  <dc:description/>
  <cp:lastModifiedBy>Patrick McGrath</cp:lastModifiedBy>
  <cp:revision>5</cp:revision>
  <cp:lastPrinted>2015-09-08T14:23:00Z</cp:lastPrinted>
  <dcterms:created xsi:type="dcterms:W3CDTF">2015-09-08T14:12:00Z</dcterms:created>
  <dcterms:modified xsi:type="dcterms:W3CDTF">2019-09-04T16:12:00Z</dcterms:modified>
</cp:coreProperties>
</file>