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vp4nl3u9rvv" w:id="0"/>
      <w:bookmarkEnd w:id="0"/>
      <w:r w:rsidDel="00000000" w:rsidR="00000000" w:rsidRPr="00000000">
        <w:rPr>
          <w:rtl w:val="0"/>
        </w:rPr>
        <w:t xml:space="preserve">Extraction Schemas — JSON Output Definitions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These schemas define the structured output format for clinical note extraction. Use these with OpenAI's structured outputs (JSON mode) or function calling to enforce consistent extraction.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ehlgxor1b26" w:id="1"/>
      <w:bookmarkEnd w:id="1"/>
      <w:r w:rsidDel="00000000" w:rsidR="00000000" w:rsidRPr="00000000">
        <w:rPr>
          <w:rtl w:val="0"/>
        </w:rPr>
        <w:t xml:space="preserve">Schema 1: Encounter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top-level extraction for any clinical encounter.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"$schema": "http://json-schema.org/draft-07/schema#",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"title": "ClinicalEncounterExtraction",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"required": ["encounter_id", "patient_demographics", "encounter_details", "diagnoses", "procedures", "medications", "quality_measures"],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"encounter_id":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"description": "Unique identifier for this extraction (generate UUID)"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"patient_demographics":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"$ref": "#/definitions/PatientDemographics"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"encounter_details":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"$ref": "#/definitions/EncounterDetails"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"diagnoses":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"type": "array",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"items": { "$ref": "#/definitions/Diagnosis" 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"description": "All diagnoses identified in the note"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"procedures":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"type": "array",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"items": { "$ref": "#/definitions/Procedure" },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"description": "All procedures documented"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"medications":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"$ref": "#/definitions/MedicationReconciliation"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"quality_measures":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"type": "array",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"items": { "$ref": "#/definitions/QualityMeasureAssessment" },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"description": "Applicable quality measures and their compliance status"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"extraction_metadata":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"$ref": "#/definitions/ExtractionMetadata"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"definitions":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"PatientDemographics":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"required": ["mrn", "age", "sex"],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"mrn": { "type": "string" },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"age": { "type": "integer" },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"sex": { "type": "string", "enum": ["Male", "Female", "Other", "Unknown"] },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"date_of_birth": { "type": "string", "format": "date"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"EncounterDetails":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"required": ["note_type", "note_date", "author", "encounter_type"],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"note_type":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"enum": ["Admission_HP", "Progress_Note", "Discharge_Summary", "ED_Note", "Operative_Note", "Consultation", "Nursing_Assessment", "Procedure_Note"]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"note_date": { "type": "string", "format": "date" },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"author": { "type": "string" },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"author_role": { "type": "string" },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"encounter_type":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"enum": ["Inpatient", "ED", "Observation", "Outpatient", "Procedure"]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"admission_date": { "type": "string", "format": "date" },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"discharge_date": { "type": "string", "format": "date" },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"length_of_stay_days": { "type": "integer" },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"discharge_disposition":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"enum": ["Home", "Home_with_services", "SNF", "Rehab", "LTACH", "Hospice", "AMA", "Expired", "Transfer", "Other"]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"Diagnosis":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"required": ["description", "type", "confidence"],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"description":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"description": "Clinical description of the diagnosis as stated in the note"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"icd10_code": 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"description": "ICD-10-CM code (use tool call for lookup if needed)"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"icd10_description":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"description": "Standard ICD-10 description for the assigned code"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"type":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"enum": ["Primary", "Secondary", "Admitting", "Complication", "Comorbidity"]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"present_on_admission":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"enum": ["Yes", "No", "Unknown", "Clinically_undetermined"],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"description": "Was this condition present at the time of admission?"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"clinical_evidence":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"description": "Quote or reference from the note supporting this diagnosis"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"confidence":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"enum": ["High", "Medium", "Low"]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"Procedure": {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"required": ["description", "confidence"],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"description":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"description": "Clinical description of the procedure"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"cpt_code": 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"description": "CPT code for the procedure"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"cpt_description":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"type": "string"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"date_performed": 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"format": "date"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"provider": 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"type": "string"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"laterality": {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"enum": ["Left", "Right", "Bilateral", "N/A"]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"clinical_evidence": {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"type": "string"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"confidence": {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"enum": ["High", "Medium", "Low"]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"MedicationReconciliation": {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"admission_medications": {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"items": { "$ref": "#/definitions/Medication" }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"discharge_medications": {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"items": { "$ref": "#/definitions/Medication" }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"new_medications": {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"items": { "$ref": "#/definitions/Medication" },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"description": "Medications started during this encounter"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"discontinued_medications": {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"items": { "$ref": "#/definitions/Medication" },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"description": "Medications stopped during this encounter"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"reconciliation_completed": {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"type": "boolean"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"reconciliation_documented_at": {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"enum": ["Admission", "Transfer", "Discharge", "Not_documented"]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"Medication":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"required": ["name"],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"name": { "type": "string" },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"dose": { "type": "string" },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"route": { "type": "string" },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"frequency": { "type": "string" },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"indication": { "type": "string" },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"status": {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"enum": ["Active", "Held", "Discontinued", "New", "Modified"]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"QualityMeasureAssessment": {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"required": ["measure_id", "measure_name", "applicable", "compliance_status"],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"measure_id": {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"description": "CMS measure identifier (e.g., SEP-1, VTE-1)"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"measure_name": {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"type": "string"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"applicable": {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"type": "boolean",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"description": "Does this measure apply to this encounter?"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"compliance_status": {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"enum": ["Compliant", "Non_compliant", "Excluded", "Unable_to_determine"]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"elements": 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"items": { "$ref": "#/definitions/MeasureElement" }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"non_compliance_reason": {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"description": "If non-compliant, specify which element(s) failed"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"confidence": {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"enum": ["High", "Medium", "Low"]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"MeasureElement": {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"required": ["element_name", "status"],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"element_name": {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"type": "string"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"status": {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"enum": ["Met", "Not_met", "Not_documented", "Not_applicable"]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"value": {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"description": "The extracted value (e.g., timestamp, measurement)"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"evidence": {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"description": "Quote from note supporting this determination"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"confidence": {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"enum": ["High", "Medium", "Low"]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"ExtractionMetadata": {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"extraction_timestamp": {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"format": "date-time"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"model_used": {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"type": "string"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"total_tokens_used": {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"type": "integer"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"extraction_duration_ms": {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"type": "integer"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"overall_confidence": {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"enum": ["High", "Medium", "Low"]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"flags_for_human_review": {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"items": {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"type": "object",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"properties": {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"reason": { "type": "string" },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"field_path": { "type": "string" },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"details": { "type": "string" }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"phi_detected": {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"items": {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"type": "object",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"properties": {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"type": { "type": "string", "enum": ["Name", "DOB", "MRN", "Address", "Phone", "SSN", "Date", "Provider_Name"] },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"original_text": { "type": "string" },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"redacted": { "type": "boolean" }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t8olvmsymsxm" w:id="2"/>
      <w:bookmarkEnd w:id="2"/>
      <w:r w:rsidDel="00000000" w:rsidR="00000000" w:rsidRPr="00000000">
        <w:rPr>
          <w:rtl w:val="0"/>
        </w:rPr>
        <w:t xml:space="preserve">Schema 2: Sepsis Bundle Compliance (SEP-1 Detail)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Use this schema when specifically extracting sepsis bundle compliance data.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"title": "SepsisBundleExtraction",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"required": ["time_zero", "three_hour_bundle", "six_hour_bundle", "overall_compliance"],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"time_zero": {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"timestamp": { "type": "string" },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"trigger_criteria": {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"enum": ["SIRS", "qSOFA", "Clinical_judgment", "Not_documented"]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"trigger_details": { "type": "string" },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"confidence": { "type": "string", "enum": ["High", "Medium", "Low"] }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"three_hour_bundle": {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"lactate_measured": {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"completed": { "type": "boolean" },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"time_from_zero_minutes": { "type": "integer" },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"value": { "type": "number" },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"units": { "type": "string", "default": "mmol/L" },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"within_3_hours": { "type": "boolean" }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"blood_cultures_drawn": {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"completed": { "type": "boolean" },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"time_from_zero_minutes": { "type": "integer" },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"before_antibiotics": { "type": "boolean" },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"number_of_sets": { "type": "integer" }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"antibiotics_administered": {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"completed": { "type": "boolean" },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"time_from_zero_minutes": { "type": "integer" },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"within_3_hours": { "type": "boolean" },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"antibiotic_names": { "type": "array", "items": { "type": "string" } },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"appropriate_spectrum": { "type": "boolean" }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"bundle_complete": { "type": "boolean" }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"six_hour_bundle": {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"applicable": {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"type": "boolean",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"description": "Only applies if septic shock or lactate ≥4"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"fluid_resuscitation": {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"completed": { "type": "boolean" },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"volume_ml_per_kg": { "type": "number" },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"meets_30ml_kg": { "type": "boolean" },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"completion_time_minutes": { "type": "integer" }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"vasopressors": {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"required": { "type": "boolean" },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"initiated": { "type": "boolean" },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"agent": { "type": "string" }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"repeat_lactate": {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"required": { "type": "boolean" },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"completed": { "type": "boolean" },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"value": { "type": "number" },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"time_from_initial_hours": { "type": "number" }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"volume_reassessment": {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"completed": { "type": "boolean" },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"method": { "type": "string" }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"bundle_complete": { "type": "boolean" }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"overall_compliance": {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"enum": ["Fully_compliant", "Partially_compliant", "Non_compliant", "Unable_to_determine"]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"non_compliance_details": { "type": "string" }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rPr/>
      </w:pPr>
      <w:bookmarkStart w:colFirst="0" w:colLast="0" w:name="_ml5gfhdaqzi7" w:id="3"/>
      <w:bookmarkEnd w:id="3"/>
      <w:r w:rsidDel="00000000" w:rsidR="00000000" w:rsidRPr="00000000">
        <w:rPr>
          <w:rtl w:val="0"/>
        </w:rPr>
        <w:t xml:space="preserve">Schema 3: Medication Extraction (Detailed)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For extraction of complete medication information from any note type.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"title": "MedicationExtraction",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"required": ["medications"],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"medications": {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"type": "array",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"items": {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"required": ["drug_name", "context"],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"drug_name": {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"type": "string",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"description": "Generic name preferred; include brand if that's what's in the note"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"brand_name": { "type": "string" },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"drug_class": { "type": "string" },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"dose": { "type": "string" },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"dose_unit": { "type": "string" },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"route": {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"type": "string",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"enum": ["PO", "IV", "IM", "SubQ", "INH", "SL", "PR", "TOP", "IO", "IT", "Other"]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"frequency": { "type": "string" },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"prn": { "type": "boolean" },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"prn_reason": { "type": "string" },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"indication": { "type": "string" },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"duration": { "type": "string" },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"context": {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"type": "string",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"enum": ["Home_medication", "Admission_order", "Inpatient_order", "Discharge_medication", "Discontinued", "Held"]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"status_change": {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"type": "object",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"properties": {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"action": { "type": "string", "enum": ["New", "Continued", "Modified", "Held", "Discontinued", "Restarted"] },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"reason": { "type": "string" }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"high_alert": { "type": "boolean" },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"confidence": { "type": "string", "enum": ["High", "Medium", "Low"] }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rPr/>
      </w:pPr>
      <w:bookmarkStart w:colFirst="0" w:colLast="0" w:name="_zf63yxpxxq4n" w:id="4"/>
      <w:bookmarkEnd w:id="4"/>
      <w:r w:rsidDel="00000000" w:rsidR="00000000" w:rsidRPr="00000000">
        <w:rPr>
          <w:rtl w:val="0"/>
        </w:rPr>
        <w:t xml:space="preserve">Schema 4: Diagnosis Coding (ICD-10 Mapping)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For the function-calling tool that maps clinical descriptions to ICD-10 codes.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"title": "DiagnosisCodingRequest",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"required": ["clinical_description"],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"clinical_description": {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"description": "The diagnosis as described in the physician note"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"context": {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"description": "Additional clinical context (e.g., acute vs chronic, underlying cause)"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"specificity_hints": {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"laterality": { "type": "string", "enum": ["Left", "Right", "Bilateral", "Unspecified"] },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"episode": { "type": "string", "enum": ["Initial", "Subsequent", "Sequela"] },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"severity": { "type": "string", "enum": ["Mild", "Moderate", "Severe", "Unspecified"] },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"anatomic_site": { "type": "string" }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Response Schema: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"title": "DiagnosisCodingResponse",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"primary_code": {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"code": { "type": "string" },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"description": { "type": "string" },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"confidence": { "type": "string", "enum": ["High", "Medium", "Low"] }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"alternative_codes": {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"type": "array",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"items": {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"code": { "type": "string" },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"description": { "type": "string" },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"reason_for_alternative": { "type": "string" }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"coding_notes": {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"type": "string",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"description": "Guidance on code selection, especially for ambiguous cases"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2"/>
        <w:rPr/>
      </w:pPr>
      <w:bookmarkStart w:colFirst="0" w:colLast="0" w:name="_atzkm04nudid" w:id="5"/>
      <w:bookmarkEnd w:id="5"/>
      <w:r w:rsidDel="00000000" w:rsidR="00000000" w:rsidRPr="00000000">
        <w:rPr>
          <w:rtl w:val="0"/>
        </w:rPr>
        <w:t xml:space="preserve">Usage Notes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Nested schemas</w:t>
      </w:r>
      <w:r w:rsidDel="00000000" w:rsidR="00000000" w:rsidRPr="00000000">
        <w:rPr>
          <w:rtl w:val="0"/>
        </w:rPr>
        <w:t xml:space="preserve"> —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$ref</w:t>
      </w:r>
      <w:r w:rsidDel="00000000" w:rsidR="00000000" w:rsidRPr="00000000">
        <w:rPr>
          <w:rtl w:val="0"/>
        </w:rPr>
        <w:t xml:space="preserve"> for reusable components. The main encounter schema references sub-schemas.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vs Optional fields</w:t>
      </w:r>
      <w:r w:rsidDel="00000000" w:rsidR="00000000" w:rsidRPr="00000000">
        <w:rPr>
          <w:rtl w:val="0"/>
        </w:rPr>
        <w:t xml:space="preserve"> — Required fields must always be extracted. Optional fields are populated when information is available.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scoring</w:t>
      </w:r>
      <w:r w:rsidDel="00000000" w:rsidR="00000000" w:rsidRPr="00000000">
        <w:rPr>
          <w:rtl w:val="0"/>
        </w:rPr>
        <w:t xml:space="preserve"> — Every extraction should include confidence. Flag Low confidence items for human review.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Array handling</w:t>
      </w:r>
      <w:r w:rsidDel="00000000" w:rsidR="00000000" w:rsidRPr="00000000">
        <w:rPr>
          <w:rtl w:val="0"/>
        </w:rPr>
        <w:t xml:space="preserve"> — Multiple diagnoses, procedures, and medications are common. Extract ALL, not just the primary.</w:t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Enum validation</w:t>
      </w:r>
      <w:r w:rsidDel="00000000" w:rsidR="00000000" w:rsidRPr="00000000">
        <w:rPr>
          <w:rtl w:val="0"/>
        </w:rPr>
        <w:t xml:space="preserve"> — Use enums to constrain outputs to valid values. This prevents hallucinated categories.</w:t>
      </w:r>
    </w:p>
    <w:p w:rsidR="00000000" w:rsidDel="00000000" w:rsidP="00000000" w:rsidRDefault="00000000" w:rsidRPr="00000000" w14:paraId="000003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fields</w:t>
      </w:r>
      <w:r w:rsidDel="00000000" w:rsidR="00000000" w:rsidRPr="00000000">
        <w:rPr>
          <w:rtl w:val="0"/>
        </w:rPr>
        <w:t xml:space="preserve"> — Include direct quotes or references from the source note to support extraction decisions.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