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4u7j1na2sue" w:id="0"/>
      <w:bookmarkEnd w:id="0"/>
      <w:r w:rsidDel="00000000" w:rsidR="00000000" w:rsidRPr="00000000">
        <w:rPr>
          <w:rtl w:val="0"/>
        </w:rPr>
        <w:t xml:space="preserve">CMS Core Quality Measures — Extraction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defines the quality measures that must be extracted from clinical notes. Each measure includes its definition, data elements, compliance criteria, and extraction guidance.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kyuwnd34wc" w:id="1"/>
      <w:bookmarkEnd w:id="1"/>
      <w:r w:rsidDel="00000000" w:rsidR="00000000" w:rsidRPr="00000000">
        <w:rPr>
          <w:rtl w:val="0"/>
        </w:rPr>
        <w:t xml:space="preserve">Measure 1: SEP-1 — Severe Sepsis / Septic Shock Early Management Bundle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CMS Measure ID:</w:t>
      </w:r>
      <w:r w:rsidDel="00000000" w:rsidR="00000000" w:rsidRPr="00000000">
        <w:rPr>
          <w:rtl w:val="0"/>
        </w:rPr>
        <w:t xml:space="preserve"> SEP-1 </w:t>
      </w:r>
      <w:r w:rsidDel="00000000" w:rsidR="00000000" w:rsidRPr="00000000">
        <w:rPr>
          <w:b w:val="1"/>
          <w:bCs w:val="1"/>
          <w:rtl w:val="0"/>
        </w:rPr>
        <w:t xml:space="preserve">Population: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Patients ≥18 with severe sepsis or septic shock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jls2zey16w9k" w:id="2"/>
      <w:bookmarkEnd w:id="2"/>
      <w:r w:rsidDel="00000000" w:rsidR="00000000" w:rsidRPr="00000000">
        <w:rPr>
          <w:rtl w:val="0"/>
        </w:rPr>
        <w:t xml:space="preserve">Data Elements to Extract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in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Sepsis presentation time (time-zero)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when sepsis criteria first met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 triage note, physician 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lactate ordered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Was serum lactate ordered?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orders, physician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lactate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was it drawn relative to time-zero?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Blood cultures drawn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Were blood cultures obtained?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Physician note ("cultures drawn"), nursing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Blood culture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relative to antibiotics?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be BEFORE antibiotics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Antibiotic administration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Were broad-spectrum antibiotics given?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MAR, physician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Antibiotic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Within 3 hours of time-zero?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 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Fluid resuscitation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30mL/kg crystalloid if hypotension/lactate ≥4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Nursing I&amp;O, physician orders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Fluid completion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Completed within 3 hours?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Nursing documentation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Repeat lactate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initial &gt;2, was it repeated within 6 hours?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orders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Vasopressors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persistent hypotension post-fluids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MAR, physician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Volume reassessment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Documented reassessment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Physician note (exam, CVP, echo, PLR)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xx7m5ikezw3m" w:id="3"/>
      <w:bookmarkEnd w:id="3"/>
      <w:r w:rsidDel="00000000" w:rsidR="00000000" w:rsidRPr="00000000">
        <w:rPr>
          <w:rtl w:val="0"/>
        </w:rPr>
        <w:t xml:space="preserve">Compliance Criteria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3-hour bundle complete:</w:t>
      </w:r>
      <w:r w:rsidDel="00000000" w:rsidR="00000000" w:rsidRPr="00000000">
        <w:rPr>
          <w:rtl w:val="0"/>
        </w:rPr>
        <w:t xml:space="preserve"> Lactate measured + Blood cultures before abx + Antibiotics administered — all within 3 hours of time-zero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6-hour bundle complete (if shock):</w:t>
      </w:r>
      <w:r w:rsidDel="00000000" w:rsidR="00000000" w:rsidRPr="00000000">
        <w:rPr>
          <w:rtl w:val="0"/>
        </w:rPr>
        <w:t xml:space="preserve"> Fluids 30mL/kg + Vasopressors if needed + Repeat lactate + Volume status reassessment — all within 6 hours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6q6gr7xmqt36" w:id="4"/>
      <w:bookmarkEnd w:id="4"/>
      <w:r w:rsidDel="00000000" w:rsidR="00000000" w:rsidRPr="00000000">
        <w:rPr>
          <w:rtl w:val="0"/>
        </w:rPr>
        <w:t xml:space="preserve">Extraction Hints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Look for phrases: "sepsis bundle initiated," "time-zero," "met sepsis criteria"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Antibiotic timing often documented as "abx given within X minutes of arrival"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Lactate values and timing are critical — extract both value AND timestamp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"Cultures drawn prior to antibiotics" is the key compliance phrase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y79g7efem5nc" w:id="5"/>
      <w:bookmarkEnd w:id="5"/>
      <w:r w:rsidDel="00000000" w:rsidR="00000000" w:rsidRPr="00000000">
        <w:rPr>
          <w:rtl w:val="0"/>
        </w:rPr>
        <w:t xml:space="preserve">Measure 2: VTE-1 — Venous Thromboembolism Prophylaxis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CMS Measure ID:</w:t>
      </w:r>
      <w:r w:rsidDel="00000000" w:rsidR="00000000" w:rsidRPr="00000000">
        <w:rPr>
          <w:rtl w:val="0"/>
        </w:rPr>
        <w:t xml:space="preserve"> VTE-1 </w:t>
      </w:r>
      <w:r w:rsidDel="00000000" w:rsidR="00000000" w:rsidRPr="00000000">
        <w:rPr>
          <w:b w:val="1"/>
          <w:bCs w:val="1"/>
          <w:rtl w:val="0"/>
        </w:rPr>
        <w:t xml:space="preserve">Population: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inpatients ≥18 with hospital stay &gt;24 hours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z255l0thy085" w:id="6"/>
      <w:bookmarkEnd w:id="6"/>
      <w:r w:rsidDel="00000000" w:rsidR="00000000" w:rsidRPr="00000000">
        <w:rPr>
          <w:rtl w:val="0"/>
        </w:rPr>
        <w:t xml:space="preserve">Data Elements to Extract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in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VTE risk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Was risk documented? (Padua/Caprini)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Admission H&amp;P, nursing 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Low/Moderate/High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Prophylaxis ordered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Pharmacologic and/or mechanical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Physician orders,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Prophylaxis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Enoxaparin/Heparin/SCDs/ambulation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Orders, MAR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Prophylaxis timing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Within 24 hours of admission?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Contraindication documented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no pharmacologic prophylaxis, is contraindication documented?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Physician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Mechanical prophylaxis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SCDs applied if pharmacologic contraindicated?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Nursing assessment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iqsb2apbucge" w:id="7"/>
      <w:bookmarkEnd w:id="7"/>
      <w:r w:rsidDel="00000000" w:rsidR="00000000" w:rsidRPr="00000000">
        <w:rPr>
          <w:rtl w:val="0"/>
        </w:rPr>
        <w:t xml:space="preserve">Compliance Criteria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VTE prophylaxis (pharmacologic OR mechanical with documented contraindication to pharmacologic) ordered within 24 hours of admission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 documented contraindication with mechanical alternative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r8rakygeljgk" w:id="8"/>
      <w:bookmarkEnd w:id="8"/>
      <w:r w:rsidDel="00000000" w:rsidR="00000000" w:rsidRPr="00000000">
        <w:rPr>
          <w:rtl w:val="0"/>
        </w:rPr>
        <w:t xml:space="preserve">Extraction Hints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Look for: "DVT prophylaxis," "enoxaparin," "heparin SubQ," "SCDs," "Lovenox"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plan sections, often listed as numbered item: "DVT prophylaxis: enoxaparin 40mg SubQ daily"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Contraindications: active bleeding, thrombocytopenia, recent surgery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qj6idptnvtb" w:id="9"/>
      <w:bookmarkEnd w:id="9"/>
      <w:r w:rsidDel="00000000" w:rsidR="00000000" w:rsidRPr="00000000">
        <w:rPr>
          <w:rtl w:val="0"/>
        </w:rPr>
        <w:t xml:space="preserve">Measure 3: STK-4 — Thrombolytic Therapy (IV tPA)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CMS Measure ID:</w:t>
      </w:r>
      <w:r w:rsidDel="00000000" w:rsidR="00000000" w:rsidRPr="00000000">
        <w:rPr>
          <w:rtl w:val="0"/>
        </w:rPr>
        <w:t xml:space="preserve"> STK-4 </w:t>
      </w:r>
      <w:r w:rsidDel="00000000" w:rsidR="00000000" w:rsidRPr="00000000">
        <w:rPr>
          <w:b w:val="1"/>
          <w:bCs w:val="1"/>
          <w:rtl w:val="0"/>
        </w:rPr>
        <w:t xml:space="preserve">Population:</w:t>
      </w:r>
      <w:r w:rsidDel="00000000" w:rsidR="00000000" w:rsidRPr="00000000">
        <w:rPr>
          <w:rtl w:val="0"/>
        </w:rPr>
        <w:t xml:space="preserve"> Ischemic stroke patients arriving within tPA window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shnjofqitxen" w:id="10"/>
      <w:bookmarkEnd w:id="10"/>
      <w:r w:rsidDel="00000000" w:rsidR="00000000" w:rsidRPr="00000000">
        <w:rPr>
          <w:rtl w:val="0"/>
        </w:rPr>
        <w:t xml:space="preserve">Data Elements to Extract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in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known well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patient was last at neurological 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Nursing note, ED note, family 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Arrival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 arrival or symptom onset if inpatient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Triage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 completion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was non-contrast CT completed?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Radiology 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Hemorrhage ruled out?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Radiology 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tPA eligibility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Was patient eligible?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Neurology consult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tPA administered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Was alteplase given?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MAR, physician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Door-to-needle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from arrival to tPA bolus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Timestamps in nursing/physician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Contraindications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not given, why?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Physician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NIHSS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Pre-treatment and post-treatment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Nursing assessment, neurology note</w:t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c22lphnkv6dr" w:id="11"/>
      <w:bookmarkEnd w:id="11"/>
      <w:r w:rsidDel="00000000" w:rsidR="00000000" w:rsidRPr="00000000">
        <w:rPr>
          <w:rtl w:val="0"/>
        </w:rPr>
        <w:t xml:space="preserve">Compliance Criteria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IV tPA administered within 60 minutes of hospital arrival (door-to-needle ≤60 min) for eligible patients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 documented clinical reason for exclusion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e0gufa12nqr6" w:id="12"/>
      <w:bookmarkEnd w:id="12"/>
      <w:r w:rsidDel="00000000" w:rsidR="00000000" w:rsidRPr="00000000">
        <w:rPr>
          <w:rtl w:val="0"/>
        </w:rPr>
        <w:t xml:space="preserve">Extraction Hints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Look for: "tPA," "alteplase," "door-to-needle," "last known well," "NIHSS"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Stroke notes often have specific timestamps throughout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Ineligibility reasons: hemorrhage on CT, onset &gt;4.5 hours, anticoagulation (INR &gt;1.7), recent surgery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jg6gh08ujgo2" w:id="13"/>
      <w:bookmarkEnd w:id="13"/>
      <w:r w:rsidDel="00000000" w:rsidR="00000000" w:rsidRPr="00000000">
        <w:rPr>
          <w:rtl w:val="0"/>
        </w:rPr>
        <w:t xml:space="preserve">Measure 4: PN-6 — Initial Antibiotic Selection for Community-Acquired Pneumonia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CMS Measure ID:</w:t>
      </w:r>
      <w:r w:rsidDel="00000000" w:rsidR="00000000" w:rsidRPr="00000000">
        <w:rPr>
          <w:rtl w:val="0"/>
        </w:rPr>
        <w:t xml:space="preserve"> PN-6 </w:t>
      </w:r>
      <w:r w:rsidDel="00000000" w:rsidR="00000000" w:rsidRPr="00000000">
        <w:rPr>
          <w:b w:val="1"/>
          <w:bCs w:val="1"/>
          <w:rtl w:val="0"/>
        </w:rPr>
        <w:t xml:space="preserve">Population:</w:t>
      </w:r>
      <w:r w:rsidDel="00000000" w:rsidR="00000000" w:rsidRPr="00000000">
        <w:rPr>
          <w:rtl w:val="0"/>
        </w:rPr>
        <w:t xml:space="preserve"> Immunocompetent patients with CAP admitted to non-ICU setting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e2ydz1kswnhx" w:id="14"/>
      <w:bookmarkEnd w:id="14"/>
      <w:r w:rsidDel="00000000" w:rsidR="00000000" w:rsidRPr="00000000">
        <w:rPr>
          <w:rtl w:val="0"/>
        </w:rPr>
        <w:t xml:space="preserve">Data Elements to Extract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in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Pneumonia diagnosis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 CAP (not HAP/VAP)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Physician assessment, imaging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ICU admission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Was patient admitted to ICU?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Admission 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Antibiotic regimen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Which antibiotics were started?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Orders, plan 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Guideline-concordant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Does regimen match IDSA/ATS guidelines?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 to standard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Allergies documented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Penicillin/cephalosporin allergy?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Allergy 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Antibiotics within 6 hours of arrival?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Order/MAR timestamps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Cultures obtained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Blood cultures, sputum culture?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Orders, physician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Severity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CURB-65 or PSI score?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Physician assessment</w:t>
            </w:r>
          </w:p>
        </w:tc>
      </w:tr>
    </w:tbl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h7ag6zwfx0jc" w:id="15"/>
      <w:bookmarkEnd w:id="15"/>
      <w:r w:rsidDel="00000000" w:rsidR="00000000" w:rsidRPr="00000000">
        <w:rPr>
          <w:rtl w:val="0"/>
        </w:rPr>
        <w:t xml:space="preserve">Compliance Criteria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Non-ICU CAP acceptable regimens: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Respiratory fluoroquinolone (levofloxacin or moxifloxacin) monotherapy, OR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Beta-lactam (ceftriaxone, ampicillin-sulbactam, cefotaxime) + macrolide (azithromycin)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penicillin allergy: fluoroquinolone monotherapy acceptable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rhgucx2u5bmu" w:id="16"/>
      <w:bookmarkEnd w:id="16"/>
      <w:r w:rsidDel="00000000" w:rsidR="00000000" w:rsidRPr="00000000">
        <w:rPr>
          <w:rtl w:val="0"/>
        </w:rPr>
        <w:t xml:space="preserve">Extraction Hints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Look for: "community-acquired pneumonia," "CAP," "CURB-65," antibiotic names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Allergy documentation affects whether regimen is guideline-concordant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Often documented: "start ceftriaxone + azithromycin per CAP protocol"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du84zbm4pztq" w:id="17"/>
      <w:bookmarkEnd w:id="17"/>
      <w:r w:rsidDel="00000000" w:rsidR="00000000" w:rsidRPr="00000000">
        <w:rPr>
          <w:rtl w:val="0"/>
        </w:rPr>
        <w:t xml:space="preserve">Measure 5: HF-2 — Discharge Instructions for Heart Failure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CMS Measure ID:</w:t>
      </w:r>
      <w:r w:rsidDel="00000000" w:rsidR="00000000" w:rsidRPr="00000000">
        <w:rPr>
          <w:rtl w:val="0"/>
        </w:rPr>
        <w:t xml:space="preserve"> HF-2 </w:t>
      </w:r>
      <w:r w:rsidDel="00000000" w:rsidR="00000000" w:rsidRPr="00000000">
        <w:rPr>
          <w:b w:val="1"/>
          <w:bCs w:val="1"/>
          <w:rtl w:val="0"/>
        </w:rPr>
        <w:t xml:space="preserve">Population:</w:t>
      </w:r>
      <w:r w:rsidDel="00000000" w:rsidR="00000000" w:rsidRPr="00000000">
        <w:rPr>
          <w:rtl w:val="0"/>
        </w:rPr>
        <w:t xml:space="preserve"> Heart failure patients at discharge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d8gnseli441x" w:id="18"/>
      <w:bookmarkEnd w:id="18"/>
      <w:r w:rsidDel="00000000" w:rsidR="00000000" w:rsidRPr="00000000">
        <w:rPr>
          <w:rtl w:val="0"/>
        </w:rPr>
        <w:t xml:space="preserve">Data Elements to Extract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in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restrictions or recommendations documented?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Discharge instructions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Sodium/fluid restriction documented?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Discharge instructions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Discharge medications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HF meds listed with instructions?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Discharge med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Weight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 weight instruction given?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Discharge instructions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Worsening symptoms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to do if symptoms worsen?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Discharge instructions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 scheduled within 7 days?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Discharge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Ejection fraction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Documented during admission?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Echo report, discharge summary</w:t>
            </w:r>
          </w:p>
        </w:tc>
      </w:tr>
    </w:tbl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qk4me4mxq0n6" w:id="19"/>
      <w:bookmarkEnd w:id="19"/>
      <w:r w:rsidDel="00000000" w:rsidR="00000000" w:rsidRPr="00000000">
        <w:rPr>
          <w:rtl w:val="0"/>
        </w:rPr>
        <w:t xml:space="preserve">Compliance Criteria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Discharge instructions must address ALL 6 components: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Activity level/exercise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Diet (sodium restriction)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Discharge medications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Weight monitoring instructions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to do if symptoms worsen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Follow-up appointment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de9vnhkixls6" w:id="20"/>
      <w:bookmarkEnd w:id="20"/>
      <w:r w:rsidDel="00000000" w:rsidR="00000000" w:rsidRPr="00000000">
        <w:rPr>
          <w:rtl w:val="0"/>
        </w:rPr>
        <w:t xml:space="preserve">Extraction Hints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Discharge summaries have "Discharge Instructions" section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Often templated: "Diet: 2g sodium restriction. Weight: daily AM weight, call if gain &gt;3 lbs in 2 days."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Look for both medication list AND instructions about each medication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rka1kw1vw6cw" w:id="21"/>
      <w:bookmarkEnd w:id="21"/>
      <w:r w:rsidDel="00000000" w:rsidR="00000000" w:rsidRPr="00000000">
        <w:rPr>
          <w:rtl w:val="0"/>
        </w:rPr>
        <w:t xml:space="preserve">Measure 6: MORT-30-AMI — 30-Day Mortality (Acute MI)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CMS Measure ID:</w:t>
      </w:r>
      <w:r w:rsidDel="00000000" w:rsidR="00000000" w:rsidRPr="00000000">
        <w:rPr>
          <w:rtl w:val="0"/>
        </w:rPr>
        <w:t xml:space="preserve"> MORT-30-AMI </w:t>
      </w:r>
      <w:r w:rsidDel="00000000" w:rsidR="00000000" w:rsidRPr="00000000">
        <w:rPr>
          <w:b w:val="1"/>
          <w:bCs w:val="1"/>
          <w:rtl w:val="0"/>
        </w:rPr>
        <w:t xml:space="preserve">Population:</w:t>
      </w:r>
      <w:r w:rsidDel="00000000" w:rsidR="00000000" w:rsidRPr="00000000">
        <w:rPr>
          <w:rtl w:val="0"/>
        </w:rPr>
        <w:t xml:space="preserve"> AMI (STEMI and NSTEMI) patients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sq96t0fekrxs" w:id="22"/>
      <w:bookmarkEnd w:id="22"/>
      <w:r w:rsidDel="00000000" w:rsidR="00000000" w:rsidRPr="00000000">
        <w:rPr>
          <w:rtl w:val="0"/>
        </w:rPr>
        <w:t xml:space="preserve">Data Elements to Extract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in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STEMI vs NSTEMI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Physician assessment, EKG findings, troponin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Troponin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Peak troponin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results in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EKG findings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 changes documented?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Physician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Catheterization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Was cardiac cath performed?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Procedure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PCI performed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Stent/angioplasty?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Operative/procedure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Door-to-balloon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STEMI: time from arrival to PCI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Medications at discharge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ASA, statin, beta-blocker, ACEi?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Discharge med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Cardiogenic shock, arrhythmia, arrest?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Ejection fraction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Post-MI EF documented?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Echo report</w:t>
            </w:r>
          </w:p>
        </w:tc>
      </w:tr>
    </w:tbl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uxw1s8jktdhm" w:id="23"/>
      <w:bookmarkEnd w:id="23"/>
      <w:r w:rsidDel="00000000" w:rsidR="00000000" w:rsidRPr="00000000">
        <w:rPr>
          <w:rtl w:val="0"/>
        </w:rPr>
        <w:t xml:space="preserve">Compliance Criteria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STEMI: Door-to-balloon ≤90 minutes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MI: Discharge on ASA + statin + beta-blocker + ACEi/ARB (unless documented contraindication)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agr21zmdty5p" w:id="24"/>
      <w:bookmarkEnd w:id="24"/>
      <w:r w:rsidDel="00000000" w:rsidR="00000000" w:rsidRPr="00000000">
        <w:rPr>
          <w:rtl w:val="0"/>
        </w:rPr>
        <w:t xml:space="preserve">Extraction Hints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Look for: "STEMI," "NSTEMI," "troponin," "cardiac catheterization," "PCI," "stent"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EKG: "ST elevation in leads...," "ST depression"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Door-to-balloon time often explicitly documented in cardiology notes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Discharge medications are critical — extract full list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lobqo8rkwgjs" w:id="25"/>
      <w:bookmarkEnd w:id="25"/>
      <w:r w:rsidDel="00000000" w:rsidR="00000000" w:rsidRPr="00000000">
        <w:rPr>
          <w:rtl w:val="0"/>
        </w:rPr>
        <w:t xml:space="preserve">Measure 7: PC-01 — Elective Delivery Before 39 Weeks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CMS Measure ID:</w:t>
      </w:r>
      <w:r w:rsidDel="00000000" w:rsidR="00000000" w:rsidRPr="00000000">
        <w:rPr>
          <w:rtl w:val="0"/>
        </w:rPr>
        <w:t xml:space="preserve"> PC-01 </w:t>
      </w:r>
      <w:r w:rsidDel="00000000" w:rsidR="00000000" w:rsidRPr="00000000">
        <w:rPr>
          <w:b w:val="1"/>
          <w:bCs w:val="1"/>
          <w:rtl w:val="0"/>
        </w:rPr>
        <w:t xml:space="preserve">Population: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Deliveries at ≥37 and &lt;39 weeks gestation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71o7s7qy7xs0" w:id="26"/>
      <w:bookmarkEnd w:id="26"/>
      <w:r w:rsidDel="00000000" w:rsidR="00000000" w:rsidRPr="00000000">
        <w:rPr>
          <w:rtl w:val="0"/>
        </w:rPr>
        <w:t xml:space="preserve">Data Elements to Extract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in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Gestational age at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Weeks +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note, admission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Vaginal, C-section, induction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Delivery/operative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Elective vs indicated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Was there a medical indication?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Physician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Medical indication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&lt;39 weeks, what was the indication?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Assessment/plan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Spontaneous labor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Did patient present in labor?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Admission note</w:t>
            </w:r>
          </w:p>
        </w:tc>
      </w:tr>
    </w:tbl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aawajvy0fqp9" w:id="27"/>
      <w:bookmarkEnd w:id="27"/>
      <w:r w:rsidDel="00000000" w:rsidR="00000000" w:rsidRPr="00000000">
        <w:rPr>
          <w:rtl w:val="0"/>
        </w:rPr>
        <w:t xml:space="preserve">Compliance Criteria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Deliveries at 37-38.6 weeks must have documented medical indication (not elective)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Acceptable indications: preeclampsia, PPROM, placenta previa with bleeding, fetal compromise, etc.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uznowrvl9o3" w:id="28"/>
      <w:bookmarkEnd w:id="28"/>
      <w:r w:rsidDel="00000000" w:rsidR="00000000" w:rsidRPr="00000000">
        <w:rPr>
          <w:rtl w:val="0"/>
        </w:rPr>
        <w:t xml:space="preserve">Measure 8: CAUTI — Catheter-Associated Urinary Tract Infection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CMS Measure ID:</w:t>
      </w:r>
      <w:r w:rsidDel="00000000" w:rsidR="00000000" w:rsidRPr="00000000">
        <w:rPr>
          <w:rtl w:val="0"/>
        </w:rPr>
        <w:t xml:space="preserve"> CAUTI (NHSN) </w:t>
      </w:r>
      <w:r w:rsidDel="00000000" w:rsidR="00000000" w:rsidRPr="00000000">
        <w:rPr>
          <w:b w:val="1"/>
          <w:bCs w:val="1"/>
          <w:rtl w:val="0"/>
        </w:rPr>
        <w:t xml:space="preserve">Population: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patients with indwelling urinary catheter ≥2 days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45hp6tpgrcg4" w:id="29"/>
      <w:bookmarkEnd w:id="29"/>
      <w:r w:rsidDel="00000000" w:rsidR="00000000" w:rsidRPr="00000000">
        <w:rPr>
          <w:rtl w:val="0"/>
        </w:rPr>
        <w:t xml:space="preserve">Data Elements to Extract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in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Catheter present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indwelling Foley documented?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Nursing assessment, physician orders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Insertion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was catheter placed?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Nursing note, procedure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Indication documented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was catheter placed?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Physician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continued need assessed daily?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Physician progress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Removal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was catheter removed?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Nursing 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Catheter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days with catheter in 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Calculate from dates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 symptoms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Fever, pyuria, positive culture?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Labs, nursing 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Culture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Organism and colony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results</w:t>
            </w:r>
          </w:p>
        </w:tc>
      </w:tr>
    </w:tbl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rf0wxe87y2y5" w:id="30"/>
      <w:bookmarkEnd w:id="30"/>
      <w:r w:rsidDel="00000000" w:rsidR="00000000" w:rsidRPr="00000000">
        <w:rPr>
          <w:rtl w:val="0"/>
        </w:rPr>
        <w:t xml:space="preserve">Compliance Criteria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Documented indication for catheter insertion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Daily reassessment of need documented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Removal within 24 hours of indication cessation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CAUTI = catheter ≥2 days + symptoms + positive culture (≥10^5 CFU/mL)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99vbx6ppolbq" w:id="31"/>
      <w:bookmarkEnd w:id="31"/>
      <w:r w:rsidDel="00000000" w:rsidR="00000000" w:rsidRPr="00000000">
        <w:rPr>
          <w:rtl w:val="0"/>
        </w:rPr>
        <w:t xml:space="preserve">General Extraction Guidelines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l7lqh8pe373b" w:id="32"/>
      <w:bookmarkEnd w:id="32"/>
      <w:r w:rsidDel="00000000" w:rsidR="00000000" w:rsidRPr="00000000">
        <w:rPr>
          <w:rtl w:val="0"/>
        </w:rPr>
        <w:t xml:space="preserve">Handling Ambiguity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 measure element is not explicitly documented</w:t>
      </w:r>
      <w:r w:rsidDel="00000000" w:rsidR="00000000" w:rsidRPr="00000000">
        <w:rPr>
          <w:rtl w:val="0"/>
        </w:rPr>
        <w:t xml:space="preserve">, mark as "Not documented" rather than inferring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timing is unclear</w:t>
      </w:r>
      <w:r w:rsidDel="00000000" w:rsidR="00000000" w:rsidRPr="00000000">
        <w:rPr>
          <w:rtl w:val="0"/>
        </w:rPr>
        <w:t xml:space="preserve">, extract whatever time references exist and flag for human review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contradictory information</w:t>
      </w:r>
      <w:r w:rsidDel="00000000" w:rsidR="00000000" w:rsidRPr="00000000">
        <w:rPr>
          <w:rtl w:val="0"/>
        </w:rPr>
        <w:t xml:space="preserve"> exists between notes, extract both with sources noted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shorthand is used</w:t>
      </w:r>
      <w:r w:rsidDel="00000000" w:rsidR="00000000" w:rsidRPr="00000000">
        <w:rPr>
          <w:rtl w:val="0"/>
        </w:rPr>
        <w:t xml:space="preserve"> (e.g., "cultures sent" without specifying which), extract as-is and flag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d4e7wtv1vchp" w:id="33"/>
      <w:bookmarkEnd w:id="33"/>
      <w:r w:rsidDel="00000000" w:rsidR="00000000" w:rsidRPr="00000000">
        <w:rPr>
          <w:rtl w:val="0"/>
        </w:rPr>
        <w:t xml:space="preserve">Confidence Scoring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For each extracted element, assign: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confidence:</w:t>
      </w:r>
      <w:r w:rsidDel="00000000" w:rsidR="00000000" w:rsidRPr="00000000">
        <w:rPr>
          <w:rtl w:val="0"/>
        </w:rPr>
        <w:t xml:space="preserve"> Explicitly stated, unambiguous (e.g., "Enoxaparin 40mg SubQ daily ordered at 14:30")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 confidence:</w:t>
      </w:r>
      <w:r w:rsidDel="00000000" w:rsidR="00000000" w:rsidRPr="00000000">
        <w:rPr>
          <w:rtl w:val="0"/>
        </w:rPr>
        <w:t xml:space="preserve"> Implied or partially documented (e.g., "DVT prophylaxis per protocol" without specifying which drug)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confidence:</w:t>
      </w:r>
      <w:r w:rsidDel="00000000" w:rsidR="00000000" w:rsidRPr="00000000">
        <w:rPr>
          <w:rtl w:val="0"/>
        </w:rPr>
        <w:t xml:space="preserve"> Inferred from context, ambiguous, or potentially conflicting (e.g., determining time-zero from narrative description)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1gxfd0ebqwnv" w:id="34"/>
      <w:bookmarkEnd w:id="34"/>
      <w:r w:rsidDel="00000000" w:rsidR="00000000" w:rsidRPr="00000000">
        <w:rPr>
          <w:rtl w:val="0"/>
        </w:rPr>
        <w:t xml:space="preserve">PHI Elements to Identify (for redaction)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These elements are PHI and must be detected before external API processing: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Patient name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Date of birth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Medical record number (MRN)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Dates of service (dates can be shifted rather than removed)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Geographic data (addresses, zip codes)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Phone/fax numbers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Social Security Numbers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Provider names (depending on use case)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