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Manufacturing Specifications: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Printing Technology: Fused Deposition Modeling (FDM) and Stereolithography (SLA). We specialize in both depending upon what the customer needs.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Printing Materials: Different materials can be used for 3D printing, including plastics, metals, ceramics, and even food.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Print Resolution: The print resolution of a 3D printer determines the level of detail and precision that can be achieved. We aim to produce printers with high print resolution, which will be more attractive to our customers.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Build Volume: The build volume of a 3D printer refers to the maximum size of an object that can be printed.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Speed: The speed at which a 3D printer can produce an object is an important consideration for customers. We strive to produce printers that are fast and efficient.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Experience Platform: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Online Store: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User Community: Create a community where users can share their experiences, tips, and designs. This can be in the form of a forum, blog, or social media group.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Tutorials and Support: Provide tutorials and support for our customers to help them get the most out of their 3D printers. This can be in the form of instructional videos, FAQs, or live chat support.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Educational Programs: Partner with schools and universities to provide educational programs that teach students how to use 3D printers and integrate them into their curriculum.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Events and Competitions: Organize events and competitions to showcase the capabilities of your printers and engage with your customer base. This can include hackathons, design challenges, and exhibitions.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CSR Plans: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Environmental Sustainability: As a 3D printer manufacturing company, we can implement eco-friendly practices in our manufacturing process and reduce waste. Our company also partners with environmental organizations to support conservation efforts and promote sustainable practices.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Education and Training: Our company supports education and training programs that promote STEM education, particularly in underprivileged communities. This can include donating 3D printers and hosting workshops.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 Community Outreach: Our company can participate in community outreach programs, such as sponsoring local events or donating to local charities. This can help our company build goodwill and create positive relationships within the community.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Employee Well-being: Our company can implement programs that support the well-being of Our employees, such as providing health and wellness benefits, flexible work schedules, and career development opportunities.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Advertisement Plans: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 Social Media: Our company can leverage social media platforms, such as Facebook, Twitter, and Instagram, to reach potential customers and engage with your existing customer base. We can share product updates, industry news, and promotional offers on these platforms.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 Online Advertising: We can also invest in online advertising, such as Google Ads or banner ads, to increase your visibility and reach a broader audience.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Trade Shows and Exhibitions: Our company can participate in trade shows and exhibitions to showcase our products and connect with potential customers and partners. This can also be an opportunity to stay up-to-date with the latest industry trends and innovations.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4. Influencer Marketing: Our company can collaborate with influencers in the 3D printing industry to promote your products and increase our brand awareness. This can be in the form of sponsored posts, reviews, or product demonstrations.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5. Content Marketing: Our company can create high-quality content, such as blog posts, infographics, and videos, to educate our audience and showcase the capabilities of our products. This can help establish your company as an authority in the industry and attract potential customers.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