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4"/>
        <w:keepNext w:val="0"/>
        <w:keepLines w:val="0"/>
        <w:shd w:fill="f6f7fa" w:val="clear"/>
        <w:spacing w:after="40" w:before="240" w:line="300" w:lineRule="auto"/>
        <w:rPr>
          <w:b w:val="1"/>
          <w:color w:val="2b3547"/>
          <w:sz w:val="20"/>
          <w:szCs w:val="20"/>
        </w:rPr>
      </w:pPr>
      <w:bookmarkStart w:colFirst="0" w:colLast="0" w:name="_cwm5rch7puiw" w:id="0"/>
      <w:bookmarkEnd w:id="0"/>
      <w:r w:rsidDel="00000000" w:rsidR="00000000" w:rsidRPr="00000000">
        <w:rPr>
          <w:b w:val="1"/>
          <w:color w:val="2b3547"/>
          <w:sz w:val="20"/>
          <w:szCs w:val="20"/>
          <w:rtl w:val="0"/>
        </w:rPr>
        <w:t xml:space="preserve">Title Page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shd w:fill="f6f7fa" w:val="clear"/>
        <w:spacing w:after="0" w:afterAutospacing="0" w:lineRule="auto"/>
        <w:ind w:left="720" w:hanging="360"/>
      </w:pPr>
      <w:r w:rsidDel="00000000" w:rsidR="00000000" w:rsidRPr="00000000">
        <w:rPr>
          <w:b w:val="1"/>
          <w:color w:val="2b3547"/>
          <w:sz w:val="20"/>
          <w:szCs w:val="20"/>
          <w:rtl w:val="0"/>
        </w:rPr>
        <w:t xml:space="preserve">Title</w:t>
      </w:r>
      <w:r w:rsidDel="00000000" w:rsidR="00000000" w:rsidRPr="00000000">
        <w:rPr>
          <w:color w:val="2b3547"/>
          <w:sz w:val="20"/>
          <w:szCs w:val="20"/>
          <w:rtl w:val="0"/>
        </w:rPr>
        <w:t xml:space="preserve">: Low-Level Design (LLD) for Kafka Pain Areas Project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shd w:fill="f6f7fa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2b3547"/>
          <w:sz w:val="20"/>
          <w:szCs w:val="20"/>
          <w:rtl w:val="0"/>
        </w:rPr>
        <w:t xml:space="preserve">Author</w:t>
      </w:r>
      <w:r w:rsidDel="00000000" w:rsidR="00000000" w:rsidRPr="00000000">
        <w:rPr>
          <w:color w:val="2b3547"/>
          <w:sz w:val="20"/>
          <w:szCs w:val="20"/>
          <w:rtl w:val="0"/>
        </w:rPr>
        <w:t xml:space="preserve">: Sarthak Kanungo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hd w:fill="f6f7fa" w:val="clear"/>
        <w:spacing w:after="220" w:before="0" w:beforeAutospacing="0" w:lineRule="auto"/>
        <w:ind w:left="720" w:hanging="360"/>
      </w:pPr>
      <w:r w:rsidDel="00000000" w:rsidR="00000000" w:rsidRPr="00000000">
        <w:rPr>
          <w:b w:val="1"/>
          <w:color w:val="2b3547"/>
          <w:sz w:val="20"/>
          <w:szCs w:val="20"/>
          <w:rtl w:val="0"/>
        </w:rPr>
        <w:t xml:space="preserve">Date</w:t>
      </w:r>
      <w:r w:rsidDel="00000000" w:rsidR="00000000" w:rsidRPr="00000000">
        <w:rPr>
          <w:color w:val="2b3547"/>
          <w:sz w:val="20"/>
          <w:szCs w:val="20"/>
          <w:rtl w:val="0"/>
        </w:rPr>
        <w:t xml:space="preserve">: 09-Sep-2025 Tue</w:t>
      </w:r>
    </w:p>
    <w:p w:rsidR="00000000" w:rsidDel="00000000" w:rsidP="00000000" w:rsidRDefault="00000000" w:rsidRPr="00000000" w14:paraId="00000005">
      <w:pPr>
        <w:pStyle w:val="Heading4"/>
        <w:keepNext w:val="0"/>
        <w:keepLines w:val="0"/>
        <w:shd w:fill="f6f7fa" w:val="clear"/>
        <w:spacing w:after="40" w:before="240" w:line="300" w:lineRule="auto"/>
        <w:rPr>
          <w:b w:val="1"/>
          <w:color w:val="2b3547"/>
          <w:sz w:val="20"/>
          <w:szCs w:val="20"/>
        </w:rPr>
      </w:pPr>
      <w:bookmarkStart w:colFirst="0" w:colLast="0" w:name="_hq15rylrd8sn" w:id="1"/>
      <w:bookmarkEnd w:id="1"/>
      <w:r w:rsidDel="00000000" w:rsidR="00000000" w:rsidRPr="00000000">
        <w:rPr>
          <w:b w:val="1"/>
          <w:color w:val="2b3547"/>
          <w:sz w:val="20"/>
          <w:szCs w:val="20"/>
          <w:rtl w:val="0"/>
        </w:rPr>
        <w:t xml:space="preserve">Table of Contents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hd w:fill="f6f7fa" w:val="clear"/>
        <w:spacing w:after="220" w:lineRule="auto"/>
        <w:ind w:left="720" w:hanging="360"/>
      </w:pPr>
      <w:r w:rsidDel="00000000" w:rsidR="00000000" w:rsidRPr="00000000">
        <w:rPr>
          <w:color w:val="2b3547"/>
          <w:sz w:val="20"/>
          <w:szCs w:val="20"/>
          <w:rtl w:val="0"/>
        </w:rPr>
        <w:t xml:space="preserve">Automatically generated based on headings.</w:t>
      </w:r>
    </w:p>
    <w:p w:rsidR="00000000" w:rsidDel="00000000" w:rsidP="00000000" w:rsidRDefault="00000000" w:rsidRPr="00000000" w14:paraId="00000007">
      <w:pPr>
        <w:pStyle w:val="Heading4"/>
        <w:keepNext w:val="0"/>
        <w:keepLines w:val="0"/>
        <w:shd w:fill="f6f7fa" w:val="clear"/>
        <w:spacing w:after="40" w:before="240" w:line="300" w:lineRule="auto"/>
        <w:rPr>
          <w:b w:val="1"/>
          <w:color w:val="2b3547"/>
          <w:sz w:val="20"/>
          <w:szCs w:val="20"/>
        </w:rPr>
      </w:pPr>
      <w:bookmarkStart w:colFirst="0" w:colLast="0" w:name="_qdfjo5twaopb" w:id="2"/>
      <w:bookmarkEnd w:id="2"/>
      <w:r w:rsidDel="00000000" w:rsidR="00000000" w:rsidRPr="00000000">
        <w:rPr>
          <w:b w:val="1"/>
          <w:color w:val="2b3547"/>
          <w:sz w:val="20"/>
          <w:szCs w:val="20"/>
          <w:rtl w:val="0"/>
        </w:rPr>
        <w:t xml:space="preserve">1. Introduction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hd w:fill="f6f7fa" w:val="clear"/>
        <w:spacing w:after="0" w:afterAutospacing="0" w:lineRule="auto"/>
        <w:ind w:left="720" w:hanging="360"/>
      </w:pPr>
      <w:r w:rsidDel="00000000" w:rsidR="00000000" w:rsidRPr="00000000">
        <w:rPr>
          <w:b w:val="1"/>
          <w:color w:val="2b3547"/>
          <w:sz w:val="20"/>
          <w:szCs w:val="20"/>
          <w:rtl w:val="0"/>
        </w:rPr>
        <w:t xml:space="preserve">1.1 Overview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hd w:fill="f6f7fa" w:val="clear"/>
        <w:spacing w:after="220" w:before="0" w:beforeAutospacing="0" w:lineRule="auto"/>
        <w:ind w:left="720" w:hanging="360"/>
      </w:pPr>
      <w:r w:rsidDel="00000000" w:rsidR="00000000" w:rsidRPr="00000000">
        <w:rPr>
          <w:b w:val="1"/>
          <w:color w:val="2b3547"/>
          <w:sz w:val="20"/>
          <w:szCs w:val="20"/>
          <w:rtl w:val="0"/>
        </w:rPr>
        <w:t xml:space="preserve">1.2 Scope</w:t>
      </w:r>
    </w:p>
    <w:p w:rsidR="00000000" w:rsidDel="00000000" w:rsidP="00000000" w:rsidRDefault="00000000" w:rsidRPr="00000000" w14:paraId="0000000A">
      <w:pPr>
        <w:pStyle w:val="Heading4"/>
        <w:keepNext w:val="0"/>
        <w:keepLines w:val="0"/>
        <w:shd w:fill="f6f7fa" w:val="clear"/>
        <w:spacing w:after="40" w:before="240" w:line="300" w:lineRule="auto"/>
        <w:rPr>
          <w:b w:val="1"/>
          <w:color w:val="2b3547"/>
          <w:sz w:val="20"/>
          <w:szCs w:val="20"/>
        </w:rPr>
      </w:pPr>
      <w:bookmarkStart w:colFirst="0" w:colLast="0" w:name="_51y73s83brqx" w:id="3"/>
      <w:bookmarkEnd w:id="3"/>
      <w:r w:rsidDel="00000000" w:rsidR="00000000" w:rsidRPr="00000000">
        <w:rPr>
          <w:b w:val="1"/>
          <w:color w:val="2b3547"/>
          <w:sz w:val="20"/>
          <w:szCs w:val="20"/>
          <w:rtl w:val="0"/>
        </w:rPr>
        <w:t xml:space="preserve">2. Detailed Design</w:t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shd w:fill="f6f7fa" w:val="clear"/>
        <w:spacing w:after="0" w:afterAutospacing="0" w:lineRule="auto"/>
        <w:ind w:left="720" w:hanging="360"/>
      </w:pPr>
      <w:r w:rsidDel="00000000" w:rsidR="00000000" w:rsidRPr="00000000">
        <w:rPr>
          <w:b w:val="1"/>
          <w:color w:val="2b3547"/>
          <w:sz w:val="20"/>
          <w:szCs w:val="20"/>
          <w:rtl w:val="0"/>
        </w:rPr>
        <w:t xml:space="preserve">2.1 Kafka Listener</w:t>
      </w:r>
    </w:p>
    <w:p w:rsidR="00000000" w:rsidDel="00000000" w:rsidP="00000000" w:rsidRDefault="00000000" w:rsidRPr="00000000" w14:paraId="0000000C">
      <w:pPr>
        <w:numPr>
          <w:ilvl w:val="1"/>
          <w:numId w:val="7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color w:val="2b3547"/>
          <w:sz w:val="20"/>
          <w:szCs w:val="20"/>
          <w:rtl w:val="0"/>
        </w:rPr>
        <w:t xml:space="preserve">2.1.1 Class Diagram</w:t>
      </w:r>
    </w:p>
    <w:p w:rsidR="00000000" w:rsidDel="00000000" w:rsidP="00000000" w:rsidRDefault="00000000" w:rsidRPr="00000000" w14:paraId="0000000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color w:val="2b3547"/>
          <w:sz w:val="20"/>
          <w:szCs w:val="20"/>
          <w:rtl w:val="0"/>
        </w:rPr>
        <w:t xml:space="preserve">2.1.2 Sequence Diagram</w:t>
      </w:r>
    </w:p>
    <w:p w:rsidR="00000000" w:rsidDel="00000000" w:rsidP="00000000" w:rsidRDefault="00000000" w:rsidRPr="00000000" w14:paraId="0000000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color w:val="2b3547"/>
          <w:sz w:val="20"/>
          <w:szCs w:val="20"/>
          <w:rtl w:val="0"/>
        </w:rPr>
        <w:t xml:space="preserve">2.1.3 Pseudocode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shd w:fill="f6f7fa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2b3547"/>
          <w:sz w:val="20"/>
          <w:szCs w:val="20"/>
          <w:rtl w:val="0"/>
        </w:rPr>
        <w:t xml:space="preserve">2.2 TOM DB Query Service</w:t>
      </w:r>
    </w:p>
    <w:p w:rsidR="00000000" w:rsidDel="00000000" w:rsidP="00000000" w:rsidRDefault="00000000" w:rsidRPr="00000000" w14:paraId="0000001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color w:val="2b3547"/>
          <w:sz w:val="20"/>
          <w:szCs w:val="20"/>
          <w:rtl w:val="0"/>
        </w:rPr>
        <w:t xml:space="preserve">2.2.1 Class Diagram</w:t>
      </w:r>
    </w:p>
    <w:p w:rsidR="00000000" w:rsidDel="00000000" w:rsidP="00000000" w:rsidRDefault="00000000" w:rsidRPr="00000000" w14:paraId="00000011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color w:val="2b3547"/>
          <w:sz w:val="20"/>
          <w:szCs w:val="20"/>
          <w:rtl w:val="0"/>
        </w:rPr>
        <w:t xml:space="preserve">2.2.2 Sequence Diagram</w:t>
      </w:r>
    </w:p>
    <w:p w:rsidR="00000000" w:rsidDel="00000000" w:rsidP="00000000" w:rsidRDefault="00000000" w:rsidRPr="00000000" w14:paraId="00000012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color w:val="2b3547"/>
          <w:sz w:val="20"/>
          <w:szCs w:val="20"/>
          <w:rtl w:val="0"/>
        </w:rPr>
        <w:t xml:space="preserve">2.2.3 Pseudocode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hd w:fill="f6f7fa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2b3547"/>
          <w:sz w:val="20"/>
          <w:szCs w:val="20"/>
          <w:rtl w:val="0"/>
        </w:rPr>
        <w:t xml:space="preserve">2.3 Service Area Comparator</w:t>
      </w:r>
    </w:p>
    <w:p w:rsidR="00000000" w:rsidDel="00000000" w:rsidP="00000000" w:rsidRDefault="00000000" w:rsidRPr="00000000" w14:paraId="0000001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color w:val="2b3547"/>
          <w:sz w:val="20"/>
          <w:szCs w:val="20"/>
          <w:rtl w:val="0"/>
        </w:rPr>
        <w:t xml:space="preserve">2.3.1 Class Diagram</w:t>
      </w:r>
    </w:p>
    <w:p w:rsidR="00000000" w:rsidDel="00000000" w:rsidP="00000000" w:rsidRDefault="00000000" w:rsidRPr="00000000" w14:paraId="00000015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color w:val="2b3547"/>
          <w:sz w:val="20"/>
          <w:szCs w:val="20"/>
          <w:rtl w:val="0"/>
        </w:rPr>
        <w:t xml:space="preserve">2.3.2 Sequence Diagram</w:t>
      </w:r>
    </w:p>
    <w:p w:rsidR="00000000" w:rsidDel="00000000" w:rsidP="00000000" w:rsidRDefault="00000000" w:rsidRPr="00000000" w14:paraId="0000001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color w:val="2b3547"/>
          <w:sz w:val="20"/>
          <w:szCs w:val="20"/>
          <w:rtl w:val="0"/>
        </w:rPr>
        <w:t xml:space="preserve">2.3.3 Pseudocode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shd w:fill="f6f7fa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2b3547"/>
          <w:sz w:val="20"/>
          <w:szCs w:val="20"/>
          <w:rtl w:val="0"/>
        </w:rPr>
        <w:t xml:space="preserve">2.4 Event Publisher</w:t>
      </w:r>
    </w:p>
    <w:p w:rsidR="00000000" w:rsidDel="00000000" w:rsidP="00000000" w:rsidRDefault="00000000" w:rsidRPr="00000000" w14:paraId="0000001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color w:val="2b3547"/>
          <w:sz w:val="20"/>
          <w:szCs w:val="20"/>
          <w:rtl w:val="0"/>
        </w:rPr>
        <w:t xml:space="preserve">2.4.1 Class Diagram</w:t>
      </w:r>
    </w:p>
    <w:p w:rsidR="00000000" w:rsidDel="00000000" w:rsidP="00000000" w:rsidRDefault="00000000" w:rsidRPr="00000000" w14:paraId="00000019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color w:val="2b3547"/>
          <w:sz w:val="20"/>
          <w:szCs w:val="20"/>
          <w:rtl w:val="0"/>
        </w:rPr>
        <w:t xml:space="preserve">2.4.2 Sequence Diagram</w:t>
      </w:r>
    </w:p>
    <w:p w:rsidR="00000000" w:rsidDel="00000000" w:rsidP="00000000" w:rsidRDefault="00000000" w:rsidRPr="00000000" w14:paraId="0000001A">
      <w:pPr>
        <w:numPr>
          <w:ilvl w:val="1"/>
          <w:numId w:val="7"/>
        </w:numPr>
        <w:spacing w:after="220" w:before="0" w:beforeAutospacing="0" w:lineRule="auto"/>
        <w:ind w:left="1440" w:hanging="360"/>
      </w:pPr>
      <w:r w:rsidDel="00000000" w:rsidR="00000000" w:rsidRPr="00000000">
        <w:rPr>
          <w:b w:val="1"/>
          <w:color w:val="2b3547"/>
          <w:sz w:val="20"/>
          <w:szCs w:val="20"/>
          <w:rtl w:val="0"/>
        </w:rPr>
        <w:t xml:space="preserve">2.4.3 Pseudocode</w:t>
      </w:r>
    </w:p>
    <w:p w:rsidR="00000000" w:rsidDel="00000000" w:rsidP="00000000" w:rsidRDefault="00000000" w:rsidRPr="00000000" w14:paraId="0000001B">
      <w:pPr>
        <w:pStyle w:val="Heading4"/>
        <w:keepNext w:val="0"/>
        <w:keepLines w:val="0"/>
        <w:shd w:fill="f6f7fa" w:val="clear"/>
        <w:spacing w:after="40" w:before="240" w:line="300" w:lineRule="auto"/>
        <w:rPr>
          <w:b w:val="1"/>
          <w:color w:val="2b3547"/>
          <w:sz w:val="20"/>
          <w:szCs w:val="20"/>
        </w:rPr>
      </w:pPr>
      <w:bookmarkStart w:colFirst="0" w:colLast="0" w:name="_jf64fomyaz06" w:id="4"/>
      <w:bookmarkEnd w:id="4"/>
      <w:r w:rsidDel="00000000" w:rsidR="00000000" w:rsidRPr="00000000">
        <w:rPr>
          <w:b w:val="1"/>
          <w:color w:val="2b3547"/>
          <w:sz w:val="20"/>
          <w:szCs w:val="20"/>
          <w:rtl w:val="0"/>
        </w:rPr>
        <w:t xml:space="preserve">3. Error Handling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hd w:fill="f6f7fa" w:val="clear"/>
        <w:spacing w:after="220" w:lineRule="auto"/>
        <w:ind w:left="720" w:hanging="360"/>
      </w:pPr>
      <w:r w:rsidDel="00000000" w:rsidR="00000000" w:rsidRPr="00000000">
        <w:rPr>
          <w:b w:val="1"/>
          <w:color w:val="2b3547"/>
          <w:sz w:val="20"/>
          <w:szCs w:val="20"/>
          <w:rtl w:val="0"/>
        </w:rPr>
        <w:t xml:space="preserve">3.1 Exception Handling Strategies</w:t>
      </w:r>
    </w:p>
    <w:p w:rsidR="00000000" w:rsidDel="00000000" w:rsidP="00000000" w:rsidRDefault="00000000" w:rsidRPr="00000000" w14:paraId="0000001D">
      <w:pPr>
        <w:pStyle w:val="Heading4"/>
        <w:keepNext w:val="0"/>
        <w:keepLines w:val="0"/>
        <w:shd w:fill="f6f7fa" w:val="clear"/>
        <w:spacing w:after="40" w:before="240" w:line="300" w:lineRule="auto"/>
        <w:rPr>
          <w:b w:val="1"/>
          <w:color w:val="2b3547"/>
          <w:sz w:val="20"/>
          <w:szCs w:val="20"/>
        </w:rPr>
      </w:pPr>
      <w:bookmarkStart w:colFirst="0" w:colLast="0" w:name="_7kgyf9vzaosw" w:id="5"/>
      <w:bookmarkEnd w:id="5"/>
      <w:r w:rsidDel="00000000" w:rsidR="00000000" w:rsidRPr="00000000">
        <w:rPr>
          <w:b w:val="1"/>
          <w:color w:val="2b3547"/>
          <w:sz w:val="20"/>
          <w:szCs w:val="20"/>
          <w:rtl w:val="0"/>
        </w:rPr>
        <w:t xml:space="preserve">4. Integration Details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hd w:fill="f6f7fa" w:val="clear"/>
        <w:spacing w:after="220" w:lineRule="auto"/>
        <w:ind w:left="720" w:hanging="360"/>
      </w:pPr>
      <w:r w:rsidDel="00000000" w:rsidR="00000000" w:rsidRPr="00000000">
        <w:rPr>
          <w:b w:val="1"/>
          <w:color w:val="2b3547"/>
          <w:sz w:val="20"/>
          <w:szCs w:val="20"/>
          <w:rtl w:val="0"/>
        </w:rPr>
        <w:t xml:space="preserve">4.1 System Integration</w:t>
      </w:r>
    </w:p>
    <w:p w:rsidR="00000000" w:rsidDel="00000000" w:rsidP="00000000" w:rsidRDefault="00000000" w:rsidRPr="00000000" w14:paraId="0000001F">
      <w:pPr>
        <w:pStyle w:val="Heading4"/>
        <w:keepNext w:val="0"/>
        <w:keepLines w:val="0"/>
        <w:shd w:fill="f6f7fa" w:val="clear"/>
        <w:spacing w:after="40" w:before="240" w:line="300" w:lineRule="auto"/>
        <w:rPr>
          <w:b w:val="1"/>
          <w:color w:val="2b3547"/>
          <w:sz w:val="20"/>
          <w:szCs w:val="20"/>
        </w:rPr>
      </w:pPr>
      <w:bookmarkStart w:colFirst="0" w:colLast="0" w:name="_iaqkpi77vlz3" w:id="6"/>
      <w:bookmarkEnd w:id="6"/>
      <w:r w:rsidDel="00000000" w:rsidR="00000000" w:rsidRPr="00000000">
        <w:rPr>
          <w:b w:val="1"/>
          <w:color w:val="2b3547"/>
          <w:sz w:val="20"/>
          <w:szCs w:val="20"/>
          <w:rtl w:val="0"/>
        </w:rPr>
        <w:t xml:space="preserve">5. Conclusion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hd w:fill="f6f7fa" w:val="clear"/>
        <w:spacing w:after="0" w:afterAutospacing="0" w:lineRule="auto"/>
        <w:ind w:left="720" w:hanging="360"/>
      </w:pPr>
      <w:r w:rsidDel="00000000" w:rsidR="00000000" w:rsidRPr="00000000">
        <w:rPr>
          <w:b w:val="1"/>
          <w:color w:val="2b3547"/>
          <w:sz w:val="20"/>
          <w:szCs w:val="20"/>
          <w:rtl w:val="0"/>
        </w:rPr>
        <w:t xml:space="preserve">5.1 Summary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hd w:fill="f6f7fa" w:val="clear"/>
        <w:spacing w:after="220" w:before="0" w:beforeAutospacing="0" w:lineRule="auto"/>
        <w:ind w:left="720" w:hanging="360"/>
      </w:pPr>
      <w:r w:rsidDel="00000000" w:rsidR="00000000" w:rsidRPr="00000000">
        <w:rPr>
          <w:b w:val="1"/>
          <w:color w:val="2b3547"/>
          <w:sz w:val="20"/>
          <w:szCs w:val="20"/>
          <w:rtl w:val="0"/>
        </w:rPr>
        <w:t xml:space="preserve">5.2 Next Steps</w:t>
      </w:r>
    </w:p>
    <w:p w:rsidR="00000000" w:rsidDel="00000000" w:rsidP="00000000" w:rsidRDefault="00000000" w:rsidRPr="00000000" w14:paraId="00000022">
      <w:pPr>
        <w:shd w:fill="f6f7fa" w:val="clear"/>
        <w:spacing w:after="220" w:before="60" w:lineRule="auto"/>
        <w:ind w:left="720" w:firstLine="0"/>
        <w:rPr>
          <w:b w:val="1"/>
          <w:color w:val="2b354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6f7fa" w:val="clear"/>
        <w:spacing w:after="220" w:before="60" w:lineRule="auto"/>
        <w:ind w:left="720" w:firstLine="0"/>
        <w:rPr>
          <w:b w:val="1"/>
          <w:color w:val="2b354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6f7fa" w:val="clear"/>
        <w:spacing w:after="220" w:before="60" w:lineRule="auto"/>
        <w:ind w:left="720" w:firstLine="0"/>
        <w:rPr>
          <w:b w:val="1"/>
          <w:color w:val="2b354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#### 1. Introduction</w:t>
      </w:r>
    </w:p>
    <w:p w:rsidR="00000000" w:rsidDel="00000000" w:rsidP="00000000" w:rsidRDefault="00000000" w:rsidRPr="00000000" w14:paraId="00000026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The Low-Level Design (LLD) document provides a detailed design for the Kafka-based system that handles reverse movement scenarios and cut-over historical data issues. This design breaks down the high-level components into detailed elements, including class diagrams, sequence diagrams, pseudocode, and error handling strategies.</w:t>
      </w:r>
    </w:p>
    <w:p w:rsidR="00000000" w:rsidDel="00000000" w:rsidP="00000000" w:rsidRDefault="00000000" w:rsidRPr="00000000" w14:paraId="00000027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---</w:t>
      </w:r>
    </w:p>
    <w:p w:rsidR="00000000" w:rsidDel="00000000" w:rsidP="00000000" w:rsidRDefault="00000000" w:rsidRPr="00000000" w14:paraId="00000029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#### 2. Detailed Design</w:t>
      </w:r>
    </w:p>
    <w:p w:rsidR="00000000" w:rsidDel="00000000" w:rsidP="00000000" w:rsidRDefault="00000000" w:rsidRPr="00000000" w14:paraId="0000002B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##### 2.1 Kafka Listener</w:t>
      </w:r>
    </w:p>
    <w:p w:rsidR="00000000" w:rsidDel="00000000" w:rsidP="00000000" w:rsidRDefault="00000000" w:rsidRPr="00000000" w14:paraId="0000002D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**Class Diagram:**</w:t>
      </w:r>
    </w:p>
    <w:p w:rsidR="00000000" w:rsidDel="00000000" w:rsidP="00000000" w:rsidRDefault="00000000" w:rsidRPr="00000000" w14:paraId="0000002E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- **Attributes:**</w:t>
      </w:r>
    </w:p>
    <w:p w:rsidR="00000000" w:rsidDel="00000000" w:rsidP="00000000" w:rsidRDefault="00000000" w:rsidRPr="00000000" w14:paraId="0000002F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- `kafkaTemplate`: Template for sending messages to Kafka.</w:t>
      </w:r>
    </w:p>
    <w:p w:rsidR="00000000" w:rsidDel="00000000" w:rsidP="00000000" w:rsidRDefault="00000000" w:rsidRPr="00000000" w14:paraId="00000030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- `tomDbQueryService`: Service for querying the TOM DB.</w:t>
      </w:r>
    </w:p>
    <w:p w:rsidR="00000000" w:rsidDel="00000000" w:rsidP="00000000" w:rsidRDefault="00000000" w:rsidRPr="00000000" w14:paraId="00000031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- `serviceAreaComparator`: Comparator for service area responses.</w:t>
      </w:r>
    </w:p>
    <w:p w:rsidR="00000000" w:rsidDel="00000000" w:rsidP="00000000" w:rsidRDefault="00000000" w:rsidRPr="00000000" w14:paraId="00000032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- `eventPublisher`: Publisher for different types of events.</w:t>
      </w:r>
    </w:p>
    <w:p w:rsidR="00000000" w:rsidDel="00000000" w:rsidP="00000000" w:rsidRDefault="00000000" w:rsidRPr="00000000" w14:paraId="00000033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- **Methods:**</w:t>
      </w:r>
    </w:p>
    <w:p w:rsidR="00000000" w:rsidDel="00000000" w:rsidP="00000000" w:rsidRDefault="00000000" w:rsidRPr="00000000" w14:paraId="00000035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- `listenToTopic()`: Subscribes to the Kafka topic.</w:t>
      </w:r>
    </w:p>
    <w:p w:rsidR="00000000" w:rsidDel="00000000" w:rsidP="00000000" w:rsidRDefault="00000000" w:rsidRPr="00000000" w14:paraId="00000036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- `processMessage(KafkaMessage message)`: Processes the incoming Kafka message.</w:t>
      </w:r>
    </w:p>
    <w:p w:rsidR="00000000" w:rsidDel="00000000" w:rsidP="00000000" w:rsidRDefault="00000000" w:rsidRPr="00000000" w14:paraId="00000037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- `validateAndAct(ServiceAreaResponse response)`: Validates the service area response and takes appropriate action.</w:t>
      </w:r>
    </w:p>
    <w:p w:rsidR="00000000" w:rsidDel="00000000" w:rsidP="00000000" w:rsidRDefault="00000000" w:rsidRPr="00000000" w14:paraId="00000038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**Sequence Diagram:**</w:t>
      </w:r>
    </w:p>
    <w:p w:rsidR="00000000" w:rsidDel="00000000" w:rsidP="00000000" w:rsidRDefault="00000000" w:rsidRPr="00000000" w14:paraId="0000003A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1. `KafkaListener` receives a message from the `service_area_snapshot` topic.</w:t>
      </w:r>
    </w:p>
    <w:p w:rsidR="00000000" w:rsidDel="00000000" w:rsidP="00000000" w:rsidRDefault="00000000" w:rsidRPr="00000000" w14:paraId="0000003B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2. `KafkaListener` processes the message payload.</w:t>
      </w:r>
    </w:p>
    <w:p w:rsidR="00000000" w:rsidDel="00000000" w:rsidP="00000000" w:rsidRDefault="00000000" w:rsidRPr="00000000" w14:paraId="0000003C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3. `KafkaListener` calls `TomDbQueryService` to fetch relevant TOs.</w:t>
      </w:r>
    </w:p>
    <w:p w:rsidR="00000000" w:rsidDel="00000000" w:rsidP="00000000" w:rsidRDefault="00000000" w:rsidRPr="00000000" w14:paraId="0000003D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4. `TomDbQueryService` queries the TOM DB and returns the TOs.</w:t>
      </w:r>
    </w:p>
    <w:p w:rsidR="00000000" w:rsidDel="00000000" w:rsidP="00000000" w:rsidRDefault="00000000" w:rsidRPr="00000000" w14:paraId="0000003E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5. `KafkaListener` calls `ServiceAreaComparator` to compare the service area response.</w:t>
      </w:r>
    </w:p>
    <w:p w:rsidR="00000000" w:rsidDel="00000000" w:rsidP="00000000" w:rsidRDefault="00000000" w:rsidRPr="00000000" w14:paraId="0000003F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6. `ServiceAreaComparator` validates the TOs and determines the course of action.</w:t>
      </w:r>
    </w:p>
    <w:p w:rsidR="00000000" w:rsidDel="00000000" w:rsidP="00000000" w:rsidRDefault="00000000" w:rsidRPr="00000000" w14:paraId="00000040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7. `ServiceAreaComparator` calls `EventPublisher` to publish the appropriate event.</w:t>
      </w:r>
    </w:p>
    <w:p w:rsidR="00000000" w:rsidDel="00000000" w:rsidP="00000000" w:rsidRDefault="00000000" w:rsidRPr="00000000" w14:paraId="00000041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**Pseudocode:**</w:t>
      </w:r>
    </w:p>
    <w:p w:rsidR="00000000" w:rsidDel="00000000" w:rsidP="00000000" w:rsidRDefault="00000000" w:rsidRPr="00000000" w14:paraId="00000043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```plaintext</w:t>
      </w:r>
    </w:p>
    <w:p w:rsidR="00000000" w:rsidDel="00000000" w:rsidP="00000000" w:rsidRDefault="00000000" w:rsidRPr="00000000" w14:paraId="00000044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function listenToTopic():</w:t>
      </w:r>
    </w:p>
    <w:p w:rsidR="00000000" w:rsidDel="00000000" w:rsidP="00000000" w:rsidRDefault="00000000" w:rsidRPr="00000000" w14:paraId="00000045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// ... existing code ...</w:t>
      </w:r>
    </w:p>
    <w:p w:rsidR="00000000" w:rsidDel="00000000" w:rsidP="00000000" w:rsidRDefault="00000000" w:rsidRPr="00000000" w14:paraId="00000046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while true:</w:t>
      </w:r>
    </w:p>
    <w:p w:rsidR="00000000" w:rsidDel="00000000" w:rsidP="00000000" w:rsidRDefault="00000000" w:rsidRPr="00000000" w14:paraId="00000047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    message = receiveMessageFromTopic("service_area_snapshot")</w:t>
      </w:r>
    </w:p>
    <w:p w:rsidR="00000000" w:rsidDel="00000000" w:rsidP="00000000" w:rsidRDefault="00000000" w:rsidRPr="00000000" w14:paraId="00000048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    processMessage(message)</w:t>
      </w:r>
    </w:p>
    <w:p w:rsidR="00000000" w:rsidDel="00000000" w:rsidP="00000000" w:rsidRDefault="00000000" w:rsidRPr="00000000" w14:paraId="00000049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function processMessage(message):</w:t>
      </w:r>
    </w:p>
    <w:p w:rsidR="00000000" w:rsidDel="00000000" w:rsidP="00000000" w:rsidRDefault="00000000" w:rsidRPr="00000000" w14:paraId="0000004B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// ... existing code ...</w:t>
      </w:r>
    </w:p>
    <w:p w:rsidR="00000000" w:rsidDel="00000000" w:rsidP="00000000" w:rsidRDefault="00000000" w:rsidRPr="00000000" w14:paraId="0000004C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serviceAreaResponse = parseMessagePayload(message)</w:t>
      </w:r>
    </w:p>
    <w:p w:rsidR="00000000" w:rsidDel="00000000" w:rsidP="00000000" w:rsidRDefault="00000000" w:rsidRPr="00000000" w14:paraId="0000004D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tos = tomDbQueryService.fetchOpenTOs(serviceAreaResponse.destinationLocation)</w:t>
      </w:r>
    </w:p>
    <w:p w:rsidR="00000000" w:rsidDel="00000000" w:rsidP="00000000" w:rsidRDefault="00000000" w:rsidRPr="00000000" w14:paraId="0000004E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validateAndAct(serviceAreaResponse, tos)</w:t>
      </w:r>
    </w:p>
    <w:p w:rsidR="00000000" w:rsidDel="00000000" w:rsidP="00000000" w:rsidRDefault="00000000" w:rsidRPr="00000000" w14:paraId="0000004F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function validateAndAct(response, tos):</w:t>
      </w:r>
    </w:p>
    <w:p w:rsidR="00000000" w:rsidDel="00000000" w:rsidP="00000000" w:rsidRDefault="00000000" w:rsidRPr="00000000" w14:paraId="00000051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// ... existing code ...</w:t>
      </w:r>
    </w:p>
    <w:p w:rsidR="00000000" w:rsidDel="00000000" w:rsidP="00000000" w:rsidRDefault="00000000" w:rsidRPr="00000000" w14:paraId="00000052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for to in tos:</w:t>
      </w:r>
    </w:p>
    <w:p w:rsidR="00000000" w:rsidDel="00000000" w:rsidP="00000000" w:rsidRDefault="00000000" w:rsidRPr="00000000" w14:paraId="00000053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    if not serviceAreaComparator.isOriginValid(response, to):</w:t>
      </w:r>
    </w:p>
    <w:p w:rsidR="00000000" w:rsidDel="00000000" w:rsidP="00000000" w:rsidRDefault="00000000" w:rsidRPr="00000000" w14:paraId="00000054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        serviceAreaComparator.handleInvalidServiceArea(to)</w:t>
      </w:r>
    </w:p>
    <w:p w:rsidR="00000000" w:rsidDel="00000000" w:rsidP="00000000" w:rsidRDefault="00000000" w:rsidRPr="00000000" w14:paraId="00000055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```</w:t>
      </w:r>
    </w:p>
    <w:p w:rsidR="00000000" w:rsidDel="00000000" w:rsidP="00000000" w:rsidRDefault="00000000" w:rsidRPr="00000000" w14:paraId="00000056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##### 2.2 TOM DB Query Service</w:t>
      </w:r>
    </w:p>
    <w:p w:rsidR="00000000" w:rsidDel="00000000" w:rsidP="00000000" w:rsidRDefault="00000000" w:rsidRPr="00000000" w14:paraId="00000058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**Class Diagram:**</w:t>
      </w:r>
    </w:p>
    <w:p w:rsidR="00000000" w:rsidDel="00000000" w:rsidP="00000000" w:rsidRDefault="00000000" w:rsidRPr="00000000" w14:paraId="00000059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- **Attributes:**</w:t>
      </w:r>
    </w:p>
    <w:p w:rsidR="00000000" w:rsidDel="00000000" w:rsidP="00000000" w:rsidRDefault="00000000" w:rsidRPr="00000000" w14:paraId="0000005A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- `jdbcTemplate`: Template for executing SQL queries.</w:t>
      </w:r>
    </w:p>
    <w:p w:rsidR="00000000" w:rsidDel="00000000" w:rsidP="00000000" w:rsidRDefault="00000000" w:rsidRPr="00000000" w14:paraId="0000005B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- **Methods:**</w:t>
      </w:r>
    </w:p>
    <w:p w:rsidR="00000000" w:rsidDel="00000000" w:rsidP="00000000" w:rsidRDefault="00000000" w:rsidRPr="00000000" w14:paraId="0000005D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- `fetchOpenTOs(String destinationLocation)`: Fetches open and relevant TOs based on the destination location.</w:t>
      </w:r>
    </w:p>
    <w:p w:rsidR="00000000" w:rsidDel="00000000" w:rsidP="00000000" w:rsidRDefault="00000000" w:rsidRPr="00000000" w14:paraId="0000005E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- `getTOById(Long toId)`: Retrieves a specific TO by its ID.</w:t>
      </w:r>
    </w:p>
    <w:p w:rsidR="00000000" w:rsidDel="00000000" w:rsidP="00000000" w:rsidRDefault="00000000" w:rsidRPr="00000000" w14:paraId="0000005F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**Sequence Diagram:**</w:t>
      </w:r>
    </w:p>
    <w:p w:rsidR="00000000" w:rsidDel="00000000" w:rsidP="00000000" w:rsidRDefault="00000000" w:rsidRPr="00000000" w14:paraId="00000061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1. `KafkaListener` calls `TomDbQueryService.fetchOpenTOs()`.</w:t>
      </w:r>
    </w:p>
    <w:p w:rsidR="00000000" w:rsidDel="00000000" w:rsidP="00000000" w:rsidRDefault="00000000" w:rsidRPr="00000000" w14:paraId="00000062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2. `TomDbQueryService` constructs the query based on the destination location.</w:t>
      </w:r>
    </w:p>
    <w:p w:rsidR="00000000" w:rsidDel="00000000" w:rsidP="00000000" w:rsidRDefault="00000000" w:rsidRPr="00000000" w14:paraId="00000063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3. `TomDbQueryService` executes the query using `jdbcTemplate`.</w:t>
      </w:r>
    </w:p>
    <w:p w:rsidR="00000000" w:rsidDel="00000000" w:rsidP="00000000" w:rsidRDefault="00000000" w:rsidRPr="00000000" w14:paraId="00000064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4. `TomDbQueryService` returns the list of TOs to `KafkaListener`.</w:t>
      </w:r>
    </w:p>
    <w:p w:rsidR="00000000" w:rsidDel="00000000" w:rsidP="00000000" w:rsidRDefault="00000000" w:rsidRPr="00000000" w14:paraId="00000065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**Pseudocode:**</w:t>
      </w:r>
    </w:p>
    <w:p w:rsidR="00000000" w:rsidDel="00000000" w:rsidP="00000000" w:rsidRDefault="00000000" w:rsidRPr="00000000" w14:paraId="00000067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```plaintext</w:t>
      </w:r>
    </w:p>
    <w:p w:rsidR="00000000" w:rsidDel="00000000" w:rsidP="00000000" w:rsidRDefault="00000000" w:rsidRPr="00000000" w14:paraId="00000068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function fetchOpenTOs(destinationLocation):</w:t>
      </w:r>
    </w:p>
    <w:p w:rsidR="00000000" w:rsidDel="00000000" w:rsidP="00000000" w:rsidRDefault="00000000" w:rsidRPr="00000000" w14:paraId="00000069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// ... existing code ...</w:t>
      </w:r>
    </w:p>
    <w:p w:rsidR="00000000" w:rsidDel="00000000" w:rsidP="00000000" w:rsidRDefault="00000000" w:rsidRPr="00000000" w14:paraId="0000006A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query = "SELECT * FROM transfer_orders WHERE status = 'OPEN' AND destination_location = ?"</w:t>
      </w:r>
    </w:p>
    <w:p w:rsidR="00000000" w:rsidDel="00000000" w:rsidP="00000000" w:rsidRDefault="00000000" w:rsidRPr="00000000" w14:paraId="0000006B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return jdbcTemplate.query(query, [destinationLocation])</w:t>
      </w:r>
    </w:p>
    <w:p w:rsidR="00000000" w:rsidDel="00000000" w:rsidP="00000000" w:rsidRDefault="00000000" w:rsidRPr="00000000" w14:paraId="0000006C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function getTOById(toId):</w:t>
      </w:r>
    </w:p>
    <w:p w:rsidR="00000000" w:rsidDel="00000000" w:rsidP="00000000" w:rsidRDefault="00000000" w:rsidRPr="00000000" w14:paraId="0000006E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// ... existing code ...</w:t>
      </w:r>
    </w:p>
    <w:p w:rsidR="00000000" w:rsidDel="00000000" w:rsidP="00000000" w:rsidRDefault="00000000" w:rsidRPr="00000000" w14:paraId="0000006F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query = "SELECT * FROM transfer_orders WHERE id = ?"</w:t>
      </w:r>
    </w:p>
    <w:p w:rsidR="00000000" w:rsidDel="00000000" w:rsidP="00000000" w:rsidRDefault="00000000" w:rsidRPr="00000000" w14:paraId="00000070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return jdbcTemplate.queryForObject(query, [toId])</w:t>
      </w:r>
    </w:p>
    <w:p w:rsidR="00000000" w:rsidDel="00000000" w:rsidP="00000000" w:rsidRDefault="00000000" w:rsidRPr="00000000" w14:paraId="00000071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```</w:t>
      </w:r>
    </w:p>
    <w:p w:rsidR="00000000" w:rsidDel="00000000" w:rsidP="00000000" w:rsidRDefault="00000000" w:rsidRPr="00000000" w14:paraId="00000072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##### 2.3 Service Area Comparator</w:t>
      </w:r>
    </w:p>
    <w:p w:rsidR="00000000" w:rsidDel="00000000" w:rsidP="00000000" w:rsidRDefault="00000000" w:rsidRPr="00000000" w14:paraId="00000074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**Class Diagram:**</w:t>
      </w:r>
    </w:p>
    <w:p w:rsidR="00000000" w:rsidDel="00000000" w:rsidP="00000000" w:rsidRDefault="00000000" w:rsidRPr="00000000" w14:paraId="00000075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- **Attributes:**</w:t>
      </w:r>
    </w:p>
    <w:p w:rsidR="00000000" w:rsidDel="00000000" w:rsidP="00000000" w:rsidRDefault="00000000" w:rsidRPr="00000000" w14:paraId="00000076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- None</w:t>
      </w:r>
    </w:p>
    <w:p w:rsidR="00000000" w:rsidDel="00000000" w:rsidP="00000000" w:rsidRDefault="00000000" w:rsidRPr="00000000" w14:paraId="00000077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- **Methods:**</w:t>
      </w:r>
    </w:p>
    <w:p w:rsidR="00000000" w:rsidDel="00000000" w:rsidP="00000000" w:rsidRDefault="00000000" w:rsidRPr="00000000" w14:paraId="00000079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- `compareServiceAreaResponse(ServiceAreaResponse response, List&lt;TransferOrder&gt; tos)`: Compares the response with TO data.</w:t>
      </w:r>
    </w:p>
    <w:p w:rsidR="00000000" w:rsidDel="00000000" w:rsidP="00000000" w:rsidRDefault="00000000" w:rsidRPr="00000000" w14:paraId="0000007A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- `isOriginValid(ServiceAreaResponse response, TransferOrder to)`: Checks if the origin location is valid.</w:t>
      </w:r>
    </w:p>
    <w:p w:rsidR="00000000" w:rsidDel="00000000" w:rsidP="00000000" w:rsidRDefault="00000000" w:rsidRPr="00000000" w14:paraId="0000007B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- `handleInvalidServiceArea(TransferOrder to)`: Handles cases where the service area is invalid.</w:t>
      </w:r>
    </w:p>
    <w:p w:rsidR="00000000" w:rsidDel="00000000" w:rsidP="00000000" w:rsidRDefault="00000000" w:rsidRPr="00000000" w14:paraId="0000007C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**Sequence Diagram:**</w:t>
      </w:r>
    </w:p>
    <w:p w:rsidR="00000000" w:rsidDel="00000000" w:rsidP="00000000" w:rsidRDefault="00000000" w:rsidRPr="00000000" w14:paraId="0000007E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1. `KafkaListener` calls `ServiceAreaComparator.compareServiceAreaResponse()`.</w:t>
      </w:r>
    </w:p>
    <w:p w:rsidR="00000000" w:rsidDel="00000000" w:rsidP="00000000" w:rsidRDefault="00000000" w:rsidRPr="00000000" w14:paraId="0000007F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2. `ServiceAreaComparator` iterates through each TO and checks the origin location.</w:t>
      </w:r>
    </w:p>
    <w:p w:rsidR="00000000" w:rsidDel="00000000" w:rsidP="00000000" w:rsidRDefault="00000000" w:rsidRPr="00000000" w14:paraId="00000080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3. `ServiceAreaComparator` calls `isOriginValid()` for each TO.</w:t>
      </w:r>
    </w:p>
    <w:p w:rsidR="00000000" w:rsidDel="00000000" w:rsidP="00000000" w:rsidRDefault="00000000" w:rsidRPr="00000000" w14:paraId="00000081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4. `ServiceAreaComparator` decides the course of action based on the validation result.</w:t>
      </w:r>
    </w:p>
    <w:p w:rsidR="00000000" w:rsidDel="00000000" w:rsidP="00000000" w:rsidRDefault="00000000" w:rsidRPr="00000000" w14:paraId="00000082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5. `ServiceAreaComparator` calls `handleInvalidServiceArea()` if the origin is invalid.</w:t>
      </w:r>
    </w:p>
    <w:p w:rsidR="00000000" w:rsidDel="00000000" w:rsidP="00000000" w:rsidRDefault="00000000" w:rsidRPr="00000000" w14:paraId="00000083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**Pseudocode:**</w:t>
      </w:r>
    </w:p>
    <w:p w:rsidR="00000000" w:rsidDel="00000000" w:rsidP="00000000" w:rsidRDefault="00000000" w:rsidRPr="00000000" w14:paraId="00000085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```plaintext</w:t>
      </w:r>
    </w:p>
    <w:p w:rsidR="00000000" w:rsidDel="00000000" w:rsidP="00000000" w:rsidRDefault="00000000" w:rsidRPr="00000000" w14:paraId="00000086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function compareServiceAreaResponse(response, tos):</w:t>
      </w:r>
    </w:p>
    <w:p w:rsidR="00000000" w:rsidDel="00000000" w:rsidP="00000000" w:rsidRDefault="00000000" w:rsidRPr="00000000" w14:paraId="00000087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// ... existing code ...</w:t>
      </w:r>
    </w:p>
    <w:p w:rsidR="00000000" w:rsidDel="00000000" w:rsidP="00000000" w:rsidRDefault="00000000" w:rsidRPr="00000000" w14:paraId="00000088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for to in tos:</w:t>
      </w:r>
    </w:p>
    <w:p w:rsidR="00000000" w:rsidDel="00000000" w:rsidP="00000000" w:rsidRDefault="00000000" w:rsidRPr="00000000" w14:paraId="00000089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    if not isOriginValid(response, to):</w:t>
      </w:r>
    </w:p>
    <w:p w:rsidR="00000000" w:rsidDel="00000000" w:rsidP="00000000" w:rsidRDefault="00000000" w:rsidRPr="00000000" w14:paraId="0000008A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        handleInvalidServiceArea(to)</w:t>
      </w:r>
    </w:p>
    <w:p w:rsidR="00000000" w:rsidDel="00000000" w:rsidP="00000000" w:rsidRDefault="00000000" w:rsidRPr="00000000" w14:paraId="0000008B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function isOriginValid(response, to):</w:t>
      </w:r>
    </w:p>
    <w:p w:rsidR="00000000" w:rsidDel="00000000" w:rsidP="00000000" w:rsidRDefault="00000000" w:rsidRPr="00000000" w14:paraId="0000008D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// ... existing code ...</w:t>
      </w:r>
    </w:p>
    <w:p w:rsidR="00000000" w:rsidDel="00000000" w:rsidP="00000000" w:rsidRDefault="00000000" w:rsidRPr="00000000" w14:paraId="0000008E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for node in response.servicingNodes:</w:t>
      </w:r>
    </w:p>
    <w:p w:rsidR="00000000" w:rsidDel="00000000" w:rsidP="00000000" w:rsidRDefault="00000000" w:rsidRPr="00000000" w14:paraId="0000008F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    if node.status == "ACTIVE" and node.location == to.originLocation:</w:t>
      </w:r>
    </w:p>
    <w:p w:rsidR="00000000" w:rsidDel="00000000" w:rsidP="00000000" w:rsidRDefault="00000000" w:rsidRPr="00000000" w14:paraId="00000090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        return true</w:t>
      </w:r>
    </w:p>
    <w:p w:rsidR="00000000" w:rsidDel="00000000" w:rsidP="00000000" w:rsidRDefault="00000000" w:rsidRPr="00000000" w14:paraId="00000091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return false</w:t>
      </w:r>
    </w:p>
    <w:p w:rsidR="00000000" w:rsidDel="00000000" w:rsidP="00000000" w:rsidRDefault="00000000" w:rsidRPr="00000000" w14:paraId="00000092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function handleInvalidServiceArea(to):</w:t>
      </w:r>
    </w:p>
    <w:p w:rsidR="00000000" w:rsidDel="00000000" w:rsidP="00000000" w:rsidRDefault="00000000" w:rsidRPr="00000000" w14:paraId="00000094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// ... existing code ...</w:t>
      </w:r>
    </w:p>
    <w:p w:rsidR="00000000" w:rsidDel="00000000" w:rsidP="00000000" w:rsidRDefault="00000000" w:rsidRPr="00000000" w14:paraId="00000095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eventPublisher.publishCancelledEvent(to, "INVALID SERVICE AREA")</w:t>
      </w:r>
    </w:p>
    <w:p w:rsidR="00000000" w:rsidDel="00000000" w:rsidP="00000000" w:rsidRDefault="00000000" w:rsidRPr="00000000" w14:paraId="00000096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```</w:t>
      </w:r>
    </w:p>
    <w:p w:rsidR="00000000" w:rsidDel="00000000" w:rsidP="00000000" w:rsidRDefault="00000000" w:rsidRPr="00000000" w14:paraId="00000097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##### 2.4 Event Publisher</w:t>
      </w:r>
    </w:p>
    <w:p w:rsidR="00000000" w:rsidDel="00000000" w:rsidP="00000000" w:rsidRDefault="00000000" w:rsidRPr="00000000" w14:paraId="00000099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**Class Diagram:**</w:t>
      </w:r>
    </w:p>
    <w:p w:rsidR="00000000" w:rsidDel="00000000" w:rsidP="00000000" w:rsidRDefault="00000000" w:rsidRPr="00000000" w14:paraId="0000009A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- **Attributes:**</w:t>
      </w:r>
    </w:p>
    <w:p w:rsidR="00000000" w:rsidDel="00000000" w:rsidP="00000000" w:rsidRDefault="00000000" w:rsidRPr="00000000" w14:paraId="0000009B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- `kafkaTemplate`: Template for sending messages to Kafka.</w:t>
      </w:r>
    </w:p>
    <w:p w:rsidR="00000000" w:rsidDel="00000000" w:rsidP="00000000" w:rsidRDefault="00000000" w:rsidRPr="00000000" w14:paraId="0000009C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- **Methods:**</w:t>
      </w:r>
    </w:p>
    <w:p w:rsidR="00000000" w:rsidDel="00000000" w:rsidP="00000000" w:rsidRDefault="00000000" w:rsidRPr="00000000" w14:paraId="0000009E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- `publishCancelledEvent(TransferOrder to, String reason)`: Publishes a `TO_CANCELLED` event.</w:t>
      </w:r>
    </w:p>
    <w:p w:rsidR="00000000" w:rsidDel="00000000" w:rsidP="00000000" w:rsidRDefault="00000000" w:rsidRPr="00000000" w14:paraId="0000009F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- `publishUpdateEvent(TransferOrder to, String reason)`: Publishes a `TO_UPDATE` event.</w:t>
      </w:r>
    </w:p>
    <w:p w:rsidR="00000000" w:rsidDel="00000000" w:rsidP="00000000" w:rsidRDefault="00000000" w:rsidRPr="00000000" w14:paraId="000000A0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**Sequence Diagram:**</w:t>
      </w:r>
    </w:p>
    <w:p w:rsidR="00000000" w:rsidDel="00000000" w:rsidP="00000000" w:rsidRDefault="00000000" w:rsidRPr="00000000" w14:paraId="000000A2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1. `ServiceAreaComparator` calls `EventPublisher.publishCancelledEvent()` or `publishUpdateEvent()`.</w:t>
      </w:r>
    </w:p>
    <w:p w:rsidR="00000000" w:rsidDel="00000000" w:rsidP="00000000" w:rsidRDefault="00000000" w:rsidRPr="00000000" w14:paraId="000000A3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2. `EventPublisher` constructs the event message.</w:t>
      </w:r>
    </w:p>
    <w:p w:rsidR="00000000" w:rsidDel="00000000" w:rsidP="00000000" w:rsidRDefault="00000000" w:rsidRPr="00000000" w14:paraId="000000A4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3. `EventPublisher` sends the event message using `kafkaTemplate`.</w:t>
      </w:r>
    </w:p>
    <w:p w:rsidR="00000000" w:rsidDel="00000000" w:rsidP="00000000" w:rsidRDefault="00000000" w:rsidRPr="00000000" w14:paraId="000000A5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**Pseudocode:**</w:t>
      </w:r>
    </w:p>
    <w:p w:rsidR="00000000" w:rsidDel="00000000" w:rsidP="00000000" w:rsidRDefault="00000000" w:rsidRPr="00000000" w14:paraId="000000A7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```plaintext</w:t>
      </w:r>
    </w:p>
    <w:p w:rsidR="00000000" w:rsidDel="00000000" w:rsidP="00000000" w:rsidRDefault="00000000" w:rsidRPr="00000000" w14:paraId="000000A8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function publishCancelledEvent(to, reason):</w:t>
      </w:r>
    </w:p>
    <w:p w:rsidR="00000000" w:rsidDel="00000000" w:rsidP="00000000" w:rsidRDefault="00000000" w:rsidRPr="00000000" w14:paraId="000000A9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// ... existing code ...</w:t>
      </w:r>
    </w:p>
    <w:p w:rsidR="00000000" w:rsidDel="00000000" w:rsidP="00000000" w:rsidRDefault="00000000" w:rsidRPr="00000000" w14:paraId="000000AA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event = constructEvent("TO_CANCELLED", to, reason)</w:t>
      </w:r>
    </w:p>
    <w:p w:rsidR="00000000" w:rsidDel="00000000" w:rsidP="00000000" w:rsidRDefault="00000000" w:rsidRPr="00000000" w14:paraId="000000AB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kafkaTemplate.send("events_topic", event)</w:t>
      </w:r>
    </w:p>
    <w:p w:rsidR="00000000" w:rsidDel="00000000" w:rsidP="00000000" w:rsidRDefault="00000000" w:rsidRPr="00000000" w14:paraId="000000AC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function publishUpdateEvent(to, reason):</w:t>
      </w:r>
    </w:p>
    <w:p w:rsidR="00000000" w:rsidDel="00000000" w:rsidP="00000000" w:rsidRDefault="00000000" w:rsidRPr="00000000" w14:paraId="000000AE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// ... existing code ...</w:t>
      </w:r>
    </w:p>
    <w:p w:rsidR="00000000" w:rsidDel="00000000" w:rsidP="00000000" w:rsidRDefault="00000000" w:rsidRPr="00000000" w14:paraId="000000AF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event = constructEvent("TO_UPDATE", to, reason)</w:t>
      </w:r>
    </w:p>
    <w:p w:rsidR="00000000" w:rsidDel="00000000" w:rsidP="00000000" w:rsidRDefault="00000000" w:rsidRPr="00000000" w14:paraId="000000B0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kafkaTemplate.send("events_topic", event)</w:t>
      </w:r>
    </w:p>
    <w:p w:rsidR="00000000" w:rsidDel="00000000" w:rsidP="00000000" w:rsidRDefault="00000000" w:rsidRPr="00000000" w14:paraId="000000B1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```</w:t>
      </w:r>
    </w:p>
    <w:p w:rsidR="00000000" w:rsidDel="00000000" w:rsidP="00000000" w:rsidRDefault="00000000" w:rsidRPr="00000000" w14:paraId="000000B2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#### 3. Error Handling</w:t>
      </w:r>
    </w:p>
    <w:p w:rsidR="00000000" w:rsidDel="00000000" w:rsidP="00000000" w:rsidRDefault="00000000" w:rsidRPr="00000000" w14:paraId="000000B4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**Exception Handling Strategies:**</w:t>
      </w:r>
    </w:p>
    <w:p w:rsidR="00000000" w:rsidDel="00000000" w:rsidP="00000000" w:rsidRDefault="00000000" w:rsidRPr="00000000" w14:paraId="000000B5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- **SaveAndPublishException**: Catch exceptions during save and publish operations, log the error, and increment the exception count for monitoring.</w:t>
      </w:r>
    </w:p>
    <w:p w:rsidR="00000000" w:rsidDel="00000000" w:rsidP="00000000" w:rsidRDefault="00000000" w:rsidRPr="00000000" w14:paraId="000000B6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- **DBQueryException**: Handle exceptions during database queries, log the error, and retry the operation.</w:t>
      </w:r>
    </w:p>
    <w:p w:rsidR="00000000" w:rsidDel="00000000" w:rsidP="00000000" w:rsidRDefault="00000000" w:rsidRPr="00000000" w14:paraId="000000B7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- **KafkaSendException**: Catch exceptions during Kafka message sending, log the error, and retry sending the message.</w:t>
      </w:r>
    </w:p>
    <w:p w:rsidR="00000000" w:rsidDel="00000000" w:rsidP="00000000" w:rsidRDefault="00000000" w:rsidRPr="00000000" w14:paraId="000000B8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#### 4. Integration Details</w:t>
      </w:r>
    </w:p>
    <w:p w:rsidR="00000000" w:rsidDel="00000000" w:rsidP="00000000" w:rsidRDefault="00000000" w:rsidRPr="00000000" w14:paraId="000000BA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This module integrates with the existing system by subscribing to the Kafka topic `service_area_snapshot`, querying the TOM DB for relevant TOs, comparing service area responses, and publishing events based on validation results.</w:t>
      </w:r>
    </w:p>
    <w:p w:rsidR="00000000" w:rsidDel="00000000" w:rsidP="00000000" w:rsidRDefault="00000000" w:rsidRPr="00000000" w14:paraId="000000BB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#### 5. Conclusion</w:t>
      </w:r>
    </w:p>
    <w:p w:rsidR="00000000" w:rsidDel="00000000" w:rsidP="00000000" w:rsidRDefault="00000000" w:rsidRPr="00000000" w14:paraId="000000BD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This LLD document provides a comprehensive design for the Kafka-based system, detailing each component's structure, behavior, and interactions. The design ensures real-time event processing, accurate TO validation, and dynamic reaction to SA changes, meeting the project's requirements and constraints.</w:t>
      </w:r>
    </w:p>
    <w:p w:rsidR="00000000" w:rsidDel="00000000" w:rsidP="00000000" w:rsidRDefault="00000000" w:rsidRPr="00000000" w14:paraId="000000BE">
      <w:pPr>
        <w:shd w:fill="f6f7fa" w:val="clear"/>
        <w:spacing w:after="220" w:before="60" w:lineRule="auto"/>
        <w:ind w:left="720" w:firstLine="0"/>
        <w:rPr>
          <w:b w:val="1"/>
          <w:color w:val="2b3547"/>
          <w:sz w:val="17"/>
          <w:szCs w:val="17"/>
          <w:shd w:fill="f6f7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6f7fa" w:val="clear"/>
        <w:spacing w:after="220" w:before="60" w:lineRule="auto"/>
        <w:ind w:left="0" w:firstLine="0"/>
        <w:rPr>
          <w:b w:val="1"/>
          <w:color w:val="2b3547"/>
          <w:sz w:val="20"/>
          <w:szCs w:val="20"/>
        </w:rPr>
      </w:pPr>
      <w:r w:rsidDel="00000000" w:rsidR="00000000" w:rsidRPr="00000000">
        <w:rPr>
          <w:b w:val="1"/>
          <w:color w:val="2b3547"/>
          <w:sz w:val="20"/>
          <w:szCs w:val="20"/>
        </w:rPr>
        <w:drawing>
          <wp:inline distB="114300" distT="114300" distL="114300" distR="114300">
            <wp:extent cx="5731200" cy="3644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f6f7fa" w:val="clear"/>
        <w:spacing w:after="220" w:before="60" w:lineRule="auto"/>
        <w:ind w:left="0" w:firstLine="0"/>
        <w:rPr>
          <w:b w:val="1"/>
          <w:color w:val="2b354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f6f7fa" w:val="clear"/>
        <w:spacing w:after="220" w:before="60" w:lineRule="auto"/>
        <w:ind w:left="0" w:firstLine="0"/>
        <w:rPr>
          <w:b w:val="1"/>
          <w:color w:val="2b354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f6f7fa" w:val="clear"/>
        <w:spacing w:after="220" w:before="60" w:lineRule="auto"/>
        <w:ind w:left="0" w:firstLine="0"/>
        <w:rPr>
          <w:b w:val="1"/>
          <w:color w:val="2b354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f6f7fa" w:val="clear"/>
        <w:spacing w:after="220" w:before="60" w:lineRule="auto"/>
        <w:ind w:left="0" w:firstLine="0"/>
        <w:rPr>
          <w:b w:val="1"/>
          <w:color w:val="2b354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6f7fa" w:val="clear"/>
        <w:spacing w:after="220" w:before="60" w:lineRule="auto"/>
        <w:ind w:left="0" w:firstLine="0"/>
        <w:rPr>
          <w:b w:val="1"/>
          <w:color w:val="2b3547"/>
          <w:sz w:val="20"/>
          <w:szCs w:val="20"/>
        </w:rPr>
      </w:pPr>
      <w:r w:rsidDel="00000000" w:rsidR="00000000" w:rsidRPr="00000000">
        <w:rPr>
          <w:b w:val="1"/>
          <w:color w:val="2b3547"/>
          <w:sz w:val="20"/>
          <w:szCs w:val="20"/>
        </w:rPr>
        <w:drawing>
          <wp:inline distB="114300" distT="114300" distL="114300" distR="114300">
            <wp:extent cx="5731200" cy="3302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6f7fa" w:val="clear"/>
        <w:spacing w:after="220" w:before="60" w:lineRule="auto"/>
        <w:ind w:left="0" w:firstLine="0"/>
        <w:rPr>
          <w:b w:val="1"/>
          <w:color w:val="2b354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6f7fa" w:val="clear"/>
        <w:spacing w:after="220" w:before="60" w:lineRule="auto"/>
        <w:ind w:left="0" w:firstLine="0"/>
        <w:rPr>
          <w:b w:val="1"/>
          <w:color w:val="2b3547"/>
          <w:sz w:val="20"/>
          <w:szCs w:val="20"/>
        </w:rPr>
      </w:pPr>
      <w:r w:rsidDel="00000000" w:rsidR="00000000" w:rsidRPr="00000000">
        <w:rPr>
          <w:b w:val="1"/>
          <w:color w:val="2b3547"/>
          <w:sz w:val="20"/>
          <w:szCs w:val="20"/>
        </w:rPr>
        <w:drawing>
          <wp:inline distB="114300" distT="114300" distL="114300" distR="114300">
            <wp:extent cx="3428269" cy="92154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8269" cy="9215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https://github.com/sarthak1/kafka-pain-areas.git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https://uithub.com/sarthak1/kafka-pain-areas.git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https://gitdiagram.com/sarthak1/kafka-pain-areas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https://sarthak1.github.io/kafka-pain-areas/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https://docs.google.com/document/d/1zgdU1hg2GbGIbfFBMk47dErStJDG7BlTyhhfn9VCR7o/edit?usp=sharing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/>
        <w:drawing>
          <wp:inline distB="114300" distT="114300" distL="114300" distR="114300">
            <wp:extent cx="5575100" cy="958691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5100" cy="958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3547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3547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3547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3547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3547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3547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3547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2b3547"/>
        <w:sz w:val="20"/>
        <w:szCs w:val="2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diagram.com/sarthak1/kafka-pain-areas" TargetMode="External"/><Relationship Id="rId10" Type="http://schemas.openxmlformats.org/officeDocument/2006/relationships/hyperlink" Target="https://uithub.com/sarthak1/kafka-pain-areas.git" TargetMode="External"/><Relationship Id="rId13" Type="http://schemas.openxmlformats.org/officeDocument/2006/relationships/hyperlink" Target="https://sarthak1.github.io/kafka-pain-areas/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arthak1/kafka-pain-areas.git" TargetMode="External"/><Relationship Id="rId15" Type="http://schemas.openxmlformats.org/officeDocument/2006/relationships/image" Target="media/image3.png"/><Relationship Id="rId14" Type="http://schemas.openxmlformats.org/officeDocument/2006/relationships/hyperlink" Target="https://docs.google.com/document/d/1zgdU1hg2GbGIbfFBMk47dErStJDG7BlTyhhfn9VCR7o/edit?usp=sharing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