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Measured Corrections and Reformations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Verified findings from code-level investigation, each with the evidence that produced it and the change it implies. Distinct from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>, which holds the strategic roadmap — everything here is a concrete, measured, local fix.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Status legend: </w:t>
      </w:r>
      <w:r>
        <w:rPr>
          <w:rFonts w:ascii="Georgia" w:hAnsi="Georgia"/>
          <w:b/>
          <w:color w:val="131B1E"/>
          <w:sz w:val="21"/>
        </w:rPr>
        <w:t>OPEN</w:t>
      </w:r>
      <w:r>
        <w:rPr>
          <w:rFonts w:ascii="Georgia" w:hAnsi="Georgia"/>
          <w:color w:val="131B1E"/>
          <w:sz w:val="21"/>
        </w:rPr>
        <w:t xml:space="preserve"> = not yet applied · </w:t>
      </w:r>
      <w:r>
        <w:rPr>
          <w:rFonts w:ascii="Georgia" w:hAnsi="Georgia"/>
          <w:b/>
          <w:color w:val="131B1E"/>
          <w:sz w:val="21"/>
        </w:rPr>
        <w:t>MEASURED</w:t>
      </w:r>
      <w:r>
        <w:rPr>
          <w:rFonts w:ascii="Georgia" w:hAnsi="Georgia"/>
          <w:color w:val="131B1E"/>
          <w:sz w:val="21"/>
        </w:rPr>
        <w:t xml:space="preserve"> = evidence gathered, change pending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1. </w:t>
      </w:r>
      <w:r>
        <w:rPr>
          <w:rFonts w:ascii="Segoe UI" w:hAnsi="Segoe UI"/>
          <w:b/>
          <w:color w:val="0E5D6E"/>
          <w:sz w:val="29"/>
        </w:rPr>
        <w:t>is_lockdown</w:t>
      </w:r>
      <w:r>
        <w:rPr>
          <w:rFonts w:ascii="Segoe UI" w:hAnsi="Segoe UI"/>
          <w:b/>
          <w:color w:val="0E5D6E"/>
          <w:sz w:val="31"/>
        </w:rPr>
        <w:t xml:space="preserve"> is a dead feature in 10 of 12 folds — OPEN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The COVID lockdown window is </w:t>
      </w:r>
      <w:r>
        <w:rPr>
          <w:rFonts w:ascii="Consolas" w:hAnsi="Consolas"/>
          <w:color w:val="0E5D6E"/>
          <w:sz w:val="19"/>
        </w:rPr>
        <w:t>2020-03-17</w:t>
      </w:r>
      <w:r>
        <w:rPr>
          <w:rFonts w:ascii="Georgia" w:hAnsi="Georgia"/>
          <w:color w:val="131B1E"/>
          <w:sz w:val="21"/>
        </w:rPr>
        <w:t xml:space="preserve"> to </w:t>
      </w:r>
      <w:r>
        <w:rPr>
          <w:rFonts w:ascii="Consolas" w:hAnsi="Consolas"/>
          <w:color w:val="0E5D6E"/>
          <w:sz w:val="19"/>
        </w:rPr>
        <w:t>2020-05-11</w:t>
      </w:r>
      <w:r>
        <w:rPr>
          <w:rFonts w:ascii="Georgia" w:hAnsi="Georgia"/>
          <w:color w:val="131B1E"/>
          <w:sz w:val="21"/>
        </w:rPr>
        <w:t xml:space="preserve">. Each backtest fold trains on a 731-day window; only folds 11 and 12 overlap that window. In the other 10 folds the column is </w:t>
      </w:r>
      <w:r>
        <w:rPr>
          <w:rFonts w:ascii="Georgia" w:hAnsi="Georgia"/>
          <w:b/>
          <w:color w:val="131B1E"/>
          <w:sz w:val="21"/>
        </w:rPr>
        <w:t>constant zero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 zero-variance column makes the standardised design matrix exactly singular on its own, independent of any other collinearity. Measured condition number with the column present and dead: ~10^16.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Implications.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It contributes no signal in 10 of 12 folds, only numerical damage.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>Any regularisation path computed on those folds is operating on a singular matrix.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make.</w:t>
      </w:r>
      <w:r>
        <w:rPr>
          <w:rFonts w:ascii="Georgia" w:hAnsi="Georgia"/>
          <w:color w:val="131B1E"/>
          <w:sz w:val="21"/>
        </w:rPr>
        <w:t xml:space="preserve"> One of: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Drop </w:t>
      </w:r>
      <w:r>
        <w:rPr>
          <w:rFonts w:ascii="Consolas" w:hAnsi="Consolas"/>
          <w:color w:val="0E5D6E"/>
          <w:sz w:val="19"/>
        </w:rPr>
        <w:t>is_lockdown</w:t>
      </w:r>
      <w:r>
        <w:rPr>
          <w:rFonts w:ascii="Georgia" w:hAnsi="Georgia"/>
          <w:color w:val="131B1E"/>
          <w:sz w:val="21"/>
        </w:rPr>
        <w:t xml:space="preserve"> from </w:t>
      </w:r>
      <w:r>
        <w:rPr>
          <w:rFonts w:ascii="Consolas" w:hAnsi="Consolas"/>
          <w:color w:val="0E5D6E"/>
          <w:sz w:val="19"/>
        </w:rPr>
        <w:t>features.calendar</w:t>
      </w:r>
      <w:r>
        <w:rPr>
          <w:rFonts w:ascii="Georgia" w:hAnsi="Georgia"/>
          <w:color w:val="131B1E"/>
          <w:sz w:val="21"/>
        </w:rPr>
        <w:t xml:space="preserve"> and accept the 2020 folds lose their regime marker; or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Generalise it to a </w:t>
      </w:r>
      <w:r>
        <w:rPr>
          <w:rFonts w:ascii="Consolas" w:hAnsi="Consolas"/>
          <w:color w:val="0E5D6E"/>
          <w:sz w:val="19"/>
        </w:rPr>
        <w:t>is_demand_shock</w:t>
      </w:r>
      <w:r>
        <w:rPr>
          <w:rFonts w:ascii="Georgia" w:hAnsi="Georgia"/>
          <w:color w:val="131B1E"/>
          <w:sz w:val="21"/>
        </w:rPr>
        <w:t xml:space="preserve"> flag with a configurable list of windows, so it can carry future events (2022 nuclear crisis, etc.); or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Keep it but assert non-constancy in </w:t>
      </w:r>
      <w:r>
        <w:rPr>
          <w:rFonts w:ascii="Consolas" w:hAnsi="Consolas"/>
          <w:color w:val="0E5D6E"/>
          <w:sz w:val="19"/>
        </w:rPr>
        <w:t>prepare_folds</w:t>
      </w:r>
      <w:r>
        <w:rPr>
          <w:rFonts w:ascii="Georgia" w:hAnsi="Georgia"/>
          <w:color w:val="131B1E"/>
          <w:sz w:val="21"/>
        </w:rPr>
        <w:t xml:space="preserve"> and warn, so the situation is at least visible.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Recommendation:</w:t>
      </w:r>
      <w:r>
        <w:rPr>
          <w:rFonts w:ascii="Georgia" w:hAnsi="Georgia"/>
          <w:color w:val="131B1E"/>
          <w:sz w:val="21"/>
        </w:rPr>
        <w:t xml:space="preserve"> generalise to a configurable shock-window list. The feature is conceptually right; its hard-coded single window is what makes it dead.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2. </w:t>
      </w:r>
      <w:r>
        <w:rPr>
          <w:rFonts w:ascii="Segoe UI" w:hAnsi="Segoe UI"/>
          <w:b/>
          <w:color w:val="0E5D6E"/>
          <w:sz w:val="29"/>
        </w:rPr>
        <w:t>decorrelated</w:t>
      </w:r>
      <w:r>
        <w:rPr>
          <w:rFonts w:ascii="Segoe UI" w:hAnsi="Segoe UI"/>
          <w:b/>
          <w:color w:val="0E5D6E"/>
          <w:sz w:val="31"/>
        </w:rPr>
        <w:t xml:space="preserve"> feature set is now measured, not hypothetical — MEASURED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§10 lists this as untested. It has now been measured.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Condition number of the fold-1 design matrix, dead columns excluded: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Feature set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Features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Condition number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notebook</w:t>
            </w:r>
            <w:r>
              <w:rPr>
                <w:rFonts w:ascii="Georgia" w:hAnsi="Georgia"/>
                <w:color w:val="131B1E"/>
                <w:sz w:val="18"/>
              </w:rPr>
              <w:t xml:space="preserve"> (residual + both levels)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7.2 x 10^15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decorrelated</w:t>
            </w:r>
            <w:r>
              <w:rPr>
                <w:rFonts w:ascii="Georgia" w:hAnsi="Georgia"/>
                <w:color w:val="131B1E"/>
                <w:sz w:val="18"/>
              </w:rPr>
              <w:t xml:space="preserve"> (residual only)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42.6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Reproduced across all 12 folds: </w:t>
      </w:r>
      <w:r>
        <w:rPr>
          <w:rFonts w:ascii="Consolas" w:hAnsi="Consolas"/>
          <w:color w:val="0E5D6E"/>
          <w:sz w:val="19"/>
        </w:rPr>
        <w:t>notebook</w:t>
      </w:r>
      <w:r>
        <w:rPr>
          <w:rFonts w:ascii="Georgia" w:hAnsi="Georgia"/>
          <w:color w:val="131B1E"/>
          <w:sz w:val="21"/>
        </w:rPr>
        <w:t xml:space="preserve"> is ~10^16 in every fold, </w:t>
      </w:r>
      <w:r>
        <w:rPr>
          <w:rFonts w:ascii="Consolas" w:hAnsi="Consolas"/>
          <w:color w:val="0E5D6E"/>
          <w:sz w:val="19"/>
        </w:rPr>
        <w:t>decorrelated</w:t>
      </w:r>
      <w:r>
        <w:rPr>
          <w:rFonts w:ascii="Georgia" w:hAnsi="Georgia"/>
          <w:color w:val="131B1E"/>
          <w:sz w:val="21"/>
        </w:rPr>
        <w:t xml:space="preserve"> is 41-43 in every fold.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This explains the ElasticNet `ConvergenceWarning`s.</w:t>
      </w:r>
      <w:r>
        <w:rPr>
          <w:rFonts w:ascii="Georgia" w:hAnsi="Georgia"/>
          <w:color w:val="131B1E"/>
          <w:sz w:val="21"/>
        </w:rPr>
        <w:t xml:space="preserve"> Coordinate descent on an exactly singular design matrix is precisely the failure mode. It was never a tolerance issue — it is the identity </w:t>
      </w:r>
      <w:r>
        <w:rPr>
          <w:rFonts w:ascii="Consolas" w:hAnsi="Consolas"/>
          <w:color w:val="0E5D6E"/>
          <w:sz w:val="19"/>
        </w:rPr>
        <w:t>Residual_Demand = DEMAND - NUCLEAR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Consequence for interpretation.</w:t>
      </w:r>
      <w:r>
        <w:rPr>
          <w:rFonts w:ascii="Georgia" w:hAnsi="Georgia"/>
          <w:color w:val="131B1E"/>
          <w:sz w:val="21"/>
        </w:rPr>
        <w:t xml:space="preserve"> Under </w:t>
      </w:r>
      <w:r>
        <w:rPr>
          <w:rFonts w:ascii="Consolas" w:hAnsi="Consolas"/>
          <w:color w:val="0E5D6E"/>
          <w:sz w:val="19"/>
        </w:rPr>
        <w:t>notebook</w:t>
      </w:r>
      <w:r>
        <w:rPr>
          <w:rFonts w:ascii="Georgia" w:hAnsi="Georgia"/>
          <w:color w:val="131B1E"/>
          <w:sz w:val="21"/>
        </w:rPr>
        <w:t xml:space="preserve">, coefficients are not identified: adding any multiple of the null direction </w:t>
      </w:r>
      <w:r>
        <w:rPr>
          <w:rFonts w:ascii="Consolas" w:hAnsi="Consolas"/>
          <w:color w:val="0E5D6E"/>
          <w:sz w:val="19"/>
        </w:rPr>
        <w:t>(1, -1, 1)</w:t>
      </w:r>
      <w:r>
        <w:rPr>
          <w:rFonts w:ascii="Georgia" w:hAnsi="Georgia"/>
          <w:color w:val="131B1E"/>
          <w:sz w:val="21"/>
        </w:rPr>
        <w:t xml:space="preserve"> across </w:t>
      </w:r>
      <w:r>
        <w:rPr>
          <w:rFonts w:ascii="Consolas" w:hAnsi="Consolas"/>
          <w:color w:val="0E5D6E"/>
          <w:sz w:val="19"/>
        </w:rPr>
        <w:t>(NUCLEAR, DEMAND, Residual_Demand)</w:t>
      </w:r>
      <w:r>
        <w:rPr>
          <w:rFonts w:ascii="Georgia" w:hAnsi="Georgia"/>
          <w:color w:val="131B1E"/>
          <w:sz w:val="21"/>
        </w:rPr>
        <w:t xml:space="preserve"> leaves predictions and R^2 unchanged to six decimal places while moving the </w:t>
      </w:r>
      <w:r>
        <w:rPr>
          <w:rFonts w:ascii="Consolas" w:hAnsi="Consolas"/>
          <w:color w:val="0E5D6E"/>
          <w:sz w:val="19"/>
        </w:rPr>
        <w:t>Residual_Demand</w:t>
      </w:r>
      <w:r>
        <w:rPr>
          <w:rFonts w:ascii="Georgia" w:hAnsi="Georgia"/>
          <w:color w:val="131B1E"/>
          <w:sz w:val="21"/>
        </w:rPr>
        <w:t xml:space="preserve"> coefficient from -0.019 to +0.051. No statement of the form "1,000 MW more residual demand raises price by X" can be made under the current config.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Note:</w:t>
      </w:r>
      <w:r>
        <w:rPr>
          <w:rFonts w:ascii="Georgia" w:hAnsi="Georgia"/>
          <w:color w:val="131B1E"/>
          <w:sz w:val="21"/>
        </w:rPr>
        <w:t xml:space="preserve"> this harms interpretation only, not prediction. XGBoost won at 8.68 MAE and is immune — trees have no coefficients to be non-identified. The current default is therefore defensible </w:t>
      </w:r>
      <w:r>
        <w:rPr>
          <w:rFonts w:ascii="Georgia" w:hAnsi="Georgia"/>
          <w:i/>
          <w:color w:val="131B1E"/>
          <w:sz w:val="21"/>
        </w:rPr>
        <w:t>because the selected model is a tree</w:t>
      </w:r>
      <w:r>
        <w:rPr>
          <w:rFonts w:ascii="Georgia" w:hAnsi="Georgia"/>
          <w:color w:val="131B1E"/>
          <w:sz w:val="21"/>
        </w:rPr>
        <w:t>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3. </w:t>
      </w:r>
      <w:r>
        <w:rPr>
          <w:rFonts w:ascii="Segoe UI" w:hAnsi="Segoe UI"/>
          <w:b/>
          <w:color w:val="0E5D6E"/>
          <w:sz w:val="29"/>
        </w:rPr>
        <w:t>decorrelated</w:t>
      </w:r>
      <w:r>
        <w:rPr>
          <w:rFonts w:ascii="Segoe UI" w:hAnsi="Segoe UI"/>
          <w:b/>
          <w:color w:val="0E5D6E"/>
          <w:sz w:val="31"/>
        </w:rPr>
        <w:t xml:space="preserve"> over-corrects — a better third option exists — OPEN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Removing any </w:t>
      </w:r>
      <w:r>
        <w:rPr>
          <w:rFonts w:ascii="Georgia" w:hAnsi="Georgia"/>
          <w:i/>
          <w:color w:val="131B1E"/>
          <w:sz w:val="21"/>
        </w:rPr>
        <w:t>one</w:t>
      </w:r>
      <w:r>
        <w:rPr>
          <w:rFonts w:ascii="Georgia" w:hAnsi="Georgia"/>
          <w:color w:val="131B1E"/>
          <w:sz w:val="21"/>
        </w:rPr>
        <w:t xml:space="preserve"> of the three dependent columns breaks the identity. </w:t>
      </w:r>
      <w:r>
        <w:rPr>
          <w:rFonts w:ascii="Consolas" w:hAnsi="Consolas"/>
          <w:color w:val="0E5D6E"/>
          <w:sz w:val="19"/>
        </w:rPr>
        <w:t>decorrelated</w:t>
      </w:r>
      <w:r>
        <w:rPr>
          <w:rFonts w:ascii="Georgia" w:hAnsi="Georgia"/>
          <w:color w:val="131B1E"/>
          <w:sz w:val="21"/>
        </w:rPr>
        <w:t xml:space="preserve"> removes two.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Variant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Features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Condition number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notebook</w:t>
            </w:r>
            <w:r>
              <w:rPr>
                <w:rFonts w:ascii="Georgia" w:hAnsi="Georgia"/>
                <w:color w:val="131B1E"/>
                <w:sz w:val="18"/>
              </w:rPr>
              <w:t xml:space="preserve"> (residual + both levels)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7.2 x 10^15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decorrelated</w:t>
            </w:r>
            <w:r>
              <w:rPr>
                <w:rFonts w:ascii="Georgia" w:hAnsi="Georgia"/>
                <w:color w:val="131B1E"/>
                <w:sz w:val="18"/>
              </w:rPr>
              <w:t xml:space="preserve"> (residual only)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19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42.6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residual + NUCLEAR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45.0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residual + DEMAND only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46.2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Keeping one level costs ~2 points of condition number and retains information </w:t>
      </w:r>
      <w:r>
        <w:rPr>
          <w:rFonts w:ascii="Consolas" w:hAnsi="Consolas"/>
          <w:color w:val="0E5D6E"/>
          <w:sz w:val="19"/>
        </w:rPr>
        <w:t>decorrelated</w:t>
      </w:r>
      <w:r>
        <w:rPr>
          <w:rFonts w:ascii="Georgia" w:hAnsi="Georgia"/>
          <w:color w:val="131B1E"/>
          <w:sz w:val="21"/>
        </w:rPr>
        <w:t xml:space="preserve"> discards: </w:t>
      </w:r>
      <w:r>
        <w:rPr>
          <w:rFonts w:ascii="Consolas" w:hAnsi="Consolas"/>
          <w:color w:val="0E5D6E"/>
          <w:sz w:val="19"/>
        </w:rPr>
        <w:t>Residual = 10,000</w:t>
      </w:r>
      <w:r>
        <w:rPr>
          <w:rFonts w:ascii="Georgia" w:hAnsi="Georgia"/>
          <w:color w:val="131B1E"/>
          <w:sz w:val="21"/>
        </w:rPr>
        <w:t xml:space="preserve"> is produced both by </w:t>
      </w:r>
      <w:r>
        <w:rPr>
          <w:rFonts w:ascii="Consolas" w:hAnsi="Consolas"/>
          <w:color w:val="0E5D6E"/>
          <w:sz w:val="19"/>
        </w:rPr>
        <w:t>DEMAND 50,000 / NUCLEAR 40,000</w:t>
      </w:r>
      <w:r>
        <w:rPr>
          <w:rFonts w:ascii="Georgia" w:hAnsi="Georgia"/>
          <w:color w:val="131B1E"/>
          <w:sz w:val="21"/>
        </w:rPr>
        <w:t xml:space="preserve"> and by </w:t>
      </w:r>
      <w:r>
        <w:rPr>
          <w:rFonts w:ascii="Consolas" w:hAnsi="Consolas"/>
          <w:color w:val="0E5D6E"/>
          <w:sz w:val="19"/>
        </w:rPr>
        <w:t>DEMAND 60,000 / NUCLEAR 50,000</w:t>
      </w:r>
      <w:r>
        <w:rPr>
          <w:rFonts w:ascii="Georgia" w:hAnsi="Georgia"/>
          <w:color w:val="131B1E"/>
          <w:sz w:val="21"/>
        </w:rPr>
        <w:t>, which are physically different grid states.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NUCLEAR is the level to keep.</w:t>
      </w:r>
      <w:r>
        <w:rPr>
          <w:rFonts w:ascii="Georgia" w:hAnsi="Georgia"/>
          <w:color w:val="131B1E"/>
          <w:sz w:val="21"/>
        </w:rPr>
        <w:t xml:space="preserve"> At inference time </w:t>
      </w:r>
      <w:r>
        <w:rPr>
          <w:rFonts w:ascii="Consolas" w:hAnsi="Consolas"/>
          <w:color w:val="0E5D6E"/>
          <w:sz w:val="19"/>
        </w:rPr>
        <w:t>NUCLEAR</w:t>
      </w:r>
      <w:r>
        <w:rPr>
          <w:rFonts w:ascii="Georgia" w:hAnsi="Georgia"/>
          <w:color w:val="131B1E"/>
          <w:sz w:val="21"/>
        </w:rPr>
        <w:t xml:space="preserve"> is </w:t>
      </w:r>
      <w:r>
        <w:rPr>
          <w:rFonts w:ascii="Georgia" w:hAnsi="Georgia"/>
          <w:i/>
          <w:color w:val="131B1E"/>
          <w:sz w:val="21"/>
        </w:rPr>
        <w:t>exact</w:t>
      </w:r>
      <w:r>
        <w:rPr>
          <w:rFonts w:ascii="Georgia" w:hAnsi="Georgia"/>
          <w:color w:val="131B1E"/>
          <w:sz w:val="21"/>
        </w:rPr>
        <w:t xml:space="preserve"> — the published maintenance schedule — whereas </w:t>
      </w:r>
      <w:r>
        <w:rPr>
          <w:rFonts w:ascii="Consolas" w:hAnsi="Consolas"/>
          <w:color w:val="0E5D6E"/>
          <w:sz w:val="19"/>
        </w:rPr>
        <w:t>DEMAND</w:t>
      </w:r>
      <w:r>
        <w:rPr>
          <w:rFonts w:ascii="Georgia" w:hAnsi="Georgia"/>
          <w:color w:val="131B1E"/>
          <w:sz w:val="21"/>
        </w:rPr>
        <w:t xml:space="preserve"> is simulated by the LoadForecaster and carries ~2.2% error. </w:t>
      </w:r>
      <w:r>
        <w:rPr>
          <w:rFonts w:ascii="Consolas" w:hAnsi="Consolas"/>
          <w:color w:val="0E5D6E"/>
          <w:sz w:val="19"/>
        </w:rPr>
        <w:t>Residual_Demand</w:t>
      </w:r>
      <w:r>
        <w:rPr>
          <w:rFonts w:ascii="Georgia" w:hAnsi="Georgia"/>
          <w:color w:val="131B1E"/>
          <w:sz w:val="21"/>
        </w:rPr>
        <w:t xml:space="preserve"> inherits that error. Adding the exact column lets the model separate certain (nuclear outage) from estimated (demand) contributions to residual demand. Adding </w:t>
      </w:r>
      <w:r>
        <w:rPr>
          <w:rFonts w:ascii="Consolas" w:hAnsi="Consolas"/>
          <w:color w:val="0E5D6E"/>
          <w:sz w:val="19"/>
        </w:rPr>
        <w:t>DEMAND</w:t>
      </w:r>
      <w:r>
        <w:rPr>
          <w:rFonts w:ascii="Georgia" w:hAnsi="Georgia"/>
          <w:color w:val="131B1E"/>
          <w:sz w:val="21"/>
        </w:rPr>
        <w:t xml:space="preserve"> instead contributes a column no more reliable than the residual already is.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make.</w:t>
      </w:r>
      <w:r>
        <w:rPr>
          <w:rFonts w:ascii="Georgia" w:hAnsi="Georgia"/>
          <w:color w:val="131B1E"/>
          <w:sz w:val="21"/>
        </w:rPr>
        <w:t xml:space="preserve"> Add a third </w:t>
      </w:r>
      <w:r>
        <w:rPr>
          <w:rFonts w:ascii="Consolas" w:hAnsi="Consolas"/>
          <w:color w:val="0E5D6E"/>
          <w:sz w:val="19"/>
        </w:rPr>
        <w:t>features.feature_set</w:t>
      </w:r>
      <w:r>
        <w:rPr>
          <w:rFonts w:ascii="Georgia" w:hAnsi="Georgia"/>
          <w:color w:val="131B1E"/>
          <w:sz w:val="21"/>
        </w:rPr>
        <w:t xml:space="preserve"> option, </w:t>
      </w:r>
      <w:r>
        <w:rPr>
          <w:rFonts w:ascii="Consolas" w:hAnsi="Consolas"/>
          <w:color w:val="0E5D6E"/>
          <w:sz w:val="19"/>
        </w:rPr>
        <w:t>residual_plus_nuclear</w:t>
      </w:r>
      <w:r>
        <w:rPr>
          <w:rFonts w:ascii="Georgia" w:hAnsi="Georgia"/>
          <w:color w:val="131B1E"/>
          <w:sz w:val="21"/>
        </w:rPr>
        <w:t>, and benchmark all four variants on MAE/RMSE.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4. Weather-model error saturates, it does not compound — MEASURED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Cascade fitted through 2020-05-31, simulating June 2020 (where actuals are known). Paris temperature, mean absolute error by horizon bucket: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Horizon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MAE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days 1-7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4.11 degC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days 8-14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3.66 degC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days 15-21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3.24 degC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days 22-30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3.08 degC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whole month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3.49 degC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Interpretation.</w:t>
      </w:r>
      <w:r>
        <w:rPr>
          <w:rFonts w:ascii="Georgia" w:hAnsi="Georgia"/>
          <w:color w:val="131B1E"/>
          <w:sz w:val="21"/>
        </w:rPr>
        <w:t xml:space="preserve"> The AR(2) term decays within roughly a week, after which the forecast is pure climatology — whose error is horizon-independent. So error rises to the climatology level and flattens rather than compounding. This </w:t>
      </w:r>
      <w:r>
        <w:rPr>
          <w:rFonts w:ascii="Georgia" w:hAnsi="Georgia"/>
          <w:i/>
          <w:color w:val="131B1E"/>
          <w:sz w:val="21"/>
        </w:rPr>
        <w:t>confirms</w:t>
      </w:r>
      <w:r>
        <w:rPr>
          <w:rFonts w:ascii="Georgia" w:hAnsi="Georgia"/>
          <w:color w:val="131B1E"/>
          <w:sz w:val="21"/>
        </w:rPr>
        <w:t xml:space="preserve"> the </w:t>
      </w:r>
      <w:r>
        <w:rPr>
          <w:rFonts w:ascii="Consolas" w:hAnsi="Consolas"/>
          <w:color w:val="0E5D6E"/>
          <w:sz w:val="19"/>
        </w:rPr>
        <w:t>max_horizon_days: 31</w:t>
      </w:r>
      <w:r>
        <w:rPr>
          <w:rFonts w:ascii="Georgia" w:hAnsi="Georgia"/>
          <w:color w:val="131B1E"/>
          <w:sz w:val="21"/>
        </w:rPr>
        <w:t xml:space="preserve"> rationale in </w:t>
      </w:r>
      <w:r>
        <w:rPr>
          <w:rFonts w:ascii="Consolas" w:hAnsi="Consolas"/>
          <w:color w:val="0E5D6E"/>
          <w:sz w:val="19"/>
        </w:rPr>
        <w:t>DESIGN.md</w:t>
      </w:r>
      <w:r>
        <w:rPr>
          <w:rFonts w:ascii="Georgia" w:hAnsi="Georgia"/>
          <w:color w:val="131B1E"/>
          <w:sz w:val="21"/>
        </w:rPr>
        <w:t>, and corrects the looser verbal claim that error "compounds with horizon".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No change required</w:t>
      </w:r>
      <w:r>
        <w:rPr>
          <w:rFonts w:ascii="Georgia" w:hAnsi="Georgia"/>
          <w:color w:val="131B1E"/>
          <w:sz w:val="21"/>
        </w:rPr>
        <w:t xml:space="preserve"> — but the numbers are worth quoting rather than asserting.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5. Cascade error attenuates through the degree-day transform — MEASURED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Same June 2020 simulation: temperature MAE 3.49 degC produced demand MAE of only 926 MW (2.2% of the actual mean).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Interpretation.</w:t>
      </w:r>
      <w:r>
        <w:rPr>
          <w:rFonts w:ascii="Georgia" w:hAnsi="Georgia"/>
          <w:color w:val="131B1E"/>
          <w:sz w:val="21"/>
        </w:rPr>
        <w:t xml:space="preserve"> In June, </w:t>
      </w:r>
      <w:r>
        <w:rPr>
          <w:rFonts w:ascii="Consolas" w:hAnsi="Consolas"/>
          <w:color w:val="0E5D6E"/>
          <w:sz w:val="19"/>
        </w:rPr>
        <w:t>T_lisse</w:t>
      </w:r>
      <w:r>
        <w:rPr>
          <w:rFonts w:ascii="Georgia" w:hAnsi="Georgia"/>
          <w:color w:val="131B1E"/>
          <w:sz w:val="21"/>
        </w:rPr>
        <w:t xml:space="preserve"> sits in the 15-22 degC band where both HDD and CDD are zero. Demand is temperature-insensitive there, so temperature error largely vanishes through the transform. The calendar features carry the demand forecast in that regime.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Implication.</w:t>
      </w:r>
      <w:r>
        <w:rPr>
          <w:rFonts w:ascii="Georgia" w:hAnsi="Georgia"/>
          <w:color w:val="131B1E"/>
          <w:sz w:val="21"/>
        </w:rPr>
        <w:t xml:space="preserve"> Error propagation through a cascade is </w:t>
      </w:r>
      <w:r>
        <w:rPr>
          <w:rFonts w:ascii="Georgia" w:hAnsi="Georgia"/>
          <w:i/>
          <w:color w:val="131B1E"/>
          <w:sz w:val="21"/>
        </w:rPr>
        <w:t>not</w:t>
      </w:r>
      <w:r>
        <w:rPr>
          <w:rFonts w:ascii="Georgia" w:hAnsi="Georgia"/>
          <w:color w:val="131B1E"/>
          <w:sz w:val="21"/>
        </w:rPr>
        <w:t xml:space="preserve"> uniform — it depends on the local sensitivity of each transform. The same 3.5 degC error would propagate far more in January, where HDD is large and demand is steeply temperature-dependent. </w:t>
      </w:r>
      <w:r>
        <w:rPr>
          <w:rFonts w:ascii="Georgia" w:hAnsi="Georgia"/>
          <w:b/>
          <w:color w:val="131B1E"/>
          <w:sz w:val="21"/>
        </w:rPr>
        <w:t>A winter-fold error-propagation check is worth adding</w:t>
      </w:r>
      <w:r>
        <w:rPr>
          <w:rFonts w:ascii="Georgia" w:hAnsi="Georgia"/>
          <w:color w:val="131B1E"/>
          <w:sz w:val="21"/>
        </w:rPr>
        <w:t xml:space="preserve">, since the current </w:t>
      </w:r>
      <w:r>
        <w:rPr>
          <w:rFonts w:ascii="Consolas" w:hAnsi="Consolas"/>
          <w:color w:val="0E5D6E"/>
          <w:sz w:val="19"/>
        </w:rPr>
        <w:t>extended_summer</w:t>
      </w:r>
      <w:r>
        <w:rPr>
          <w:rFonts w:ascii="Georgia" w:hAnsi="Georgia"/>
          <w:color w:val="131B1E"/>
          <w:sz w:val="21"/>
        </w:rPr>
        <w:t xml:space="preserve"> schedule never tests the sensitive regime.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6. </w:t>
      </w:r>
      <w:r>
        <w:rPr>
          <w:rFonts w:ascii="Segoe UI" w:hAnsi="Segoe UI"/>
          <w:b/>
          <w:color w:val="0E5D6E"/>
          <w:sz w:val="29"/>
        </w:rPr>
        <w:t>INTERNALS.md</w:t>
      </w:r>
      <w:r>
        <w:rPr>
          <w:rFonts w:ascii="Segoe UI" w:hAnsi="Segoe UI"/>
          <w:b/>
          <w:color w:val="0E5D6E"/>
          <w:sz w:val="31"/>
        </w:rPr>
        <w:t xml:space="preserve"> overstates the arcsinh rationale — OPEN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states arcsinh was chosen "for its closed-form invertibility". That is weak: Yeo-Johnson is also closed-form invertible (piecewise).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real, measurable reason is parameter robustness.</w:t>
      </w:r>
      <w:r>
        <w:rPr>
          <w:rFonts w:ascii="Georgia" w:hAnsi="Georgia"/>
          <w:color w:val="131B1E"/>
          <w:sz w:val="21"/>
        </w:rPr>
        <w:t xml:space="preserve"> Adding 3 extreme observations to a 700-point sample (0.4%):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Parameter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Before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After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Change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arcsinh </w:t>
            </w:r>
            <w:r>
              <w:rPr>
                <w:rFonts w:ascii="Consolas" w:hAnsi="Consolas"/>
                <w:color w:val="0E5D6E"/>
                <w:sz w:val="16"/>
              </w:rPr>
              <w:t>median_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37.368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37.395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+0.1%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arcsinh </w:t>
            </w:r>
            <w:r>
              <w:rPr>
                <w:rFonts w:ascii="Consolas" w:hAnsi="Consolas"/>
                <w:color w:val="0E5D6E"/>
                <w:sz w:val="16"/>
              </w:rPr>
              <w:t>mad_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5.943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6.037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+1.6%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Yeo-Johnson </w:t>
            </w:r>
            <w:r>
              <w:rPr>
                <w:rFonts w:ascii="Consolas" w:hAnsi="Consolas"/>
                <w:color w:val="0E5D6E"/>
                <w:sz w:val="16"/>
              </w:rPr>
              <w:t>lambda_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1.063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-0.233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b/>
                <w:color w:val="131B1E"/>
                <w:sz w:val="18"/>
              </w:rPr>
              <w:t>-122%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Median and MAD are robust statistics; lambda is an MLE over the whole distribution. With 12 folds on spiky electricity prices, a fitted lambda would differ per fold, putting the target on a </w:t>
      </w:r>
      <w:r>
        <w:rPr>
          <w:rFonts w:ascii="Georgia" w:hAnsi="Georgia"/>
          <w:i/>
          <w:color w:val="131B1E"/>
          <w:sz w:val="21"/>
        </w:rPr>
        <w:t>different scale in each fold</w:t>
      </w:r>
      <w:r>
        <w:rPr>
          <w:rFonts w:ascii="Georgia" w:hAnsi="Georgia"/>
          <w:color w:val="131B1E"/>
          <w:sz w:val="21"/>
        </w:rPr>
        <w:t xml:space="preserve"> and making transformed-space losses non-comparable.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Also worth correcting:</w:t>
      </w:r>
      <w:r>
        <w:rPr>
          <w:rFonts w:ascii="Georgia" w:hAnsi="Georgia"/>
          <w:color w:val="131B1E"/>
          <w:sz w:val="21"/>
        </w:rPr>
        <w:t xml:space="preserve"> arcsinh is not "leakage-proof by form". It has fitted parameters (</w:t>
      </w:r>
      <w:r>
        <w:rPr>
          <w:rFonts w:ascii="Consolas" w:hAnsi="Consolas"/>
          <w:color w:val="0E5D6E"/>
          <w:sz w:val="19"/>
        </w:rPr>
        <w:t>median_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mad_</w:t>
      </w:r>
      <w:r>
        <w:rPr>
          <w:rFonts w:ascii="Georgia" w:hAnsi="Georgia"/>
          <w:color w:val="131B1E"/>
          <w:sz w:val="21"/>
        </w:rPr>
        <w:t xml:space="preserve">) exactly as Yeo-Johnson does. Leakage protection comes from </w:t>
      </w:r>
      <w:r>
        <w:rPr>
          <w:rFonts w:ascii="Consolas" w:hAnsi="Consolas"/>
          <w:color w:val="0E5D6E"/>
          <w:sz w:val="19"/>
        </w:rPr>
        <w:t>TransformedTargetRegressor</w:t>
      </w:r>
      <w:r>
        <w:rPr>
          <w:rFonts w:ascii="Georgia" w:hAnsi="Georgia"/>
          <w:color w:val="131B1E"/>
          <w:sz w:val="21"/>
        </w:rPr>
        <w:t xml:space="preserve"> refitting inside each fold, not from the transform's functional form.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make.</w:t>
      </w:r>
      <w:r>
        <w:rPr>
          <w:rFonts w:ascii="Georgia" w:hAnsi="Georgia"/>
          <w:color w:val="131B1E"/>
          <w:sz w:val="21"/>
        </w:rPr>
        <w:t xml:space="preserve"> Rewrite the arcsinh rationale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around parameter robustness and cross-fold comparability.</w:t>
      </w:r>
    </w:p>
    <w:p>
      <w:pPr>
        <w:spacing w:before="80" w:after="80"/>
        <w:pBdr>
          <w:bottom w:val="single" w:sz="6" w:space="1" w:color="CBD6D7"/>
        </w:pBdr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---|---|---|---|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| 1 | </w:t>
      </w:r>
      <w:r>
        <w:rPr>
          <w:rFonts w:ascii="Consolas" w:hAnsi="Consolas"/>
          <w:color w:val="0E5D6E"/>
          <w:sz w:val="19"/>
        </w:rPr>
        <w:t>is_lockdown</w:t>
      </w:r>
      <w:r>
        <w:rPr>
          <w:rFonts w:ascii="Georgia" w:hAnsi="Georgia"/>
          <w:color w:val="131B1E"/>
          <w:sz w:val="21"/>
        </w:rPr>
        <w:t xml:space="preserve"> dead in 10/12 folds | code + config | small 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| 2 | </w:t>
      </w:r>
      <w:r>
        <w:rPr>
          <w:rFonts w:ascii="Consolas" w:hAnsi="Consolas"/>
          <w:color w:val="0E5D6E"/>
          <w:sz w:val="19"/>
        </w:rPr>
        <w:t>decorrelated</w:t>
      </w:r>
      <w:r>
        <w:rPr>
          <w:rFonts w:ascii="Georgia" w:hAnsi="Georgia"/>
          <w:color w:val="131B1E"/>
          <w:sz w:val="21"/>
        </w:rPr>
        <w:t xml:space="preserve"> conditioning measured | doc update | trivial 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| 3 | Add </w:t>
      </w:r>
      <w:r>
        <w:rPr>
          <w:rFonts w:ascii="Consolas" w:hAnsi="Consolas"/>
          <w:color w:val="0E5D6E"/>
          <w:sz w:val="19"/>
        </w:rPr>
        <w:t>residual_plus_nuclear</w:t>
      </w:r>
      <w:r>
        <w:rPr>
          <w:rFonts w:ascii="Georgia" w:hAnsi="Georgia"/>
          <w:color w:val="131B1E"/>
          <w:sz w:val="21"/>
        </w:rPr>
        <w:t xml:space="preserve"> variant + benchmark all four | code + experiment | small 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| 4 | Quote measured weather error instead of asserting | doc update | trivial 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| 5 | Add a winter-fold error-propagation check | experiment | small |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| 6 | Fix arcsinh rationale | doc update | trivial |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7. Cascade hyperparameters are frozen and untested — OPEN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Every parameter in the Optuna search space is prefixed </w:t>
      </w:r>
      <w:r>
        <w:rPr>
          <w:rFonts w:ascii="Consolas" w:hAnsi="Consolas"/>
          <w:color w:val="0E5D6E"/>
          <w:sz w:val="19"/>
        </w:rPr>
        <w:t>regressor__model__</w:t>
      </w:r>
      <w:r>
        <w:rPr>
          <w:rFonts w:ascii="Georgia" w:hAnsi="Georgia"/>
          <w:color w:val="131B1E"/>
          <w:sz w:val="21"/>
        </w:rPr>
        <w:t xml:space="preserve"> — i.e. price-model only. Seven cascade hyperparameters are never tuned: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Parameter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Value</w:t>
            </w:r>
          </w:p>
        </w:tc>
        <w:tc>
          <w:tcPr>
            <w:tcW w:type="dxa" w:w="312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Provenance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heating_threshold_c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15.0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industry convention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cooling_threshold_c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22.0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industry convention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ewm_alpha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0.5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chosen (~1-day half-life)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train_window_days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731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chosen (2 annual cycles)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warmup_days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14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chosen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LoadForecaster</w:t>
            </w:r>
            <w:r>
              <w:rPr>
                <w:rFonts w:ascii="Georgia" w:hAnsi="Georgia"/>
                <w:color w:val="131B1E"/>
                <w:sz w:val="18"/>
              </w:rPr>
              <w:t xml:space="preserve"> Ridge </w:t>
            </w:r>
            <w:r>
              <w:rPr>
                <w:rFonts w:ascii="Consolas" w:hAnsi="Consolas"/>
                <w:color w:val="0E5D6E"/>
                <w:sz w:val="16"/>
              </w:rPr>
              <w:t>alpha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1.0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sklearn default, hardcoded</w:t>
            </w:r>
          </w:p>
        </w:tc>
      </w:tr>
      <w:tr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Fourier harmonics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</w:t>
            </w:r>
          </w:p>
        </w:tc>
        <w:tc>
          <w:tcPr>
            <w:tcW w:type="dxa" w:w="312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hardcoded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this matters.</w:t>
      </w:r>
      <w:r>
        <w:rPr>
          <w:rFonts w:ascii="Georgia" w:hAnsi="Georgia"/>
          <w:color w:val="131B1E"/>
          <w:sz w:val="21"/>
        </w:rPr>
        <w:t xml:space="preserve"> The fold-caching optimisation (12 cascade fits instead of 600) is valid </w:t>
      </w:r>
      <w:r>
        <w:rPr>
          <w:rFonts w:ascii="Georgia" w:hAnsi="Georgia"/>
          <w:i/>
          <w:color w:val="131B1E"/>
          <w:sz w:val="21"/>
        </w:rPr>
        <w:t>only because</w:t>
      </w:r>
      <w:r>
        <w:rPr>
          <w:rFonts w:ascii="Georgia" w:hAnsi="Georgia"/>
          <w:color w:val="131B1E"/>
          <w:sz w:val="21"/>
        </w:rPr>
        <w:t xml:space="preserve"> these are excluded from the search — that exclusion is what makes </w:t>
      </w:r>
      <w:r>
        <w:rPr>
          <w:rFonts w:ascii="Consolas" w:hAnsi="Consolas"/>
          <w:color w:val="0E5D6E"/>
          <w:sz w:val="19"/>
        </w:rPr>
        <w:t>X_train</w:t>
      </w:r>
      <w:r>
        <w:rPr>
          <w:rFonts w:ascii="Georgia" w:hAnsi="Georgia"/>
          <w:color w:val="131B1E"/>
          <w:sz w:val="21"/>
        </w:rPr>
        <w:t xml:space="preserve"> constant across trials. It is a consequence of what was chosen to tune, not a property of the cascade.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Meanwhile the tuner set </w:t>
      </w:r>
      <w:r>
        <w:rPr>
          <w:rFonts w:ascii="Consolas" w:hAnsi="Consolas"/>
          <w:color w:val="0E5D6E"/>
          <w:sz w:val="19"/>
        </w:rPr>
        <w:t>colsample_bytree</w:t>
      </w:r>
      <w:r>
        <w:rPr>
          <w:rFonts w:ascii="Georgia" w:hAnsi="Georgia"/>
          <w:color w:val="131B1E"/>
          <w:sz w:val="21"/>
        </w:rPr>
        <w:t xml:space="preserve"> to 0.998 — effectively "use all features" — suggesting it had little left to gain in the price model, while genuinely influential physical constants sit at conventional guesses.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 — two-tier tuning.</w:t>
      </w:r>
      <w:r>
        <w:rPr>
          <w:rFonts w:ascii="Georgia" w:hAnsi="Georgia"/>
          <w:color w:val="131B1E"/>
          <w:sz w:val="21"/>
        </w:rPr>
        <w:t xml:space="preserve"> Do not jointly tune cascade params against price error; the signal is weak and it invalidates caching. Instead tune each subordinate model against its own target:</w:t>
      </w:r>
    </w:p>
    <w:p>
      <w:pPr>
        <w:pStyle w:val="ListBullet"/>
        <w:spacing w:after="100" w:line="288" w:lineRule="auto"/>
      </w:pPr>
      <w:r>
        <w:rPr>
          <w:rFonts w:ascii="Consolas" w:hAnsi="Consolas"/>
          <w:color w:val="0E5D6E"/>
          <w:sz w:val="19"/>
        </w:rPr>
        <w:t>ewm_alpha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heating_threshold_c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cooling_threshold_c</w:t>
      </w:r>
      <w:r>
        <w:rPr>
          <w:rFonts w:ascii="Georgia" w:hAnsi="Georgia"/>
          <w:color w:val="131B1E"/>
          <w:sz w:val="21"/>
        </w:rPr>
        <w:t xml:space="preserve"> -&gt; minimise </w:t>
      </w:r>
      <w:r>
        <w:rPr>
          <w:rFonts w:ascii="Georgia" w:hAnsi="Georgia"/>
          <w:b/>
          <w:color w:val="131B1E"/>
          <w:sz w:val="21"/>
        </w:rPr>
        <w:t>demand</w:t>
      </w:r>
      <w:r>
        <w:rPr>
          <w:rFonts w:ascii="Georgia" w:hAnsi="Georgia"/>
          <w:color w:val="131B1E"/>
          <w:sz w:val="21"/>
        </w:rPr>
        <w:t xml:space="preserve"> MAE (the LoadForecaster's actual objective)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Fourier harmonic count, </w:t>
      </w:r>
      <w:r>
        <w:rPr>
          <w:rFonts w:ascii="Consolas" w:hAnsi="Consolas"/>
          <w:color w:val="0E5D6E"/>
          <w:sz w:val="19"/>
        </w:rPr>
        <w:t>train_window_days</w:t>
      </w:r>
      <w:r>
        <w:rPr>
          <w:rFonts w:ascii="Georgia" w:hAnsi="Georgia"/>
          <w:color w:val="131B1E"/>
          <w:sz w:val="21"/>
        </w:rPr>
        <w:t xml:space="preserve"> -&gt; minimise </w:t>
      </w:r>
      <w:r>
        <w:rPr>
          <w:rFonts w:ascii="Georgia" w:hAnsi="Georgia"/>
          <w:b/>
          <w:color w:val="131B1E"/>
          <w:sz w:val="21"/>
        </w:rPr>
        <w:t>temperature</w:t>
      </w:r>
      <w:r>
        <w:rPr>
          <w:rFonts w:ascii="Georgia" w:hAnsi="Georgia"/>
          <w:color w:val="131B1E"/>
          <w:sz w:val="21"/>
        </w:rPr>
        <w:t xml:space="preserve"> MAE (the WeatherForecaster's actual objective)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Cheap, better-posed, and leaves the price-model caching intact.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8. The tuning objective is mean RMSE — consider a risk-aware alternative — OPEN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train_tune.py</w:t>
      </w:r>
      <w:r>
        <w:rPr>
          <w:rFonts w:ascii="Georgia" w:hAnsi="Georgia"/>
          <w:color w:val="131B1E"/>
          <w:sz w:val="21"/>
        </w:rPr>
        <w:t xml:space="preserve"> objective returns </w:t>
      </w:r>
      <w:r>
        <w:rPr>
          <w:rFonts w:ascii="Consolas" w:hAnsi="Consolas"/>
          <w:color w:val="0E5D6E"/>
          <w:sz w:val="19"/>
        </w:rPr>
        <w:t>metrics_df['rmse'].mean()</w:t>
      </w:r>
      <w:r>
        <w:rPr>
          <w:rFonts w:ascii="Georgia" w:hAnsi="Georgia"/>
          <w:color w:val="131B1E"/>
          <w:sz w:val="21"/>
        </w:rPr>
        <w:t xml:space="preserve">. Measured consequence: the tuned winner (mean RMSE 10.085) is </w:t>
      </w:r>
      <w:r>
        <w:rPr>
          <w:rFonts w:ascii="Georgia" w:hAnsi="Georgia"/>
          <w:b/>
          <w:color w:val="131B1E"/>
          <w:sz w:val="21"/>
        </w:rPr>
        <w:t>worse than a shallower alternative on 3 of 12 folds</w:t>
      </w:r>
      <w:r>
        <w:rPr>
          <w:rFonts w:ascii="Georgia" w:hAnsi="Georgia"/>
          <w:color w:val="131B1E"/>
          <w:sz w:val="21"/>
        </w:rPr>
        <w:t>, and materially worse on fold 5 (12.888 vs 7.984).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Fold-level RMSE for the selected config ranges from 6.67 to 20.26 — a 3x spread.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Options.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Objective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Behaviour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rmse.mean()</w:t>
            </w:r>
            <w:r>
              <w:rPr>
                <w:rFonts w:ascii="Georgia" w:hAnsi="Georgia"/>
                <w:color w:val="131B1E"/>
                <w:sz w:val="18"/>
              </w:rPr>
              <w:t xml:space="preserve"> (current)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best typical performance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rmse.max()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minimax, best worst case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rmse.mean() + lambda * rmse.std()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penalises inconsistency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rmse.median()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ignores outlier folds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Given the August fold sits at more than double the typical RMSE, a risk-averse consumer may prefer </w:t>
      </w:r>
      <w:r>
        <w:rPr>
          <w:rFonts w:ascii="Consolas" w:hAnsi="Consolas"/>
          <w:color w:val="0E5D6E"/>
          <w:sz w:val="19"/>
        </w:rPr>
        <w:t>mean + std</w:t>
      </w:r>
      <w:r>
        <w:rPr>
          <w:rFonts w:ascii="Georgia" w:hAnsi="Georgia"/>
          <w:color w:val="131B1E"/>
          <w:sz w:val="21"/>
        </w:rPr>
        <w:t xml:space="preserve">. </w:t>
      </w:r>
      <w:r>
        <w:rPr>
          <w:rFonts w:ascii="Georgia" w:hAnsi="Georgia"/>
          <w:b/>
          <w:color w:val="131B1E"/>
          <w:sz w:val="21"/>
        </w:rPr>
        <w:t>Change to make:</w:t>
      </w:r>
      <w:r>
        <w:rPr>
          <w:rFonts w:ascii="Georgia" w:hAnsi="Georgia"/>
          <w:color w:val="131B1E"/>
          <w:sz w:val="21"/>
        </w:rPr>
        <w:t xml:space="preserve"> expose the objective as a config key (</w:t>
      </w:r>
      <w:r>
        <w:rPr>
          <w:rFonts w:ascii="Consolas" w:hAnsi="Consolas"/>
          <w:color w:val="0E5D6E"/>
          <w:sz w:val="19"/>
        </w:rPr>
        <w:t>models.optuna.objective</w:t>
      </w:r>
      <w:r>
        <w:rPr>
          <w:rFonts w:ascii="Georgia" w:hAnsi="Georgia"/>
          <w:color w:val="131B1E"/>
          <w:sz w:val="21"/>
        </w:rPr>
        <w:t>) rather than hardcoding the mean.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9. Hyperparameters are tuned and reported on the same folds — OPEN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Optuna minimises mean fold RMSE over the 12 folds, and the leaderboard then reports mean fold MAE over </w:t>
      </w:r>
      <w:r>
        <w:rPr>
          <w:rFonts w:ascii="Georgia" w:hAnsi="Georgia"/>
          <w:b/>
          <w:color w:val="131B1E"/>
          <w:sz w:val="21"/>
        </w:rPr>
        <w:t>those same 12 folds</w:t>
      </w:r>
      <w:r>
        <w:rPr>
          <w:rFonts w:ascii="Georgia" w:hAnsi="Georgia"/>
          <w:color w:val="131B1E"/>
          <w:sz w:val="21"/>
        </w:rPr>
        <w:t>. That is a mild optimistic bias: the reported score has had hyperparameters fitted to it.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Compounding it, consecutive folds share ~700 of 731 training days, so fold scores are strongly correlated and the effective sample size is well below 12.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make.</w:t>
      </w:r>
      <w:r>
        <w:rPr>
          <w:rFonts w:ascii="Georgia" w:hAnsi="Georgia"/>
          <w:color w:val="131B1E"/>
          <w:sz w:val="21"/>
        </w:rPr>
        <w:t xml:space="preserve"> Nested cross-validation — an inner loop for tuning, an outer loop for reporting. At minimum, hold out the final 2 folds from tuning and report on them separately.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Related:</w:t>
      </w:r>
      <w:r>
        <w:rPr>
          <w:rFonts w:ascii="Georgia" w:hAnsi="Georgia"/>
          <w:color w:val="131B1E"/>
          <w:sz w:val="21"/>
        </w:rPr>
        <w:t xml:space="preserve"> there is no significance test between models. Mean MAE 8.68 vs 11.74 across 12 overlapping folds is not established as statistically significant. The field standard is the </w:t>
      </w:r>
      <w:r>
        <w:rPr>
          <w:rFonts w:ascii="Georgia" w:hAnsi="Georgia"/>
          <w:b/>
          <w:color w:val="131B1E"/>
          <w:sz w:val="21"/>
        </w:rPr>
        <w:t>Diebold-Mariano test</w:t>
      </w:r>
      <w:r>
        <w:rPr>
          <w:rFonts w:ascii="Georgia" w:hAnsi="Georgia"/>
          <w:color w:val="131B1E"/>
          <w:sz w:val="21"/>
        </w:rPr>
        <w:t xml:space="preserve"> (Lago et al. 2021); roughly half a day of work.</w:t>
      </w:r>
    </w:p>
    <w:p>
      <w:pPr>
        <w:spacing w:before="80" w:after="80"/>
        <w:pBdr>
          <w:bottom w:val="single" w:sz="6" w:space="1" w:color="CBD6D7"/>
        </w:pBdr>
      </w:pP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10. Diebold-Mariano test run — leaderboard ordering IS significant — MEASURED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Half of finding 9 is now resolved. DM test on </w:t>
      </w:r>
      <w:r>
        <w:rPr>
          <w:rFonts w:ascii="Consolas" w:hAnsi="Consolas"/>
          <w:color w:val="0E5D6E"/>
          <w:sz w:val="19"/>
        </w:rPr>
        <w:t>results/backtest_predictions.csv</w:t>
      </w:r>
      <w:r>
        <w:rPr>
          <w:rFonts w:ascii="Georgia" w:hAnsi="Georgia"/>
          <w:color w:val="131B1E"/>
          <w:sz w:val="21"/>
        </w:rPr>
        <w:t>, absolute-error loss, Newey-West HAC variance (lag 5, data-driven), n = 367 daily forecasts: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Comparison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Mean MAE gap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DM stat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p-value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ElasticNet vs XGBoost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3.044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5.419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&lt; 0.0001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Baseline_Seasonal vs XGBoost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8.322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8.376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&lt; 0.0001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Baseline_Seasonal vs ElasticNet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5.278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6.610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&lt; 0.0001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All three pairwise orderings are significant at any conventional level. The leaderboard ranking is established, not merely observed.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Two caveats.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Tested at the daily level (367 obs), not the fold level (12 obs). Daily errors within a month are autocorrelated; HAC absorbs some of this, but a fold-level test would have far less power. State the result as "significant across 367 daily forecasts".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DM does not address selection bias.</w:t>
      </w:r>
      <w:r>
        <w:rPr>
          <w:rFonts w:ascii="Georgia" w:hAnsi="Georgia"/>
          <w:color w:val="131B1E"/>
          <w:sz w:val="21"/>
        </w:rPr>
        <w:t xml:space="preserve"> It takes forecasts as given and cannot know that XGBoost's hyperparameters were tuned on these same folds. The ranking is real; the absolute 8.68 MAE is still optimistic. Both are true.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Change to make.</w:t>
      </w:r>
      <w:r>
        <w:rPr>
          <w:rFonts w:ascii="Georgia" w:hAnsi="Georgia"/>
          <w:color w:val="131B1E"/>
          <w:sz w:val="21"/>
        </w:rPr>
        <w:t xml:space="preserve"> Promote this into </w:t>
      </w:r>
      <w:r>
        <w:rPr>
          <w:rFonts w:ascii="Consolas" w:hAnsi="Consolas"/>
          <w:color w:val="0E5D6E"/>
          <w:sz w:val="19"/>
        </w:rPr>
        <w:t>train_pipeline.py</w:t>
      </w:r>
      <w:r>
        <w:rPr>
          <w:rFonts w:ascii="Georgia" w:hAnsi="Georgia"/>
          <w:color w:val="131B1E"/>
          <w:sz w:val="21"/>
        </w:rPr>
        <w:t xml:space="preserve"> as a logged artifact so every training run reports pairwise significance alongside the leaderboard. Remaining half of finding 9 (nested CV) is still open.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11. Selection bias measured — approximately +0.5 MAE — MEASURED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15-config random search, tuning on folds 1-8, reporting on folds 9-12: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Quantity</w:t>
            </w:r>
          </w:p>
        </w:tc>
        <w:tc>
          <w:tcPr>
            <w:tcW w:type="dxa" w:w="468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MAE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Mean of all 15 configs on tuning folds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10.457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Best config's score on tuning folds (what you'd publish)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9.491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That same config on unseen folds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9.959</w:t>
            </w:r>
          </w:p>
        </w:tc>
      </w:tr>
      <w:tr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Mean of all 15 configs on unseen folds</w:t>
            </w:r>
          </w:p>
        </w:tc>
        <w:tc>
          <w:tcPr>
            <w:tcW w:type="dxa" w:w="468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7.421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Optimistic bias: +0.47 MAE</w:t>
      </w:r>
      <w:r>
        <w:rPr>
          <w:rFonts w:ascii="Georgia" w:hAnsi="Georgia"/>
          <w:color w:val="131B1E"/>
          <w:sz w:val="21"/>
        </w:rPr>
        <w:t xml:space="preserve"> from only 15 configs. The production run used 50, where the bias would be larger.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More concerning: the tuning-winner (9.959 on unseen) was </w:t>
      </w:r>
      <w:r>
        <w:rPr>
          <w:rFonts w:ascii="Georgia" w:hAnsi="Georgia"/>
          <w:i/>
          <w:color w:val="131B1E"/>
          <w:sz w:val="21"/>
        </w:rPr>
        <w:t>worse than the average config</w:t>
      </w:r>
      <w:r>
        <w:rPr>
          <w:rFonts w:ascii="Georgia" w:hAnsi="Georgia"/>
          <w:color w:val="131B1E"/>
          <w:sz w:val="21"/>
        </w:rPr>
        <w:t xml:space="preserve"> (7.421 on unseen). Folds 9-12 are easier overall, which explains the level shift, but the ranking failed to transfer at all -- consistent with hyperparameter selection fitting fold-specific noise given only 8 heavily-overlapping tuning folds.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Caveat: 15 configs, single seed, 8 tuning folds. Direction is clear; magnitude is not precisely estimated.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12. </w:t>
      </w:r>
      <w:r>
        <w:rPr>
          <w:rFonts w:ascii="Segoe UI" w:hAnsi="Segoe UI"/>
          <w:b/>
          <w:color w:val="0E5D6E"/>
          <w:sz w:val="29"/>
        </w:rPr>
        <w:t>extended_summer</w:t>
      </w:r>
      <w:r>
        <w:rPr>
          <w:rFonts w:ascii="Segoe UI" w:hAnsi="Segoe UI"/>
          <w:b/>
          <w:color w:val="0E5D6E"/>
          <w:sz w:val="31"/>
        </w:rPr>
        <w:t xml:space="preserve"> is a deployment-matched schedule, not an oversight — CONTEXT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active schedule covers months 5-9; the holdout is July 2020. The validation regime was deliberately matched to the deployment period, which is defensible.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But it bounds the claim:</w:t>
      </w:r>
      <w:r>
        <w:rPr>
          <w:rFonts w:ascii="Georgia" w:hAnsi="Georgia"/>
          <w:color w:val="131B1E"/>
          <w:sz w:val="21"/>
        </w:rPr>
        <w:t xml:space="preserve"> 8.68 MAE is a </w:t>
      </w:r>
      <w:r>
        <w:rPr>
          <w:rFonts w:ascii="Georgia" w:hAnsi="Georgia"/>
          <w:i/>
          <w:color w:val="131B1E"/>
          <w:sz w:val="21"/>
        </w:rPr>
        <w:t>warm-season</w:t>
      </w:r>
      <w:r>
        <w:rPr>
          <w:rFonts w:ascii="Georgia" w:hAnsi="Georgia"/>
          <w:color w:val="131B1E"/>
          <w:sz w:val="21"/>
        </w:rPr>
        <w:t xml:space="preserve"> number, not "the model's accuracy". State it that way.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Why winter would likely be materially worse -- structural, not incidental.</w:t>
      </w:r>
      <w:r>
        <w:rPr>
          <w:rFonts w:ascii="Georgia" w:hAnsi="Georgia"/>
          <w:color w:val="131B1E"/>
          <w:sz w:val="21"/>
        </w:rPr>
        <w:t xml:space="preserve"> Summer sits on the flat part of the merit-order curve: low residual demand, cheap nuclear and renewables set the price, so price is insensitive to residual demand. This is confirmed by the §5 experiment -- replacing simulated exogenous inputs with </w:t>
      </w:r>
      <w:r>
        <w:rPr>
          <w:rFonts w:ascii="Georgia" w:hAnsi="Georgia"/>
          <w:i/>
          <w:color w:val="131B1E"/>
          <w:sz w:val="21"/>
        </w:rPr>
        <w:t>actual</w:t>
      </w:r>
      <w:r>
        <w:rPr>
          <w:rFonts w:ascii="Georgia" w:hAnsi="Georgia"/>
          <w:color w:val="131B1E"/>
          <w:sz w:val="21"/>
        </w:rPr>
        <w:t xml:space="preserve"> ones changed MAE by only -0.03.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Winter sits on the steep part: high residual demand, gas and coal set the price, and France imports heavily during cold snaps. Price then becomes a function of fuel and carbon costs, and cross-border prices -- </w:t>
      </w:r>
      <w:r>
        <w:rPr>
          <w:rFonts w:ascii="Georgia" w:hAnsi="Georgia"/>
          <w:b/>
          <w:color w:val="131B1E"/>
          <w:sz w:val="21"/>
        </w:rPr>
        <w:t>none of which are in the dataset.</w:t>
      </w:r>
      <w:r>
        <w:rPr>
          <w:rFonts w:ascii="Georgia" w:hAnsi="Georgia"/>
          <w:color w:val="131B1E"/>
          <w:sz w:val="21"/>
        </w:rPr>
        <w:t xml:space="preserve"> Available columns are only nuclear, demand, price and four city temperatures.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Implication.</w:t>
      </w:r>
      <w:r>
        <w:rPr>
          <w:rFonts w:ascii="Georgia" w:hAnsi="Georgia"/>
          <w:color w:val="131B1E"/>
          <w:sz w:val="21"/>
        </w:rPr>
        <w:t xml:space="preserve"> Running </w:t>
      </w:r>
      <w:r>
        <w:rPr>
          <w:rFonts w:ascii="Consolas" w:hAnsi="Consolas"/>
          <w:color w:val="0E5D6E"/>
          <w:sz w:val="19"/>
        </w:rPr>
        <w:t>twelve_month_span</w:t>
      </w:r>
      <w:r>
        <w:rPr>
          <w:rFonts w:ascii="Georgia" w:hAnsi="Georgia"/>
          <w:color w:val="131B1E"/>
          <w:sz w:val="21"/>
        </w:rPr>
        <w:t xml:space="preserve"> would likely </w:t>
      </w:r>
      <w:r>
        <w:rPr>
          <w:rFonts w:ascii="Georgia" w:hAnsi="Georgia"/>
          <w:i/>
          <w:color w:val="131B1E"/>
          <w:sz w:val="21"/>
        </w:rPr>
        <w:t>reveal</w:t>
      </w:r>
      <w:r>
        <w:rPr>
          <w:rFonts w:ascii="Georgia" w:hAnsi="Georgia"/>
          <w:color w:val="131B1E"/>
          <w:sz w:val="21"/>
        </w:rPr>
        <w:t xml:space="preserve"> this gap rather than close it. That is a reason to run it (to size the problem honestly), but the fix is the missing feature families in </w:t>
      </w:r>
      <w:r>
        <w:rPr>
          <w:rFonts w:ascii="Consolas" w:hAnsi="Consolas"/>
          <w:color w:val="0E5D6E"/>
          <w:sz w:val="19"/>
        </w:rPr>
        <w:t>ASSESSMENT.md</w:t>
      </w:r>
      <w:r>
        <w:rPr>
          <w:rFonts w:ascii="Georgia" w:hAnsi="Georgia"/>
          <w:color w:val="131B1E"/>
          <w:sz w:val="21"/>
        </w:rPr>
        <w:t xml:space="preserve"> section 3.4, not a schedule change.</w:t>
      </w:r>
    </w:p>
    <w:p>
      <w:pPr>
        <w:spacing w:before="80" w:after="80"/>
        <w:pBdr>
          <w:bottom w:val="single" w:sz="6" w:space="1" w:color="CBD6D7"/>
        </w:pBdr>
      </w:pPr>
    </w:p>
    <w:p>
      <w:pPr>
        <w:spacing w:before="80" w:after="80"/>
        <w:pBdr>
          <w:bottom w:val="single" w:sz="6" w:space="1" w:color="CBD6D7"/>
        </w:pBdr>
      </w:pP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13. MLflow bakes absolute artifact paths — broke the container — FIXED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Symptom.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docker compose up api</w:t>
      </w:r>
      <w:r>
        <w:rPr>
          <w:rFonts w:ascii="Georgia" w:hAnsi="Georgia"/>
          <w:color w:val="131B1E"/>
          <w:sz w:val="21"/>
        </w:rPr>
        <w:t xml:space="preserve"> started, and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returned 503 with </w:t>
      </w:r>
      <w:r>
        <w:rPr>
          <w:rFonts w:ascii="Consolas" w:hAnsi="Consolas"/>
          <w:color w:val="0E5D6E"/>
          <w:sz w:val="19"/>
        </w:rPr>
        <w:t>Failed to load model ...: No such artifact: ''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Cause.</w:t>
      </w:r>
      <w:r>
        <w:rPr>
          <w:rFonts w:ascii="Georgia" w:hAnsi="Georgia"/>
          <w:color w:val="131B1E"/>
          <w:sz w:val="21"/>
        </w:rPr>
        <w:t xml:space="preserve"> MLflow records </w:t>
      </w:r>
      <w:r>
        <w:rPr>
          <w:rFonts w:ascii="Consolas" w:hAnsi="Consolas"/>
          <w:color w:val="0E5D6E"/>
          <w:sz w:val="19"/>
        </w:rPr>
        <w:t>artifact_location</w:t>
      </w:r>
      <w:r>
        <w:rPr>
          <w:rFonts w:ascii="Georgia" w:hAnsi="Georgia"/>
          <w:color w:val="131B1E"/>
          <w:sz w:val="21"/>
        </w:rPr>
        <w:t xml:space="preserve"> on the experiment at </w:t>
      </w:r>
      <w:r>
        <w:rPr>
          <w:rFonts w:ascii="Georgia" w:hAnsi="Georgia"/>
          <w:i/>
          <w:color w:val="131B1E"/>
          <w:sz w:val="21"/>
        </w:rPr>
        <w:t>creation</w:t>
      </w:r>
      <w:r>
        <w:rPr>
          <w:rFonts w:ascii="Georgia" w:hAnsi="Georgia"/>
          <w:color w:val="131B1E"/>
          <w:sz w:val="21"/>
        </w:rPr>
        <w:t xml:space="preserve"> time and stores absolute paths thereafter. The experiment was created with </w:t>
      </w:r>
      <w:r>
        <w:rPr>
          <w:rFonts w:ascii="Consolas" w:hAnsi="Consolas"/>
          <w:color w:val="0E5D6E"/>
          <w:sz w:val="19"/>
        </w:rPr>
        <w:t>/home/sarthakgupta/quantitave_forecasting/mlartifacts</w:t>
      </w:r>
      <w:r>
        <w:rPr>
          <w:rFonts w:ascii="Georgia" w:hAnsi="Georgia"/>
          <w:color w:val="131B1E"/>
          <w:sz w:val="21"/>
        </w:rPr>
        <w:t>, which does not exist inside a container.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mlflow.db experiments table: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french_spot_price_forecasting -&gt; /home/sarthakgupta/quantitave_forecasting/mlartifacts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container filesystem: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/home/sarthakgupta -&gt; No such file or directory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/app/mlartifacts   -&gt; exists, but MLflow never looks there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Fix applied.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config_loader._resolve_artifact_location()</w:t>
      </w:r>
      <w:r>
        <w:rPr>
          <w:rFonts w:ascii="Georgia" w:hAnsi="Georgia"/>
          <w:color w:val="131B1E"/>
          <w:sz w:val="21"/>
        </w:rPr>
        <w:t xml:space="preserve"> is now environment-aware. With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 xml:space="preserve"> and a bucket set it returns </w:t>
      </w:r>
      <w:r>
        <w:rPr>
          <w:rFonts w:ascii="Consolas" w:hAnsi="Consolas"/>
          <w:color w:val="0E5D6E"/>
          <w:sz w:val="19"/>
        </w:rPr>
        <w:t>s3://&lt;bucket&gt;/mlflow-artifacts</w:t>
      </w:r>
      <w:r>
        <w:rPr>
          <w:rFonts w:ascii="Georgia" w:hAnsi="Georgia"/>
          <w:color w:val="131B1E"/>
          <w:sz w:val="21"/>
        </w:rPr>
        <w:t xml:space="preserve"> — which resolves identically from any machine, any user, with no bind mount. Locally it still resolves to a project-root path.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Residual limitation.</w:t>
      </w:r>
      <w:r>
        <w:rPr>
          <w:rFonts w:ascii="Georgia" w:hAnsi="Georgia"/>
          <w:color w:val="131B1E"/>
          <w:sz w:val="21"/>
        </w:rPr>
        <w:t xml:space="preserve"> MLflow cannot retroactively change an existing experiment's artifact location. The current experiment stays pinned to the local path; the S3 location applies to experiments created under </w:t>
      </w:r>
      <w:r>
        <w:rPr>
          <w:rFonts w:ascii="Consolas" w:hAnsi="Consolas"/>
          <w:color w:val="0E5D6E"/>
          <w:sz w:val="19"/>
        </w:rPr>
        <w:t>ENV=production</w:t>
      </w:r>
      <w:r>
        <w:rPr>
          <w:rFonts w:ascii="Georgia" w:hAnsi="Georgia"/>
          <w:color w:val="131B1E"/>
          <w:sz w:val="21"/>
        </w:rPr>
        <w:t>. Switching the existing one requires a new experiment name.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14. Container/host UID mismatch on a bind-mounted artifact store — WORKED AROUND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Symptom.</w:t>
      </w:r>
      <w:r>
        <w:rPr>
          <w:rFonts w:ascii="Georgia" w:hAnsi="Georgia"/>
          <w:color w:val="131B1E"/>
          <w:sz w:val="21"/>
        </w:rPr>
        <w:t xml:space="preserve"> After mounting artifacts at the recorded host path, </w:t>
      </w:r>
      <w:r>
        <w:rPr>
          <w:rFonts w:ascii="Consolas" w:hAnsi="Consolas"/>
          <w:color w:val="0E5D6E"/>
          <w:sz w:val="19"/>
        </w:rPr>
        <w:t>/health</w:t>
      </w:r>
      <w:r>
        <w:rPr>
          <w:rFonts w:ascii="Georgia" w:hAnsi="Georgia"/>
          <w:color w:val="131B1E"/>
          <w:sz w:val="21"/>
        </w:rPr>
        <w:t xml:space="preserve"> returned 503 with </w:t>
      </w:r>
      <w:r>
        <w:rPr>
          <w:rFonts w:ascii="Consolas" w:hAnsi="Consolas"/>
          <w:color w:val="0E5D6E"/>
          <w:sz w:val="19"/>
        </w:rPr>
        <w:t>[Errno 13] Permission denied: .../artifacts/registered_model_meta</w:t>
      </w:r>
      <w:r>
        <w:rPr>
          <w:rFonts w:ascii="Georgia" w:hAnsi="Georgia"/>
          <w:color w:val="131B1E"/>
          <w:sz w:val="21"/>
        </w:rPr>
        <w:t>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Cause.</w:t>
      </w:r>
      <w:r>
        <w:rPr>
          <w:rFonts w:ascii="Georgia" w:hAnsi="Georgia"/>
          <w:color w:val="131B1E"/>
          <w:sz w:val="21"/>
        </w:rPr>
        <w:t xml:space="preserve"> Two facts combined:</w:t>
      </w:r>
    </w:p>
    <w:p>
      <w:pPr>
        <w:pStyle w:val="ListBullet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host uid </w:t>
      </w:r>
      <w:r>
        <w:rPr>
          <w:rFonts w:ascii="Georgia" w:hAnsi="Georgia"/>
          <w:b/>
          <w:color w:val="131B1E"/>
          <w:sz w:val="21"/>
        </w:rPr>
        <w:t>1001</w:t>
      </w:r>
      <w:r>
        <w:rPr>
          <w:rFonts w:ascii="Georgia" w:hAnsi="Georgia"/>
          <w:color w:val="131B1E"/>
          <w:sz w:val="21"/>
        </w:rPr>
        <w:t xml:space="preserve">, container </w:t>
      </w:r>
      <w:r>
        <w:rPr>
          <w:rFonts w:ascii="Consolas" w:hAnsi="Consolas"/>
          <w:color w:val="0E5D6E"/>
          <w:sz w:val="19"/>
        </w:rPr>
        <w:t>app</w:t>
      </w:r>
      <w:r>
        <w:rPr>
          <w:rFonts w:ascii="Georgia" w:hAnsi="Georgia"/>
          <w:color w:val="131B1E"/>
          <w:sz w:val="21"/>
        </w:rPr>
        <w:t xml:space="preserve"> user uid </w:t>
      </w:r>
      <w:r>
        <w:rPr>
          <w:rFonts w:ascii="Georgia" w:hAnsi="Georgia"/>
          <w:b/>
          <w:color w:val="131B1E"/>
          <w:sz w:val="21"/>
        </w:rPr>
        <w:t>1000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MLflow WRITES `registered_model_meta` into the artifact directory</w:t>
      </w:r>
      <w:r>
        <w:rPr>
          <w:rFonts w:ascii="Georgia" w:hAnsi="Georgia"/>
          <w:color w:val="131B1E"/>
          <w:sz w:val="21"/>
        </w:rPr>
        <w:t xml:space="preserve"> when loading a model by </w:t>
      </w:r>
      <w:r>
        <w:rPr>
          <w:rFonts w:ascii="Consolas" w:hAnsi="Consolas"/>
          <w:color w:val="0E5D6E"/>
          <w:sz w:val="19"/>
        </w:rPr>
        <w:t>models:/</w:t>
      </w:r>
      <w:r>
        <w:rPr>
          <w:rFonts w:ascii="Georgia" w:hAnsi="Georgia"/>
          <w:color w:val="131B1E"/>
          <w:sz w:val="21"/>
        </w:rPr>
        <w:t xml:space="preserve"> URI — so read-only permissions are insufficient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Fix applied (local only).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docker-compose.yml</w:t>
      </w:r>
      <w:r>
        <w:rPr>
          <w:rFonts w:ascii="Georgia" w:hAnsi="Georgia"/>
          <w:color w:val="131B1E"/>
          <w:sz w:val="21"/>
        </w:rPr>
        <w:t xml:space="preserve"> now passes </w:t>
      </w:r>
      <w:r>
        <w:rPr>
          <w:rFonts w:ascii="Consolas" w:hAnsi="Consolas"/>
          <w:color w:val="0E5D6E"/>
          <w:sz w:val="19"/>
        </w:rPr>
        <w:t>user: "${HOST_UID:-1000}:${HOST_GID:-1000}"</w:t>
      </w:r>
      <w:r>
        <w:rPr>
          <w:rFonts w:ascii="Georgia" w:hAnsi="Georgia"/>
          <w:color w:val="131B1E"/>
          <w:sz w:val="21"/>
        </w:rPr>
        <w:t xml:space="preserve"> and mounts artifacts at </w:t>
      </w:r>
      <w:r>
        <w:rPr>
          <w:rFonts w:ascii="Consolas" w:hAnsi="Consolas"/>
          <w:color w:val="0E5D6E"/>
          <w:sz w:val="19"/>
        </w:rPr>
        <w:t>${HOST_PROJECT_DIR}</w:t>
      </w:r>
      <w:r>
        <w:rPr>
          <w:rFonts w:ascii="Georgia" w:hAnsi="Georgia"/>
          <w:color w:val="131B1E"/>
          <w:sz w:val="21"/>
        </w:rPr>
        <w:t xml:space="preserve">. Note </w:t>
      </w:r>
      <w:r>
        <w:rPr>
          <w:rFonts w:ascii="Consolas" w:hAnsi="Consolas"/>
          <w:color w:val="0E5D6E"/>
          <w:sz w:val="19"/>
        </w:rPr>
        <w:t>UID</w:t>
      </w:r>
      <w:r>
        <w:rPr>
          <w:rFonts w:ascii="Georgia" w:hAnsi="Georgia"/>
          <w:color w:val="131B1E"/>
          <w:sz w:val="21"/>
        </w:rPr>
        <w:t xml:space="preserve"> is readonly in bash, hence the </w:t>
      </w:r>
      <w:r>
        <w:rPr>
          <w:rFonts w:ascii="Consolas" w:hAnsi="Consolas"/>
          <w:color w:val="0E5D6E"/>
          <w:sz w:val="19"/>
        </w:rPr>
        <w:t>HOST_</w:t>
      </w:r>
      <w:r>
        <w:rPr>
          <w:rFonts w:ascii="Georgia" w:hAnsi="Georgia"/>
          <w:color w:val="131B1E"/>
          <w:sz w:val="21"/>
        </w:rPr>
        <w:t xml:space="preserve"> prefix.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The real fix is finding 13.</w:t>
      </w:r>
      <w:r>
        <w:rPr>
          <w:rFonts w:ascii="Georgia" w:hAnsi="Georgia"/>
          <w:color w:val="131B1E"/>
          <w:sz w:val="21"/>
        </w:rPr>
        <w:t xml:space="preserve"> With artifacts on S3 there is no bind mount, no uid mapping and no local write, so both workarounds disappear. They exist only to make the local-artifact-store path usable from a container.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Worth noting the failure mode behaved as designed:</w:t>
      </w:r>
      <w:r>
        <w:rPr>
          <w:rFonts w:ascii="Georgia" w:hAnsi="Georgia"/>
          <w:color w:val="131B1E"/>
          <w:sz w:val="21"/>
        </w:rPr>
        <w:t xml:space="preserve"> the API started </w:t>
      </w:r>
      <w:r>
        <w:rPr>
          <w:rFonts w:ascii="Georgia" w:hAnsi="Georgia"/>
          <w:i/>
          <w:color w:val="131B1E"/>
          <w:sz w:val="21"/>
        </w:rPr>
        <w:t>unhealthy</w:t>
      </w:r>
      <w:r>
        <w:rPr>
          <w:rFonts w:ascii="Georgia" w:hAnsi="Georgia"/>
          <w:color w:val="131B1E"/>
          <w:sz w:val="21"/>
        </w:rPr>
        <w:t xml:space="preserve"> and reported the exact missing path, rather than crash-looping. That is the deliberate choice documented in </w:t>
      </w:r>
      <w:r>
        <w:rPr>
          <w:rFonts w:ascii="Consolas" w:hAnsi="Consolas"/>
          <w:color w:val="0E5D6E"/>
          <w:sz w:val="19"/>
        </w:rPr>
        <w:t>INTERNALS.md</w:t>
      </w:r>
      <w:r>
        <w:rPr>
          <w:rFonts w:ascii="Georgia" w:hAnsi="Georgia"/>
          <w:color w:val="131B1E"/>
          <w:sz w:val="21"/>
        </w:rPr>
        <w:t xml:space="preserve"> section 11.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15. Docker image was 2.65 GB — reduced to 1.64 GB — FIXED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Evidence.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site-packages</w:t>
      </w:r>
      <w:r>
        <w:rPr>
          <w:rFonts w:ascii="Georgia" w:hAnsi="Georgia"/>
          <w:color w:val="131B1E"/>
          <w:sz w:val="21"/>
        </w:rPr>
        <w:t xml:space="preserve"> measured 1.7 GB. Top offender: </w:t>
      </w:r>
      <w:r>
        <w:rPr>
          <w:rFonts w:ascii="Georgia" w:hAnsi="Georgia"/>
          <w:b/>
          <w:color w:val="131B1E"/>
          <w:sz w:val="21"/>
        </w:rPr>
        <w:t>`nvidia-nccl-cu13` at 288 MB</w:t>
      </w:r>
      <w:r>
        <w:rPr>
          <w:rFonts w:ascii="Georgia" w:hAnsi="Georgia"/>
          <w:color w:val="131B1E"/>
          <w:sz w:val="21"/>
        </w:rPr>
        <w:t xml:space="preserve">, pulled in transitively by </w:t>
      </w:r>
      <w:r>
        <w:rPr>
          <w:rFonts w:ascii="Consolas" w:hAnsi="Consolas"/>
          <w:color w:val="0E5D6E"/>
          <w:sz w:val="19"/>
        </w:rPr>
        <w:t>xgboost</w:t>
      </w:r>
      <w:r>
        <w:rPr>
          <w:rFonts w:ascii="Georgia" w:hAnsi="Georgia"/>
          <w:color w:val="131B1E"/>
          <w:sz w:val="21"/>
        </w:rPr>
        <w:t xml:space="preserve"> but used only for multi-GPU collective operations. Verified that XGBoost trains normally without it (</w:t>
      </w:r>
      <w:r>
        <w:rPr>
          <w:rFonts w:ascii="Consolas" w:hAnsi="Consolas"/>
          <w:color w:val="0E5D6E"/>
          <w:sz w:val="19"/>
        </w:rPr>
        <w:t>tree_method="hist"</w:t>
      </w:r>
      <w:r>
        <w:rPr>
          <w:rFonts w:ascii="Georgia" w:hAnsi="Georgia"/>
          <w:color w:val="131B1E"/>
          <w:sz w:val="21"/>
        </w:rPr>
        <w:t>, CPU).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Fix applied.</w:t>
      </w:r>
      <w:r>
        <w:rPr>
          <w:rFonts w:ascii="Georgia" w:hAnsi="Georgia"/>
          <w:color w:val="131B1E"/>
          <w:sz w:val="21"/>
        </w:rPr>
        <w:t xml:space="preserve"> In the </w:t>
      </w:r>
      <w:r>
        <w:rPr>
          <w:rFonts w:ascii="Georgia" w:hAnsi="Georgia"/>
          <w:i/>
          <w:color w:val="131B1E"/>
          <w:sz w:val="21"/>
        </w:rPr>
        <w:t>same</w:t>
      </w:r>
      <w:r>
        <w:rPr>
          <w:rFonts w:ascii="Georgia" w:hAnsi="Georgia"/>
          <w:color w:val="131B1E"/>
          <w:sz w:val="21"/>
        </w:rPr>
        <w:t xml:space="preserve"> Dockerfile layer as the install (uninstalling in a later layer leaves the bytes in the image):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RUN pip install --no-cache-dir -r requirements.txt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&amp;&amp; pip uninstall -y nvidia-nccl-cu13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&amp;&amp; find .../site-packages -name "tests" -type d -prune -exec rm -rf {} +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&amp;&amp; find .../site-packages -name "*.pyc" -delete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Result:</w:t>
      </w:r>
      <w:r>
        <w:rPr>
          <w:rFonts w:ascii="Georgia" w:hAnsi="Georgia"/>
          <w:color w:val="131B1E"/>
          <w:sz w:val="21"/>
        </w:rPr>
        <w:t xml:space="preserve"> image </w:t>
      </w:r>
      <w:r>
        <w:rPr>
          <w:rFonts w:ascii="Georgia" w:hAnsi="Georgia"/>
          <w:b/>
          <w:color w:val="131B1E"/>
          <w:sz w:val="21"/>
        </w:rPr>
        <w:t>2.65 GB -&gt; 1.64 GB</w:t>
      </w:r>
      <w:r>
        <w:rPr>
          <w:rFonts w:ascii="Georgia" w:hAnsi="Georgia"/>
          <w:color w:val="131B1E"/>
          <w:sz w:val="21"/>
        </w:rPr>
        <w:t xml:space="preserve">; site-packages </w:t>
      </w:r>
      <w:r>
        <w:rPr>
          <w:rFonts w:ascii="Georgia" w:hAnsi="Georgia"/>
          <w:b/>
          <w:color w:val="131B1E"/>
          <w:sz w:val="21"/>
        </w:rPr>
        <w:t>1.7 GB -&gt; 1011 MB</w:t>
      </w:r>
      <w:r>
        <w:rPr>
          <w:rFonts w:ascii="Georgia" w:hAnsi="Georgia"/>
          <w:color w:val="131B1E"/>
          <w:sz w:val="21"/>
        </w:rPr>
        <w:t xml:space="preserve">. Only an 8 KB empty </w:t>
      </w:r>
      <w:r>
        <w:rPr>
          <w:rFonts w:ascii="Consolas" w:hAnsi="Consolas"/>
          <w:color w:val="0E5D6E"/>
          <w:sz w:val="19"/>
        </w:rPr>
        <w:t>nvidia/</w:t>
      </w:r>
      <w:r>
        <w:rPr>
          <w:rFonts w:ascii="Georgia" w:hAnsi="Georgia"/>
          <w:color w:val="131B1E"/>
          <w:sz w:val="21"/>
        </w:rPr>
        <w:t xml:space="preserve"> namespace directory remains. Predictions unchanged and the healthcheck still reports healthy.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Remaining opportunity — OPEN.</w:t>
      </w:r>
      <w:r>
        <w:rPr>
          <w:rFonts w:ascii="Georgia" w:hAnsi="Georgia"/>
          <w:color w:val="131B1E"/>
          <w:sz w:val="21"/>
        </w:rPr>
        <w:t xml:space="preserve"> The API image still carries training-only dependencies: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Package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Size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Needed by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Needed by the API?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llvmlite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171 MB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numba</w:t>
            </w:r>
            <w:r>
              <w:rPr>
                <w:rFonts w:ascii="Georgia" w:hAnsi="Georgia"/>
                <w:color w:val="131B1E"/>
                <w:sz w:val="18"/>
              </w:rPr>
              <w:t xml:space="preserve"> &lt;- </w:t>
            </w:r>
            <w:r>
              <w:rPr>
                <w:rFonts w:ascii="Consolas" w:hAnsi="Consolas"/>
                <w:color w:val="0E5D6E"/>
                <w:sz w:val="16"/>
              </w:rPr>
              <w:t>shap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plotly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39 MB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Streamlit UI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streamlit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30 MB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UI service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statsmodels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~30 MB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notebook EDA only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optuna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tuning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no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Splitting </w:t>
      </w:r>
      <w:r>
        <w:rPr>
          <w:rFonts w:ascii="Consolas" w:hAnsi="Consolas"/>
          <w:color w:val="0E5D6E"/>
          <w:sz w:val="19"/>
        </w:rPr>
        <w:t>requirements.txt</w:t>
      </w:r>
      <w:r>
        <w:rPr>
          <w:rFonts w:ascii="Georgia" w:hAnsi="Georgia"/>
          <w:color w:val="131B1E"/>
          <w:sz w:val="21"/>
        </w:rPr>
        <w:t xml:space="preserve"> into base / api / train would remove roughly 270 MB more from the serving image. This is the per-service-image recommendation in </w:t>
      </w:r>
      <w:r>
        <w:rPr>
          <w:rFonts w:ascii="Consolas" w:hAnsi="Consolas"/>
          <w:color w:val="0E5D6E"/>
          <w:sz w:val="19"/>
        </w:rPr>
        <w:t>MLOPS.md</w:t>
      </w:r>
      <w:r>
        <w:rPr>
          <w:rFonts w:ascii="Georgia" w:hAnsi="Georgia"/>
          <w:color w:val="131B1E"/>
          <w:sz w:val="21"/>
        </w:rPr>
        <w:t xml:space="preserve"> step 10, and it matters for the AWS free tier, where </w:t>
      </w:r>
      <w:r>
        <w:rPr>
          <w:rFonts w:ascii="Consolas" w:hAnsi="Consolas"/>
          <w:color w:val="0E5D6E"/>
          <w:sz w:val="19"/>
        </w:rPr>
        <w:t>t3.micro</w:t>
      </w:r>
      <w:r>
        <w:rPr>
          <w:rFonts w:ascii="Georgia" w:hAnsi="Georgia"/>
          <w:color w:val="131B1E"/>
          <w:sz w:val="21"/>
        </w:rPr>
        <w:t xml:space="preserve"> ships an 8 GiB EBS volume by default.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0" w:after="120"/>
      </w:pPr>
      <w:r>
        <w:rPr>
          <w:rFonts w:ascii="Segoe UI" w:hAnsi="Segoe UI"/>
          <w:b/>
          <w:color w:val="0E5D6E"/>
          <w:sz w:val="42"/>
        </w:rPr>
        <w:t>Reference note — statistical significance testing for forecasts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Not a finding. Kept here as the conceptual reference behind findings 9, 10 and 11.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question it answers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leaderboard difference is an </w:t>
      </w:r>
      <w:r>
        <w:rPr>
          <w:rFonts w:ascii="Georgia" w:hAnsi="Georgia"/>
          <w:i/>
          <w:color w:val="131B1E"/>
          <w:sz w:val="21"/>
        </w:rPr>
        <w:t>estimate</w:t>
      </w:r>
      <w:r>
        <w:rPr>
          <w:rFonts w:ascii="Georgia" w:hAnsi="Georgia"/>
          <w:color w:val="131B1E"/>
          <w:sz w:val="21"/>
        </w:rPr>
        <w:t xml:space="preserve"> measured on a finite sample. A significance test asks: </w:t>
      </w:r>
      <w:r>
        <w:rPr>
          <w:rFonts w:ascii="Georgia" w:hAnsi="Georgia"/>
          <w:b/>
          <w:color w:val="131B1E"/>
          <w:sz w:val="21"/>
        </w:rPr>
        <w:t>is this difference larger than the noise in my measurement?</w:t>
      </w:r>
      <w:r>
        <w:rPr>
          <w:rFonts w:ascii="Georgia" w:hAnsi="Georgia"/>
          <w:color w:val="131B1E"/>
          <w:sz w:val="21"/>
        </w:rPr>
        <w:t xml:space="preserve"> With fold MAEs here ranging 5.2 to 19.0, fold-to-fold variation is large, so the question is substantive rather than ceremonial.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The machinery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Null hypothesis (H0)</w:t>
      </w:r>
      <w:r>
        <w:rPr>
          <w:rFonts w:ascii="Georgia" w:hAnsi="Georgia"/>
          <w:color w:val="131B1E"/>
          <w:sz w:val="21"/>
        </w:rPr>
        <w:t xml:space="preserve"> — assume the boring explanation: the two models are equally accurate and the observed gap is chance.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Test statistic</w:t>
      </w:r>
      <w:r>
        <w:rPr>
          <w:rFonts w:ascii="Georgia" w:hAnsi="Georgia"/>
          <w:color w:val="131B1E"/>
          <w:sz w:val="21"/>
        </w:rPr>
        <w:t xml:space="preserve"> — roughly </w:t>
      </w:r>
      <w:r>
        <w:rPr>
          <w:rFonts w:ascii="Georgia" w:hAnsi="Georgia"/>
          <w:i/>
          <w:color w:val="131B1E"/>
          <w:sz w:val="21"/>
        </w:rPr>
        <w:t>observed difference / uncertainty in that difference</w:t>
      </w:r>
      <w:r>
        <w:rPr>
          <w:rFonts w:ascii="Georgia" w:hAnsi="Georgia"/>
          <w:color w:val="131B1E"/>
          <w:sz w:val="21"/>
        </w:rPr>
        <w:t>. It measures the gap in "noise units".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p-value</w:t>
      </w:r>
      <w:r>
        <w:rPr>
          <w:rFonts w:ascii="Georgia" w:hAnsi="Georgia"/>
          <w:color w:val="131B1E"/>
          <w:sz w:val="21"/>
        </w:rPr>
        <w:t xml:space="preserve"> — if H0 were true, how often would a gap this large appear by chance?</w:t>
      </w:r>
    </w:p>
    <w:p>
      <w:pPr>
        <w:pStyle w:val="ListNumber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Decision</w:t>
      </w:r>
      <w:r>
        <w:rPr>
          <w:rFonts w:ascii="Georgia" w:hAnsi="Georgia"/>
          <w:color w:val="131B1E"/>
          <w:sz w:val="21"/>
        </w:rPr>
        <w:t xml:space="preserve"> — a small p (conventionally &lt; 0.05) means the gap is hard to explain as luck, so H0 is rejected.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Why not a plain t-test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A t-test assumes independent observations. Forecast errors are </w:t>
      </w:r>
      <w:r>
        <w:rPr>
          <w:rFonts w:ascii="Georgia" w:hAnsi="Georgia"/>
          <w:b/>
          <w:color w:val="131B1E"/>
          <w:sz w:val="21"/>
        </w:rPr>
        <w:t>autocorrelated</w:t>
      </w:r>
      <w:r>
        <w:rPr>
          <w:rFonts w:ascii="Georgia" w:hAnsi="Georgia"/>
          <w:color w:val="131B1E"/>
          <w:sz w:val="21"/>
        </w:rPr>
        <w:t xml:space="preserve"> — over-predicting on the 14th makes over-predicting on the 15th likely. Ignoring that understates the variance and manufactures false confidence.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Diebold-Mariano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standard test for comparing two forecast series (Diebold &amp; Mariano 1995; the reference implementation for electricity price forecasting is Lago, De Ridder &amp; De Schutter 2021).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Per period, compute each model's loss: </w:t>
      </w:r>
      <w:r>
        <w:rPr>
          <w:rFonts w:ascii="Consolas" w:hAnsi="Consolas"/>
          <w:color w:val="0E5D6E"/>
          <w:sz w:val="19"/>
        </w:rPr>
        <w:t>L_A(t)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L_B(t)</w:t>
      </w:r>
      <w:r>
        <w:rPr>
          <w:rFonts w:ascii="Georgia" w:hAnsi="Georgia"/>
          <w:color w:val="131B1E"/>
          <w:sz w:val="21"/>
        </w:rPr>
        <w:t xml:space="preserve"> — absolute error for an MAE comparison, squared error for RMSE.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Form the loss differential </w:t>
      </w:r>
      <w:r>
        <w:rPr>
          <w:rFonts w:ascii="Consolas" w:hAnsi="Consolas"/>
          <w:color w:val="0E5D6E"/>
          <w:sz w:val="19"/>
        </w:rPr>
        <w:t>d(t) = L_A(t) - L_B(t)</w:t>
      </w:r>
      <w:r>
        <w:rPr>
          <w:rFonts w:ascii="Georgia" w:hAnsi="Georgia"/>
          <w:color w:val="131B1E"/>
          <w:sz w:val="21"/>
        </w:rPr>
        <w:t>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 xml:space="preserve">Test </w:t>
      </w:r>
      <w:r>
        <w:rPr>
          <w:rFonts w:ascii="Consolas" w:hAnsi="Consolas"/>
          <w:color w:val="0E5D6E"/>
          <w:sz w:val="19"/>
        </w:rPr>
        <w:t>mean(d) = 0</w:t>
      </w:r>
      <w:r>
        <w:rPr>
          <w:rFonts w:ascii="Georgia" w:hAnsi="Georgia"/>
          <w:color w:val="131B1E"/>
          <w:sz w:val="21"/>
        </w:rPr>
        <w:t xml:space="preserve"> using a </w:t>
      </w:r>
      <w:r>
        <w:rPr>
          <w:rFonts w:ascii="Georgia" w:hAnsi="Georgia"/>
          <w:b/>
          <w:color w:val="131B1E"/>
          <w:sz w:val="21"/>
        </w:rPr>
        <w:t>HAC / Newey-West</w:t>
      </w:r>
      <w:r>
        <w:rPr>
          <w:rFonts w:ascii="Georgia" w:hAnsi="Georgia"/>
          <w:color w:val="131B1E"/>
          <w:sz w:val="21"/>
        </w:rPr>
        <w:t xml:space="preserve"> long-run variance estimate, which corrects for autocorrelation up to a chosen lag.</w:t>
      </w:r>
    </w:p>
    <w:p>
      <w:pPr>
        <w:pStyle w:val="ListNumber"/>
        <w:spacing w:after="100" w:line="288" w:lineRule="auto"/>
      </w:pPr>
      <w:r>
        <w:rPr>
          <w:rFonts w:ascii="Georgia" w:hAnsi="Georgia"/>
          <w:color w:val="131B1E"/>
          <w:sz w:val="21"/>
        </w:rPr>
        <w:t>The statistic is asymptotically standard normal; sign indicates which model wins.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Two traps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p &lt; 0.05 is a convention, not a law.</w:t>
      </w:r>
      <w:r>
        <w:rPr>
          <w:rFonts w:ascii="Georgia" w:hAnsi="Georgia"/>
          <w:color w:val="131B1E"/>
          <w:sz w:val="21"/>
        </w:rPr>
        <w:t xml:space="preserve"> It means "would occur by chance less than 1 in 20 times". Nothing more.</w:t>
      </w:r>
    </w:p>
    <w:p>
      <w:pPr>
        <w:pStyle w:val="ListBullet"/>
        <w:spacing w:after="100" w:line="288" w:lineRule="auto"/>
      </w:pPr>
      <w:r>
        <w:rPr>
          <w:rFonts w:ascii="Georgia" w:hAnsi="Georgia"/>
          <w:b/>
          <w:color w:val="131B1E"/>
          <w:sz w:val="21"/>
        </w:rPr>
        <w:t>Statistical significance is not practical significance.</w:t>
      </w:r>
      <w:r>
        <w:rPr>
          <w:rFonts w:ascii="Georgia" w:hAnsi="Georgia"/>
          <w:color w:val="131B1E"/>
          <w:sz w:val="21"/>
        </w:rPr>
        <w:t xml:space="preserve"> With enough data a 0.01 MAE gap becomes "significant" and stays worthless. Always report the </w:t>
      </w:r>
      <w:r>
        <w:rPr>
          <w:rFonts w:ascii="Georgia" w:hAnsi="Georgia"/>
          <w:b/>
          <w:color w:val="131B1E"/>
          <w:sz w:val="21"/>
        </w:rPr>
        <w:t>effect size</w:t>
      </w:r>
      <w:r>
        <w:rPr>
          <w:rFonts w:ascii="Georgia" w:hAnsi="Georgia"/>
          <w:color w:val="131B1E"/>
          <w:sz w:val="21"/>
        </w:rPr>
        <w:t xml:space="preserve"> beside the p-value. Here the effect is 3.04 EUR/MWh on a ~40 EUR/MWh price level — economically meaningful as well as statistically real.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What DM does NOT do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It takes the forecasts as given. It cannot know that one model's hyperparameters were tuned on the same folds being tested. </w:t>
      </w:r>
      <w:r>
        <w:rPr>
          <w:rFonts w:ascii="Georgia" w:hAnsi="Georgia"/>
          <w:b/>
          <w:color w:val="131B1E"/>
          <w:sz w:val="21"/>
        </w:rPr>
        <w:t>Significance and selection bias are independent problems</w:t>
      </w:r>
      <w:r>
        <w:rPr>
          <w:rFonts w:ascii="Georgia" w:hAnsi="Georgia"/>
          <w:color w:val="131B1E"/>
          <w:sz w:val="21"/>
        </w:rPr>
        <w:t xml:space="preserve"> (findings 10 and 11): the ranking can be real while the absolute number is still optimistic.</w:t>
      </w: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Reproducing it here</w:t>
      </w: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 xml:space="preserve">Inputs: </w:t>
      </w:r>
      <w:r>
        <w:rPr>
          <w:rFonts w:ascii="Consolas" w:hAnsi="Consolas"/>
          <w:color w:val="0E5D6E"/>
          <w:sz w:val="19"/>
        </w:rPr>
        <w:t>results/backtest_predictions.csv</w:t>
      </w:r>
      <w:r>
        <w:rPr>
          <w:rFonts w:ascii="Georgia" w:hAnsi="Georgia"/>
          <w:color w:val="131B1E"/>
          <w:sz w:val="21"/>
        </w:rPr>
        <w:t xml:space="preserve">, which carries </w:t>
      </w:r>
      <w:r>
        <w:rPr>
          <w:rFonts w:ascii="Consolas" w:hAnsi="Consolas"/>
          <w:color w:val="0E5D6E"/>
          <w:sz w:val="19"/>
        </w:rPr>
        <w:t>model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actual_price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predicted_price</w:t>
      </w:r>
      <w:r>
        <w:rPr>
          <w:rFonts w:ascii="Georgia" w:hAnsi="Georgia"/>
          <w:color w:val="131B1E"/>
          <w:sz w:val="21"/>
        </w:rPr>
        <w:t xml:space="preserve"> per date. Pivot absolute error by model, then apply the DM statistic pairwise with a Newey-West lag of </w:t>
      </w:r>
      <w:r>
        <w:rPr>
          <w:rFonts w:ascii="Consolas" w:hAnsi="Consolas"/>
          <w:color w:val="0E5D6E"/>
          <w:sz w:val="19"/>
        </w:rPr>
        <w:t>floor(4 * (n/100)^(2/9))</w:t>
      </w:r>
      <w:r>
        <w:rPr>
          <w:rFonts w:ascii="Georgia" w:hAnsi="Georgia"/>
          <w:color w:val="131B1E"/>
          <w:sz w:val="21"/>
        </w:rPr>
        <w:t>. Current result: all three pairwise orderings significant at p &lt; 0.0001 across n = 367 daily forecasts.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Intended home: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src/analysis/evaluate.py</w:t>
      </w:r>
      <w:r>
        <w:rPr>
          <w:rFonts w:ascii="Georgia" w:hAnsi="Georgia"/>
          <w:color w:val="131B1E"/>
          <w:sz w:val="21"/>
        </w:rPr>
        <w:t xml:space="preserve"> as a </w:t>
      </w:r>
      <w:r>
        <w:rPr>
          <w:rFonts w:ascii="Consolas" w:hAnsi="Consolas"/>
          <w:color w:val="0E5D6E"/>
          <w:sz w:val="19"/>
        </w:rPr>
        <w:t>pairwise_significance()</w:t>
      </w:r>
      <w:r>
        <w:rPr>
          <w:rFonts w:ascii="Georgia" w:hAnsi="Georgia"/>
          <w:color w:val="131B1E"/>
          <w:sz w:val="21"/>
        </w:rPr>
        <w:t xml:space="preserve"> function, logged by </w:t>
      </w:r>
      <w:r>
        <w:rPr>
          <w:rFonts w:ascii="Consolas" w:hAnsi="Consolas"/>
          <w:color w:val="0E5D6E"/>
          <w:sz w:val="19"/>
        </w:rPr>
        <w:t>train_pipeline.py</w:t>
      </w:r>
      <w:r>
        <w:rPr>
          <w:rFonts w:ascii="Georgia" w:hAnsi="Georgia"/>
          <w:color w:val="131B1E"/>
          <w:sz w:val="21"/>
        </w:rPr>
        <w:t xml:space="preserve"> as </w:t>
      </w:r>
      <w:r>
        <w:rPr>
          <w:rFonts w:ascii="Consolas" w:hAnsi="Consolas"/>
          <w:color w:val="0E5D6E"/>
          <w:sz w:val="19"/>
        </w:rPr>
        <w:t>significance.csv</w:t>
      </w:r>
      <w:r>
        <w:rPr>
          <w:rFonts w:ascii="Georgia" w:hAnsi="Georgia"/>
          <w:color w:val="131B1E"/>
          <w:sz w:val="21"/>
        </w:rPr>
        <w:t xml:space="preserve"> (finding 10).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 xml:space="preserve">16. </w:t>
      </w:r>
      <w:r>
        <w:rPr>
          <w:rFonts w:ascii="Segoe UI" w:hAnsi="Segoe UI"/>
          <w:b/>
          <w:color w:val="0E5D6E"/>
          <w:sz w:val="29"/>
        </w:rPr>
        <w:t>optuna</w:t>
      </w:r>
      <w:r>
        <w:rPr>
          <w:rFonts w:ascii="Segoe UI" w:hAnsi="Segoe UI"/>
          <w:b/>
          <w:color w:val="0E5D6E"/>
          <w:sz w:val="31"/>
        </w:rPr>
        <w:t xml:space="preserve"> was imported at module scope in </w:t>
      </w:r>
      <w:r>
        <w:rPr>
          <w:rFonts w:ascii="Segoe UI" w:hAnsi="Segoe UI"/>
          <w:b/>
          <w:color w:val="0E5D6E"/>
          <w:sz w:val="29"/>
        </w:rPr>
        <w:t>registry.py</w:t>
      </w:r>
      <w:r>
        <w:rPr>
          <w:rFonts w:ascii="Segoe UI" w:hAnsi="Segoe UI"/>
          <w:b/>
          <w:color w:val="0E5D6E"/>
          <w:sz w:val="31"/>
        </w:rPr>
        <w:t xml:space="preserve"> — FIXED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Found by</w:t>
      </w:r>
      <w:r>
        <w:rPr>
          <w:rFonts w:ascii="Georgia" w:hAnsi="Georgia"/>
          <w:color w:val="131B1E"/>
          <w:sz w:val="21"/>
        </w:rPr>
        <w:t xml:space="preserve"> adding </w:t>
      </w:r>
      <w:r>
        <w:rPr>
          <w:rFonts w:ascii="Consolas" w:hAnsi="Consolas"/>
          <w:color w:val="0E5D6E"/>
          <w:sz w:val="19"/>
        </w:rPr>
        <w:t>tests/test_imports.py</w:t>
      </w:r>
      <w:r>
        <w:rPr>
          <w:rFonts w:ascii="Georgia" w:hAnsi="Georgia"/>
          <w:color w:val="131B1E"/>
          <w:sz w:val="21"/>
        </w:rPr>
        <w:t xml:space="preserve"> and running it inside the slim </w:t>
      </w:r>
      <w:r>
        <w:rPr>
          <w:rFonts w:ascii="Consolas" w:hAnsi="Consolas"/>
          <w:color w:val="0E5D6E"/>
          <w:sz w:val="19"/>
        </w:rPr>
        <w:t>:serve</w:t>
      </w:r>
      <w:r>
        <w:rPr>
          <w:rFonts w:ascii="Georgia" w:hAnsi="Georgia"/>
          <w:color w:val="131B1E"/>
          <w:sz w:val="21"/>
        </w:rPr>
        <w:t xml:space="preserve"> image, not by running the pipeline.</w:t>
      </w:r>
    </w:p>
    <w:p>
      <w:pPr>
        <w:spacing w:after="180" w:line="300" w:lineRule="auto"/>
      </w:pPr>
      <w:r>
        <w:rPr>
          <w:rFonts w:ascii="Consolas" w:hAnsi="Consolas"/>
          <w:color w:val="0E5D6E"/>
          <w:sz w:val="19"/>
        </w:rPr>
        <w:t>src/models/registry.py</w:t>
      </w:r>
      <w:r>
        <w:rPr>
          <w:rFonts w:ascii="Georgia" w:hAnsi="Georgia"/>
          <w:color w:val="131B1E"/>
          <w:sz w:val="21"/>
        </w:rPr>
        <w:t xml:space="preserve"> imported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at module level.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is a </w:t>
      </w:r>
      <w:r>
        <w:rPr>
          <w:rFonts w:ascii="Georgia" w:hAnsi="Georgia"/>
          <w:i/>
          <w:color w:val="131B1E"/>
          <w:sz w:val="21"/>
        </w:rPr>
        <w:t>training</w:t>
      </w:r>
      <w:r>
        <w:rPr>
          <w:rFonts w:ascii="Georgia" w:hAnsi="Georgia"/>
          <w:color w:val="131B1E"/>
          <w:sz w:val="21"/>
        </w:rPr>
        <w:t xml:space="preserve"> dependency, deliberately excluded from </w:t>
      </w:r>
      <w:r>
        <w:rPr>
          <w:rFonts w:ascii="Consolas" w:hAnsi="Consolas"/>
          <w:color w:val="0E5D6E"/>
          <w:sz w:val="19"/>
        </w:rPr>
        <w:t>requirements-api.txt</w:t>
      </w:r>
      <w:r>
        <w:rPr>
          <w:rFonts w:ascii="Georgia" w:hAnsi="Georgia"/>
          <w:color w:val="131B1E"/>
          <w:sz w:val="21"/>
        </w:rPr>
        <w:t xml:space="preserve"> — but </w:t>
      </w:r>
      <w:r>
        <w:rPr>
          <w:rFonts w:ascii="Consolas" w:hAnsi="Consolas"/>
          <w:color w:val="0E5D6E"/>
          <w:sz w:val="19"/>
        </w:rPr>
        <w:t>registry</w:t>
      </w:r>
      <w:r>
        <w:rPr>
          <w:rFonts w:ascii="Georgia" w:hAnsi="Georgia"/>
          <w:color w:val="131B1E"/>
          <w:sz w:val="21"/>
        </w:rPr>
        <w:t xml:space="preserve"> is on the </w:t>
      </w:r>
      <w:r>
        <w:rPr>
          <w:rFonts w:ascii="Georgia" w:hAnsi="Georgia"/>
          <w:i/>
          <w:color w:val="131B1E"/>
          <w:sz w:val="21"/>
        </w:rPr>
        <w:t>serving</w:t>
      </w:r>
      <w:r>
        <w:rPr>
          <w:rFonts w:ascii="Georgia" w:hAnsi="Georgia"/>
          <w:color w:val="131B1E"/>
          <w:sz w:val="21"/>
        </w:rPr>
        <w:t xml:space="preserve"> path, because </w:t>
      </w:r>
      <w:r>
        <w:rPr>
          <w:rFonts w:ascii="Consolas" w:hAnsi="Consolas"/>
          <w:color w:val="0E5D6E"/>
          <w:sz w:val="19"/>
        </w:rPr>
        <w:t>NaiveForecaster</w:t>
      </w:r>
      <w:r>
        <w:rPr>
          <w:rFonts w:ascii="Georgia" w:hAnsi="Georgia"/>
          <w:color w:val="131B1E"/>
          <w:sz w:val="21"/>
        </w:rPr>
        <w:t xml:space="preserve"> is defined there and unpickling a </w:t>
      </w:r>
      <w:r>
        <w:rPr>
          <w:rFonts w:ascii="Consolas" w:hAnsi="Consolas"/>
          <w:color w:val="0E5D6E"/>
          <w:sz w:val="19"/>
        </w:rPr>
        <w:t>Baseline_Seasonal</w:t>
      </w:r>
      <w:r>
        <w:rPr>
          <w:rFonts w:ascii="Georgia" w:hAnsi="Georgia"/>
          <w:color w:val="131B1E"/>
          <w:sz w:val="21"/>
        </w:rPr>
        <w:t xml:space="preserve"> champion imports the module.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Consequence.</w:t>
      </w:r>
      <w:r>
        <w:rPr>
          <w:rFonts w:ascii="Georgia" w:hAnsi="Georgia"/>
          <w:color w:val="131B1E"/>
          <w:sz w:val="21"/>
        </w:rPr>
        <w:t xml:space="preserve"> Had the seasonal baseline ever won model selection, the registered artifact would have been </w:t>
      </w:r>
      <w:r>
        <w:rPr>
          <w:rFonts w:ascii="Georgia" w:hAnsi="Georgia"/>
          <w:b/>
          <w:color w:val="131B1E"/>
          <w:sz w:val="21"/>
        </w:rPr>
        <w:t>unloadable by the serving image</w:t>
      </w:r>
      <w:r>
        <w:rPr>
          <w:rFonts w:ascii="Georgia" w:hAnsi="Georgia"/>
          <w:color w:val="131B1E"/>
          <w:sz w:val="21"/>
        </w:rPr>
        <w:t>. The failure was latent: XGBoost won, so it never fired. This is the exact class of bug the requirements split creates and the slim CI job exists to catch.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Fix applied.</w:t>
      </w:r>
      <w:r>
        <w:rPr>
          <w:rFonts w:ascii="Georgia" w:hAnsi="Georgia"/>
          <w:color w:val="131B1E"/>
          <w:sz w:val="21"/>
        </w:rPr>
        <w:t xml:space="preserve"> </w:t>
      </w:r>
      <w:r>
        <w:rPr>
          <w:rFonts w:ascii="Consolas" w:hAnsi="Consolas"/>
          <w:color w:val="0E5D6E"/>
          <w:sz w:val="19"/>
        </w:rPr>
        <w:t>optuna</w:t>
      </w:r>
      <w:r>
        <w:rPr>
          <w:rFonts w:ascii="Georgia" w:hAnsi="Georgia"/>
          <w:color w:val="131B1E"/>
          <w:sz w:val="21"/>
        </w:rPr>
        <w:t xml:space="preserve"> appears only in type positions (the </w:t>
      </w:r>
      <w:r>
        <w:rPr>
          <w:rFonts w:ascii="Consolas" w:hAnsi="Consolas"/>
          <w:color w:val="0E5D6E"/>
          <w:sz w:val="19"/>
        </w:rPr>
        <w:t>ParamSpace</w:t>
      </w:r>
      <w:r>
        <w:rPr>
          <w:rFonts w:ascii="Georgia" w:hAnsi="Georgia"/>
          <w:color w:val="131B1E"/>
          <w:sz w:val="21"/>
        </w:rPr>
        <w:t xml:space="preserve"> alias and two </w:t>
      </w:r>
      <w:r>
        <w:rPr>
          <w:rFonts w:ascii="Consolas" w:hAnsi="Consolas"/>
          <w:color w:val="0E5D6E"/>
          <w:sz w:val="19"/>
        </w:rPr>
        <w:t>param_space</w:t>
      </w:r>
      <w:r>
        <w:rPr>
          <w:rFonts w:ascii="Georgia" w:hAnsi="Georgia"/>
          <w:color w:val="131B1E"/>
          <w:sz w:val="21"/>
        </w:rPr>
        <w:t xml:space="preserve"> signatures), so: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1F4F4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from __future__ import annotations   # annotations stay strings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if TYPE_CHECKING: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   import optuna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color w:val="131B1E"/>
                <w:sz w:val="16"/>
              </w:rPr>
              <w:t>ParamSpace = Callable[["optuna.trial.Trial"], dict[str, Any]]</w:t>
            </w:r>
          </w:p>
        </w:tc>
      </w:tr>
    </w:tbl>
    <w:p>
      <w:pPr>
        <w:spacing w:after="120"/>
      </w:pPr>
    </w:p>
    <w:p>
      <w:pPr>
        <w:spacing w:after="180" w:line="300" w:lineRule="auto"/>
      </w:pPr>
      <w:r>
        <w:rPr>
          <w:rFonts w:ascii="Georgia" w:hAnsi="Georgia"/>
          <w:color w:val="131B1E"/>
          <w:sz w:val="21"/>
        </w:rPr>
        <w:t>The search-space callables are invoked only during tuning, where optuna is installed. Verified: the registry builds and both search spaces still produce parameters under a live Optuna trial, and the suite passes on the slim set (48 passed, 5 skipped — the skips being the training and UI guards).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Open follow-up.</w:t>
      </w:r>
      <w:r>
        <w:rPr>
          <w:rFonts w:ascii="Georgia" w:hAnsi="Georgia"/>
          <w:color w:val="131B1E"/>
          <w:sz w:val="21"/>
        </w:rPr>
        <w:t xml:space="preserve"> The same reasoning applies one level up: </w:t>
      </w:r>
      <w:r>
        <w:rPr>
          <w:rFonts w:ascii="Consolas" w:hAnsi="Consolas"/>
          <w:color w:val="0E5D6E"/>
          <w:sz w:val="19"/>
        </w:rPr>
        <w:t>requirements-ui.txt</w:t>
      </w:r>
      <w:r>
        <w:rPr>
          <w:rFonts w:ascii="Georgia" w:hAnsi="Georgia"/>
          <w:color w:val="131B1E"/>
          <w:sz w:val="21"/>
        </w:rPr>
        <w:t xml:space="preserve"> inherits </w:t>
      </w:r>
      <w:r>
        <w:rPr>
          <w:rFonts w:ascii="Consolas" w:hAnsi="Consolas"/>
          <w:color w:val="0E5D6E"/>
          <w:sz w:val="19"/>
        </w:rPr>
        <w:t>requirements-base.txt</w:t>
      </w:r>
      <w:r>
        <w:rPr>
          <w:rFonts w:ascii="Georgia" w:hAnsi="Georgia"/>
          <w:color w:val="131B1E"/>
          <w:sz w:val="21"/>
        </w:rPr>
        <w:t xml:space="preserve">, which pins full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 — and </w:t>
      </w:r>
      <w:r>
        <w:rPr>
          <w:rFonts w:ascii="Consolas" w:hAnsi="Consolas"/>
          <w:color w:val="0E5D6E"/>
          <w:sz w:val="19"/>
        </w:rPr>
        <w:t>mlflow</w:t>
      </w:r>
      <w:r>
        <w:rPr>
          <w:rFonts w:ascii="Georgia" w:hAnsi="Georgia"/>
          <w:color w:val="131B1E"/>
          <w:sz w:val="21"/>
        </w:rPr>
        <w:t xml:space="preserve"> is what drags </w:t>
      </w:r>
      <w:r>
        <w:rPr>
          <w:rFonts w:ascii="Consolas" w:hAnsi="Consolas"/>
          <w:color w:val="0E5D6E"/>
          <w:sz w:val="19"/>
        </w:rPr>
        <w:t>matplotlib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fastapi</w:t>
      </w:r>
      <w:r>
        <w:rPr>
          <w:rFonts w:ascii="Georgia" w:hAnsi="Georgia"/>
          <w:color w:val="131B1E"/>
          <w:sz w:val="21"/>
        </w:rPr>
        <w:t xml:space="preserve"> into the UI image. Nothing under </w:t>
      </w:r>
      <w:r>
        <w:rPr>
          <w:rFonts w:ascii="Consolas" w:hAnsi="Consolas"/>
          <w:color w:val="0E5D6E"/>
          <w:sz w:val="19"/>
        </w:rPr>
        <w:t>src/ui/</w:t>
      </w:r>
      <w:r>
        <w:rPr>
          <w:rFonts w:ascii="Georgia" w:hAnsi="Georgia"/>
          <w:color w:val="131B1E"/>
          <w:sz w:val="21"/>
        </w:rPr>
        <w:t xml:space="preserve"> imports mlflow at all. Moving the UI to </w:t>
      </w:r>
      <w:r>
        <w:rPr>
          <w:rFonts w:ascii="Consolas" w:hAnsi="Consolas"/>
          <w:color w:val="0E5D6E"/>
          <w:sz w:val="19"/>
        </w:rPr>
        <w:t>mlflow-skinny</w:t>
      </w:r>
      <w:r>
        <w:rPr>
          <w:rFonts w:ascii="Georgia" w:hAnsi="Georgia"/>
          <w:color w:val="131B1E"/>
          <w:sz w:val="21"/>
        </w:rPr>
        <w:t xml:space="preserve">, or dropping mlflow from its set entirely, should take a few hundred MB off the 1.34 GB </w:t>
      </w:r>
      <w:r>
        <w:rPr>
          <w:rFonts w:ascii="Consolas" w:hAnsi="Consolas"/>
          <w:color w:val="0E5D6E"/>
          <w:sz w:val="19"/>
        </w:rPr>
        <w:t>:ui</w:t>
      </w:r>
      <w:r>
        <w:rPr>
          <w:rFonts w:ascii="Georgia" w:hAnsi="Georgia"/>
          <w:color w:val="131B1E"/>
          <w:sz w:val="21"/>
        </w:rPr>
        <w:t xml:space="preserve"> image. Measured, not yet acted on.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17. A smoke test can be satisfied by the wrong process — FIXED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Symptom.</w:t>
      </w:r>
      <w:r>
        <w:rPr>
          <w:rFonts w:ascii="Georgia" w:hAnsi="Georgia"/>
          <w:color w:val="131B1E"/>
          <w:sz w:val="21"/>
        </w:rPr>
        <w:t xml:space="preserve"> The container smoke step reported </w:t>
      </w:r>
      <w:r>
        <w:rPr>
          <w:rFonts w:ascii="Consolas" w:hAnsi="Consolas"/>
          <w:color w:val="0E5D6E"/>
          <w:sz w:val="19"/>
        </w:rPr>
        <w:t>HTTP 200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model_loaded: true</w:t>
      </w:r>
      <w:r>
        <w:rPr>
          <w:rFonts w:ascii="Georgia" w:hAnsi="Georgia"/>
          <w:color w:val="131B1E"/>
          <w:sz w:val="21"/>
        </w:rPr>
        <w:t xml:space="preserve">, and a real </w:t>
      </w:r>
      <w:r>
        <w:rPr>
          <w:rFonts w:ascii="Consolas" w:hAnsi="Consolas"/>
          <w:color w:val="0E5D6E"/>
          <w:sz w:val="19"/>
        </w:rPr>
        <w:t>models:/french_spot_price_forecaster/1</w:t>
      </w:r>
      <w:r>
        <w:rPr>
          <w:rFonts w:ascii="Georgia" w:hAnsi="Georgia"/>
          <w:color w:val="131B1E"/>
          <w:sz w:val="21"/>
        </w:rPr>
        <w:t xml:space="preserve"> — from a container whose MLflow registry was demonstrably empty (</w:t>
      </w:r>
      <w:r>
        <w:rPr>
          <w:rFonts w:ascii="Consolas" w:hAnsi="Consolas"/>
          <w:color w:val="0E5D6E"/>
          <w:sz w:val="19"/>
        </w:rPr>
        <w:t>search_registered_models()</w:t>
      </w:r>
      <w:r>
        <w:rPr>
          <w:rFonts w:ascii="Georgia" w:hAnsi="Georgia"/>
          <w:color w:val="131B1E"/>
          <w:sz w:val="21"/>
        </w:rPr>
        <w:t xml:space="preserve"> returned </w:t>
      </w:r>
      <w:r>
        <w:rPr>
          <w:rFonts w:ascii="Consolas" w:hAnsi="Consolas"/>
          <w:color w:val="0E5D6E"/>
          <w:sz w:val="19"/>
        </w:rPr>
        <w:t>[]</w:t>
      </w:r>
      <w:r>
        <w:rPr>
          <w:rFonts w:ascii="Georgia" w:hAnsi="Georgia"/>
          <w:color w:val="131B1E"/>
          <w:sz w:val="21"/>
        </w:rPr>
        <w:t>).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Cause.</w:t>
      </w:r>
      <w:r>
        <w:rPr>
          <w:rFonts w:ascii="Georgia" w:hAnsi="Georgia"/>
          <w:color w:val="131B1E"/>
          <w:sz w:val="21"/>
        </w:rPr>
        <w:t xml:space="preserve"> A leftover host </w:t>
      </w:r>
      <w:r>
        <w:rPr>
          <w:rFonts w:ascii="Consolas" w:hAnsi="Consolas"/>
          <w:color w:val="0E5D6E"/>
          <w:sz w:val="19"/>
        </w:rPr>
        <w:t>uvicorn</w:t>
      </w:r>
      <w:r>
        <w:rPr>
          <w:rFonts w:ascii="Georgia" w:hAnsi="Georgia"/>
          <w:color w:val="131B1E"/>
          <w:sz w:val="21"/>
        </w:rPr>
        <w:t xml:space="preserve"> was bound to </w:t>
      </w:r>
      <w:r>
        <w:rPr>
          <w:rFonts w:ascii="Consolas" w:hAnsi="Consolas"/>
          <w:color w:val="0E5D6E"/>
          <w:sz w:val="19"/>
        </w:rPr>
        <w:t>127.0.0.1:8000</w:t>
      </w:r>
      <w:r>
        <w:rPr>
          <w:rFonts w:ascii="Georgia" w:hAnsi="Georgia"/>
          <w:color w:val="131B1E"/>
          <w:sz w:val="21"/>
        </w:rPr>
        <w:t xml:space="preserve">. A host process on the loopback address takes precedence over Docker's </w:t>
      </w:r>
      <w:r>
        <w:rPr>
          <w:rFonts w:ascii="Consolas" w:hAnsi="Consolas"/>
          <w:color w:val="0E5D6E"/>
          <w:sz w:val="19"/>
        </w:rPr>
        <w:t>0.0.0.0:8000</w:t>
      </w:r>
      <w:r>
        <w:rPr>
          <w:rFonts w:ascii="Georgia" w:hAnsi="Georgia"/>
          <w:color w:val="131B1E"/>
          <w:sz w:val="21"/>
        </w:rPr>
        <w:t xml:space="preserve"> port proxy, so </w:t>
      </w:r>
      <w:r>
        <w:rPr>
          <w:rFonts w:ascii="Consolas" w:hAnsi="Consolas"/>
          <w:color w:val="0E5D6E"/>
          <w:sz w:val="19"/>
        </w:rPr>
        <w:t>curl 127.0.0.1:8000/health</w:t>
      </w:r>
      <w:r>
        <w:rPr>
          <w:rFonts w:ascii="Georgia" w:hAnsi="Georgia"/>
          <w:color w:val="131B1E"/>
          <w:sz w:val="21"/>
        </w:rPr>
        <w:t xml:space="preserve"> never reached the container.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Fix applied.</w:t>
      </w:r>
      <w:r>
        <w:rPr>
          <w:rFonts w:ascii="Georgia" w:hAnsi="Georgia"/>
          <w:color w:val="131B1E"/>
          <w:sz w:val="21"/>
        </w:rPr>
        <w:t xml:space="preserve"> The CI smoke step publishes on </w:t>
      </w:r>
      <w:r>
        <w:rPr>
          <w:rFonts w:ascii="Consolas" w:hAnsi="Consolas"/>
          <w:color w:val="0E5D6E"/>
          <w:sz w:val="19"/>
        </w:rPr>
        <w:t>18000:8000</w:t>
      </w:r>
      <w:r>
        <w:rPr>
          <w:rFonts w:ascii="Georgia" w:hAnsi="Georgia"/>
          <w:color w:val="131B1E"/>
          <w:sz w:val="21"/>
        </w:rPr>
        <w:t xml:space="preserve">. Re-run against the container, the honest result appeared: </w:t>
      </w:r>
      <w:r>
        <w:rPr>
          <w:rFonts w:ascii="Consolas" w:hAnsi="Consolas"/>
          <w:color w:val="0E5D6E"/>
          <w:sz w:val="19"/>
        </w:rPr>
        <w:t>HTTP 503</w:t>
      </w:r>
      <w:r>
        <w:rPr>
          <w:rFonts w:ascii="Georgia" w:hAnsi="Georgia"/>
          <w:color w:val="131B1E"/>
          <w:sz w:val="21"/>
        </w:rPr>
        <w:t xml:space="preserve">, </w:t>
      </w:r>
      <w:r>
        <w:rPr>
          <w:rFonts w:ascii="Consolas" w:hAnsi="Consolas"/>
          <w:color w:val="0E5D6E"/>
          <w:sz w:val="19"/>
        </w:rPr>
        <w:t>model_loaded: false</w:t>
      </w:r>
      <w:r>
        <w:rPr>
          <w:rFonts w:ascii="Georgia" w:hAnsi="Georgia"/>
          <w:color w:val="131B1E"/>
          <w:sz w:val="21"/>
        </w:rPr>
        <w:t xml:space="preserve">, with the actionable message </w:t>
      </w:r>
      <w:r>
        <w:rPr>
          <w:rFonts w:ascii="Georgia" w:hAnsi="Georgia"/>
          <w:i/>
          <w:color w:val="131B1E"/>
          <w:sz w:val="21"/>
        </w:rPr>
        <w:t>"No registered versions found... Run `python -m src.pipelines.train_pipeline`"</w:t>
      </w:r>
      <w:r>
        <w:rPr>
          <w:rFonts w:ascii="Georgia" w:hAnsi="Georgia"/>
          <w:color w:val="131B1E"/>
          <w:sz w:val="21"/>
        </w:rPr>
        <w:t xml:space="preserve"> — which is the designed behaviour.</w:t>
      </w:r>
    </w:p>
    <w:p>
      <w:pPr>
        <w:spacing w:after="180" w:line="300" w:lineRule="auto"/>
      </w:pPr>
      <w:r>
        <w:rPr>
          <w:rFonts w:ascii="Georgia" w:hAnsi="Georgia"/>
          <w:b/>
          <w:color w:val="131B1E"/>
          <w:sz w:val="21"/>
        </w:rPr>
        <w:t>Generalisation worth keeping.</w:t>
      </w:r>
      <w:r>
        <w:rPr>
          <w:rFonts w:ascii="Georgia" w:hAnsi="Georgia"/>
          <w:color w:val="131B1E"/>
          <w:sz w:val="21"/>
        </w:rPr>
        <w:t xml:space="preserve"> A green check that another process could have produced is not evidence. The two ways this hides: a port already bound by something else, and a proxy answering on the service's behalf (this project has already hit the second — </w:t>
      </w:r>
      <w:r>
        <w:rPr>
          <w:rFonts w:ascii="Consolas" w:hAnsi="Consolas"/>
          <w:color w:val="0E5D6E"/>
          <w:sz w:val="19"/>
        </w:rPr>
        <w:t>requests</w:t>
      </w:r>
      <w:r>
        <w:rPr>
          <w:rFonts w:ascii="Georgia" w:hAnsi="Georgia"/>
          <w:color w:val="131B1E"/>
          <w:sz w:val="21"/>
        </w:rPr>
        <w:t xml:space="preserve"> honouring </w:t>
      </w:r>
      <w:r>
        <w:rPr>
          <w:rFonts w:ascii="Consolas" w:hAnsi="Consolas"/>
          <w:color w:val="0E5D6E"/>
          <w:sz w:val="19"/>
        </w:rPr>
        <w:t>HTTP_PROXY</w:t>
      </w:r>
      <w:r>
        <w:rPr>
          <w:rFonts w:ascii="Georgia" w:hAnsi="Georgia"/>
          <w:color w:val="131B1E"/>
          <w:sz w:val="21"/>
        </w:rPr>
        <w:t xml:space="preserve"> for loopback, which is why </w:t>
      </w:r>
      <w:r>
        <w:rPr>
          <w:rFonts w:ascii="Consolas" w:hAnsi="Consolas"/>
          <w:color w:val="0E5D6E"/>
          <w:sz w:val="19"/>
        </w:rPr>
        <w:t>trust_env = False</w:t>
      </w:r>
      <w:r>
        <w:rPr>
          <w:rFonts w:ascii="Georgia" w:hAnsi="Georgia"/>
          <w:color w:val="131B1E"/>
          <w:sz w:val="21"/>
        </w:rPr>
        <w:t xml:space="preserve"> is set in </w:t>
      </w:r>
      <w:r>
        <w:rPr>
          <w:rFonts w:ascii="Consolas" w:hAnsi="Consolas"/>
          <w:color w:val="0E5D6E"/>
          <w:sz w:val="19"/>
        </w:rPr>
        <w:t>src/ui/api_client.py</w:t>
      </w:r>
      <w:r>
        <w:rPr>
          <w:rFonts w:ascii="Georgia" w:hAnsi="Georgia"/>
          <w:color w:val="131B1E"/>
          <w:sz w:val="21"/>
        </w:rPr>
        <w:t xml:space="preserve"> and </w:t>
      </w:r>
      <w:r>
        <w:rPr>
          <w:rFonts w:ascii="Consolas" w:hAnsi="Consolas"/>
          <w:color w:val="0E5D6E"/>
          <w:sz w:val="19"/>
        </w:rPr>
        <w:t>--noproxy '*'</w:t>
      </w:r>
      <w:r>
        <w:rPr>
          <w:rFonts w:ascii="Georgia" w:hAnsi="Georgia"/>
          <w:color w:val="131B1E"/>
          <w:sz w:val="21"/>
        </w:rPr>
        <w:t xml:space="preserve"> appears in every </w:t>
      </w:r>
      <w:r>
        <w:rPr>
          <w:rFonts w:ascii="Consolas" w:hAnsi="Consolas"/>
          <w:color w:val="0E5D6E"/>
          <w:sz w:val="19"/>
        </w:rPr>
        <w:t>curl</w:t>
      </w:r>
      <w:r>
        <w:rPr>
          <w:rFonts w:ascii="Georgia" w:hAnsi="Georgia"/>
          <w:color w:val="131B1E"/>
          <w:sz w:val="21"/>
        </w:rPr>
        <w:t xml:space="preserve"> here).</w:t>
      </w:r>
    </w:p>
    <w:p>
      <w:pPr>
        <w:spacing w:before="80" w:after="80"/>
        <w:pBdr>
          <w:bottom w:val="single" w:sz="6" w:space="1" w:color="CBD6D7"/>
        </w:pBdr>
      </w:pPr>
    </w:p>
    <w:p>
      <w:pPr>
        <w:keepNext/>
        <w:spacing w:before="400" w:after="120"/>
        <w:pBdr>
          <w:bottom w:val="single" w:sz="8" w:space="4" w:color="0E5D6E"/>
        </w:pBdr>
      </w:pPr>
      <w:r>
        <w:rPr>
          <w:rFonts w:ascii="Segoe UI" w:hAnsi="Segoe UI"/>
          <w:b/>
          <w:color w:val="0E5D6E"/>
          <w:sz w:val="31"/>
        </w:rPr>
        <w:t>Summary of pending work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#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Finding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Type</w:t>
            </w:r>
          </w:p>
        </w:tc>
        <w:tc>
          <w:tcPr>
            <w:tcW w:type="dxa" w:w="2340"/>
            <w:shd w:val="clear" w:color="auto" w:fill="E7ECEC"/>
          </w:tcPr>
          <w:p>
            <w:pPr>
              <w:spacing w:after="40"/>
            </w:pPr>
            <w:r>
              <w:rPr>
                <w:rFonts w:ascii="Segoe UI" w:hAnsi="Segoe UI"/>
                <w:b/>
                <w:color w:val="566A6E"/>
                <w:sz w:val="17"/>
              </w:rPr>
              <w:t>Effort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is_lockdown</w:t>
            </w:r>
            <w:r>
              <w:rPr>
                <w:rFonts w:ascii="Georgia" w:hAnsi="Georgia"/>
                <w:color w:val="131B1E"/>
                <w:sz w:val="18"/>
              </w:rPr>
              <w:t xml:space="preserve"> dead in 10/12 folds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 + config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2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decorrelated</w:t>
            </w:r>
            <w:r>
              <w:rPr>
                <w:rFonts w:ascii="Georgia" w:hAnsi="Georgia"/>
                <w:color w:val="131B1E"/>
                <w:sz w:val="18"/>
              </w:rPr>
              <w:t xml:space="preserve"> conditioning measured (10^16 -&gt; 42.6)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 update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trivial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Add </w:t>
            </w:r>
            <w:r>
              <w:rPr>
                <w:rFonts w:ascii="Consolas" w:hAnsi="Consolas"/>
                <w:color w:val="0E5D6E"/>
                <w:sz w:val="16"/>
              </w:rPr>
              <w:t>residual_plus_nuclear</w:t>
            </w:r>
            <w:r>
              <w:rPr>
                <w:rFonts w:ascii="Georgia" w:hAnsi="Georgia"/>
                <w:color w:val="131B1E"/>
                <w:sz w:val="18"/>
              </w:rPr>
              <w:t xml:space="preserve"> variant + benchmark all four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 + experiment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Quote measured weather error instead of asserting compounding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 update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trivial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Add a winter-fold error-propagation check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experiment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6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Fix arcsinh rationale (robustness, not closed form)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 update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trivial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7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Two-tier tuning for the 7 frozen cascade hyperparameters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 + experiment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medium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8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Make the Optuna objective configurable (mean vs risk-aware)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9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Nested CV (DM half now done, see 10)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experiment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medium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10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Promote DM test into the training pipeline as a logged artifact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11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Selection bias measured at ~+0.5 MAE; report it as a caveat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 update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trivial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12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Restate 8.68 MAE as a warm-season figure everywhere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doc update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trivial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13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MLflow absolute artifact paths — fixed via S3-aware location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done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14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Container UID mismatch — worked around; S3 removes the need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done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15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Split requirements per service (~270 MB more off the API image)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16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Consolas" w:hAnsi="Consolas"/>
                <w:color w:val="0E5D6E"/>
                <w:sz w:val="16"/>
              </w:rPr>
              <w:t>optuna</w:t>
            </w:r>
            <w:r>
              <w:rPr>
                <w:rFonts w:ascii="Georgia" w:hAnsi="Georgia"/>
                <w:color w:val="131B1E"/>
                <w:sz w:val="18"/>
              </w:rPr>
              <w:t xml:space="preserve"> module-scope import in </w:t>
            </w:r>
            <w:r>
              <w:rPr>
                <w:rFonts w:ascii="Consolas" w:hAnsi="Consolas"/>
                <w:color w:val="0E5D6E"/>
                <w:sz w:val="16"/>
              </w:rPr>
              <w:t>registry.py</w:t>
            </w:r>
            <w:r>
              <w:rPr>
                <w:rFonts w:ascii="Georgia" w:hAnsi="Georgia"/>
                <w:color w:val="131B1E"/>
                <w:sz w:val="18"/>
              </w:rPr>
              <w:t xml:space="preserve"> — fixed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done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16b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 xml:space="preserve">Move the UI image off full </w:t>
            </w:r>
            <w:r>
              <w:rPr>
                <w:rFonts w:ascii="Consolas" w:hAnsi="Consolas"/>
                <w:color w:val="0E5D6E"/>
                <w:sz w:val="16"/>
              </w:rPr>
              <w:t>mlflow</w:t>
            </w:r>
            <w:r>
              <w:rPr>
                <w:rFonts w:ascii="Georgia" w:hAnsi="Georgia"/>
                <w:color w:val="131B1E"/>
                <w:sz w:val="18"/>
              </w:rPr>
              <w:t xml:space="preserve"> (</w:t>
            </w:r>
            <w:r>
              <w:rPr>
                <w:rFonts w:ascii="Consolas" w:hAnsi="Consolas"/>
                <w:color w:val="0E5D6E"/>
                <w:sz w:val="16"/>
              </w:rPr>
              <w:t>mlflow-skinny</w:t>
            </w:r>
            <w:r>
              <w:rPr>
                <w:rFonts w:ascii="Georgia" w:hAnsi="Georgia"/>
                <w:color w:val="131B1E"/>
                <w:sz w:val="18"/>
              </w:rPr>
              <w:t>) — ~300 MB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code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small</w:t>
            </w:r>
          </w:p>
        </w:tc>
      </w:tr>
      <w:tr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17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Smoke test hit a host process, not the container — fixed (port 18000)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done</w:t>
            </w:r>
          </w:p>
        </w:tc>
        <w:tc>
          <w:tcPr>
            <w:tcW w:type="dxa" w:w="2340"/>
          </w:tcPr>
          <w:p>
            <w:pPr>
              <w:spacing w:after="40" w:line="264" w:lineRule="auto"/>
            </w:pPr>
            <w:r>
              <w:rPr>
                <w:rFonts w:ascii="Georgia" w:hAnsi="Georgia"/>
                <w:color w:val="131B1E"/>
                <w:sz w:val="18"/>
              </w:rPr>
              <w:t>—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31B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