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pPr>
      <w:r>
        <w:rPr>
          <w:rFonts w:ascii="Segoe UI" w:hAnsi="Segoe UI"/>
          <w:b/>
          <w:color w:val="0E5D6E"/>
          <w:sz w:val="42"/>
        </w:rPr>
        <w:t>Day-Ahead French Electricity Spot Price Forecasting</w:t>
      </w:r>
    </w:p>
    <w:p>
      <w:pPr>
        <w:spacing w:after="180" w:line="300" w:lineRule="auto"/>
      </w:pPr>
      <w:r>
        <w:rPr>
          <w:rFonts w:ascii="Georgia" w:hAnsi="Georgia"/>
          <w:b/>
          <w:color w:val="131B1E"/>
          <w:sz w:val="21"/>
        </w:rPr>
        <w:t>Design document — notebook to production</w:t>
      </w:r>
    </w:p>
    <w:p>
      <w:pPr>
        <w:spacing w:after="180" w:line="300" w:lineRule="auto"/>
      </w:pPr>
      <w:r>
        <w:rPr>
          <w:rFonts w:ascii="Georgia" w:hAnsi="Georgia"/>
          <w:color w:val="131B1E"/>
          <w:sz w:val="21"/>
        </w:rPr>
        <w:t>A 67-cell research notebook turned into a decoupled, tracked and servable system, and the eight defects that surfaced on the way.</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CEC"/>
          </w:tcPr>
          <w:p>
            <w:pPr>
              <w:spacing w:after="40"/>
            </w:pPr>
          </w:p>
        </w:tc>
        <w:tc>
          <w:tcPr>
            <w:tcW w:type="dxa" w:w="4680"/>
            <w:shd w:val="clear" w:color="auto" w:fill="E7ECEC"/>
          </w:tcPr>
          <w:p>
            <w:pPr>
              <w:spacing w:after="40"/>
            </w:pPr>
          </w:p>
        </w:tc>
      </w:tr>
      <w:tr>
        <w:tc>
          <w:tcPr>
            <w:tcW w:type="dxa" w:w="4680"/>
          </w:tcPr>
          <w:p>
            <w:pPr>
              <w:spacing w:after="40" w:line="264" w:lineRule="auto"/>
            </w:pPr>
            <w:r>
              <w:rPr>
                <w:rFonts w:ascii="Georgia" w:hAnsi="Georgia"/>
                <w:b/>
                <w:color w:val="131B1E"/>
                <w:sz w:val="18"/>
              </w:rPr>
              <w:t>Target</w:t>
            </w:r>
          </w:p>
        </w:tc>
        <w:tc>
          <w:tcPr>
            <w:tcW w:type="dxa" w:w="4680"/>
          </w:tcPr>
          <w:p>
            <w:pPr>
              <w:spacing w:after="40" w:line="264" w:lineRule="auto"/>
            </w:pPr>
            <w:r>
              <w:rPr>
                <w:rFonts w:ascii="Consolas" w:hAnsi="Consolas"/>
                <w:color w:val="0E5D6E"/>
                <w:sz w:val="16"/>
              </w:rPr>
              <w:t>PRICE (EUR/MWH)</w:t>
            </w:r>
          </w:p>
        </w:tc>
      </w:tr>
      <w:tr>
        <w:tc>
          <w:tcPr>
            <w:tcW w:type="dxa" w:w="4680"/>
          </w:tcPr>
          <w:p>
            <w:pPr>
              <w:spacing w:after="40" w:line="264" w:lineRule="auto"/>
            </w:pPr>
            <w:r>
              <w:rPr>
                <w:rFonts w:ascii="Georgia" w:hAnsi="Georgia"/>
                <w:b/>
                <w:color w:val="131B1E"/>
                <w:sz w:val="18"/>
              </w:rPr>
              <w:t>History</w:t>
            </w:r>
          </w:p>
        </w:tc>
        <w:tc>
          <w:tcPr>
            <w:tcW w:type="dxa" w:w="4680"/>
          </w:tcPr>
          <w:p>
            <w:pPr>
              <w:spacing w:after="40" w:line="264" w:lineRule="auto"/>
            </w:pPr>
            <w:r>
              <w:rPr>
                <w:rFonts w:ascii="Georgia" w:hAnsi="Georgia"/>
                <w:color w:val="131B1E"/>
                <w:sz w:val="18"/>
              </w:rPr>
              <w:t>2015-01-02 → 2020-06-30</w:t>
            </w:r>
          </w:p>
        </w:tc>
      </w:tr>
      <w:tr>
        <w:tc>
          <w:tcPr>
            <w:tcW w:type="dxa" w:w="4680"/>
          </w:tcPr>
          <w:p>
            <w:pPr>
              <w:spacing w:after="40" w:line="264" w:lineRule="auto"/>
            </w:pPr>
            <w:r>
              <w:rPr>
                <w:rFonts w:ascii="Georgia" w:hAnsi="Georgia"/>
                <w:b/>
                <w:color w:val="131B1E"/>
                <w:sz w:val="18"/>
              </w:rPr>
              <w:t>Observations</w:t>
            </w:r>
          </w:p>
        </w:tc>
        <w:tc>
          <w:tcPr>
            <w:tcW w:type="dxa" w:w="4680"/>
          </w:tcPr>
          <w:p>
            <w:pPr>
              <w:spacing w:after="40" w:line="264" w:lineRule="auto"/>
            </w:pPr>
            <w:r>
              <w:rPr>
                <w:rFonts w:ascii="Georgia" w:hAnsi="Georgia"/>
                <w:color w:val="131B1E"/>
                <w:sz w:val="18"/>
              </w:rPr>
              <w:t>2,007 daily</w:t>
            </w:r>
          </w:p>
        </w:tc>
      </w:tr>
      <w:tr>
        <w:tc>
          <w:tcPr>
            <w:tcW w:type="dxa" w:w="4680"/>
          </w:tcPr>
          <w:p>
            <w:pPr>
              <w:spacing w:after="40" w:line="264" w:lineRule="auto"/>
            </w:pPr>
            <w:r>
              <w:rPr>
                <w:rFonts w:ascii="Georgia" w:hAnsi="Georgia"/>
                <w:b/>
                <w:color w:val="131B1E"/>
                <w:sz w:val="18"/>
              </w:rPr>
              <w:t>Best backtest MAE</w:t>
            </w:r>
          </w:p>
        </w:tc>
        <w:tc>
          <w:tcPr>
            <w:tcW w:type="dxa" w:w="4680"/>
          </w:tcPr>
          <w:p>
            <w:pPr>
              <w:spacing w:after="40" w:line="264" w:lineRule="auto"/>
            </w:pPr>
            <w:r>
              <w:rPr>
                <w:rFonts w:ascii="Georgia" w:hAnsi="Georgia"/>
                <w:color w:val="131B1E"/>
                <w:sz w:val="18"/>
              </w:rPr>
              <w:t>8.68 EUR/MWh (XGBoost, tuned)</w:t>
            </w:r>
          </w:p>
        </w:tc>
      </w:tr>
      <w:tr>
        <w:tc>
          <w:tcPr>
            <w:tcW w:type="dxa" w:w="4680"/>
          </w:tcPr>
          <w:p>
            <w:pPr>
              <w:spacing w:after="40" w:line="264" w:lineRule="auto"/>
            </w:pPr>
            <w:r>
              <w:rPr>
                <w:rFonts w:ascii="Georgia" w:hAnsi="Georgia"/>
                <w:b/>
                <w:color w:val="131B1E"/>
                <w:sz w:val="18"/>
              </w:rPr>
              <w:t>Registered model</w:t>
            </w:r>
          </w:p>
        </w:tc>
        <w:tc>
          <w:tcPr>
            <w:tcW w:type="dxa" w:w="4680"/>
          </w:tcPr>
          <w:p>
            <w:pPr>
              <w:spacing w:after="40" w:line="264" w:lineRule="auto"/>
            </w:pPr>
            <w:r>
              <w:rPr>
                <w:rFonts w:ascii="Consolas" w:hAnsi="Consolas"/>
                <w:color w:val="0E5D6E"/>
                <w:sz w:val="16"/>
              </w:rPr>
              <w:t>french_spot_price_forecaster</w:t>
            </w:r>
            <w:r>
              <w:rPr>
                <w:rFonts w:ascii="Georgia" w:hAnsi="Georgia"/>
                <w:color w:val="131B1E"/>
                <w:sz w:val="18"/>
              </w:rPr>
              <w:t xml:space="preserve"> v1</w:t>
            </w:r>
          </w:p>
        </w:tc>
      </w:tr>
    </w:tbl>
    <w:p>
      <w:pPr>
        <w:spacing w:after="120"/>
      </w:pP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Build status</w:t>
      </w:r>
    </w:p>
    <w:p>
      <w:pPr>
        <w:spacing w:after="180" w:line="300" w:lineRule="auto"/>
      </w:pPr>
      <w:r>
        <w:rPr>
          <w:rFonts w:ascii="Georgia" w:hAnsi="Georgia"/>
          <w:color w:val="131B1E"/>
          <w:sz w:val="21"/>
        </w:rPr>
        <w:t xml:space="preserve">What is implemented versus designed, as of the latest run. Low-level detail for each component is in </w:t>
      </w:r>
      <w:r>
        <w:rPr>
          <w:rFonts w:ascii="Consolas" w:hAnsi="Consolas"/>
          <w:color w:val="0E5D6E"/>
          <w:sz w:val="19"/>
        </w:rPr>
        <w:t>INTERNALS.md</w:t>
      </w:r>
      <w:r>
        <w:rPr>
          <w:rFonts w:ascii="Georgia" w:hAnsi="Georgia"/>
          <w:color w:val="131B1E"/>
          <w:sz w:val="21"/>
        </w:rPr>
        <w:t xml:space="preserve">; the AWS services are explained from first principles in </w:t>
      </w:r>
      <w:r>
        <w:rPr>
          <w:rFonts w:ascii="Consolas" w:hAnsi="Consolas"/>
          <w:color w:val="0E5D6E"/>
          <w:sz w:val="19"/>
        </w:rPr>
        <w:t>AWS_S3_EC2.md</w:t>
      </w:r>
      <w:r>
        <w:rPr>
          <w:rFonts w:ascii="Georgia" w:hAnsi="Georgia"/>
          <w:color w:val="131B1E"/>
          <w:sz w:val="21"/>
        </w:rPr>
        <w:t xml:space="preserve">, the container setup in </w:t>
      </w:r>
      <w:r>
        <w:rPr>
          <w:rFonts w:ascii="Consolas" w:hAnsi="Consolas"/>
          <w:color w:val="0E5D6E"/>
          <w:sz w:val="19"/>
        </w:rPr>
        <w:t>DOCKER.md</w:t>
      </w:r>
      <w:r>
        <w:rPr>
          <w:rFonts w:ascii="Georgia" w:hAnsi="Georgia"/>
          <w:color w:val="131B1E"/>
          <w:sz w:val="21"/>
        </w:rPr>
        <w:t xml:space="preserve">, and the test suite and pipelines in </w:t>
      </w:r>
      <w:r>
        <w:rPr>
          <w:rFonts w:ascii="Consolas" w:hAnsi="Consolas"/>
          <w:color w:val="0E5D6E"/>
          <w:sz w:val="19"/>
        </w:rPr>
        <w:t>CI.md</w:t>
      </w:r>
      <w:r>
        <w:rPr>
          <w:rFonts w:ascii="Georgia" w:hAnsi="Georgia"/>
          <w:color w:val="131B1E"/>
          <w:sz w:val="21"/>
        </w:rPr>
        <w:t xml:space="preserve">. </w:t>
      </w:r>
      <w:r>
        <w:rPr>
          <w:rFonts w:ascii="Georgia" w:hAnsi="Georgia"/>
          <w:b/>
          <w:color w:val="131B1E"/>
          <w:sz w:val="21"/>
        </w:rPr>
        <w:t>`RUNBOOK.md` is how to run all of it</w:t>
      </w:r>
      <w:r>
        <w:rPr>
          <w:rFonts w:ascii="Georgia" w:hAnsi="Georgia"/>
          <w:color w:val="131B1E"/>
          <w:sz w:val="21"/>
        </w:rPr>
        <w:t xml:space="preserve">, and </w:t>
      </w:r>
      <w:r>
        <w:rPr>
          <w:rFonts w:ascii="Georgia" w:hAnsi="Georgia"/>
          <w:b/>
          <w:color w:val="131B1E"/>
          <w:sz w:val="21"/>
        </w:rPr>
        <w:t>`ROADMAP.md` is what is left.</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CEC"/>
          </w:tcPr>
          <w:p>
            <w:pPr>
              <w:spacing w:after="40"/>
            </w:pPr>
            <w:r>
              <w:rPr>
                <w:rFonts w:ascii="Segoe UI" w:hAnsi="Segoe UI"/>
                <w:b/>
                <w:color w:val="566A6E"/>
                <w:sz w:val="17"/>
              </w:rPr>
              <w:t>Component</w:t>
            </w:r>
          </w:p>
        </w:tc>
        <w:tc>
          <w:tcPr>
            <w:tcW w:type="dxa" w:w="3120"/>
            <w:shd w:val="clear" w:color="auto" w:fill="E7ECEC"/>
          </w:tcPr>
          <w:p>
            <w:pPr>
              <w:spacing w:after="40"/>
            </w:pPr>
            <w:r>
              <w:rPr>
                <w:rFonts w:ascii="Segoe UI" w:hAnsi="Segoe UI"/>
                <w:b/>
                <w:color w:val="566A6E"/>
                <w:sz w:val="17"/>
              </w:rPr>
              <w:t>Status</w:t>
            </w:r>
          </w:p>
        </w:tc>
        <w:tc>
          <w:tcPr>
            <w:tcW w:type="dxa" w:w="3120"/>
            <w:shd w:val="clear" w:color="auto" w:fill="E7ECEC"/>
          </w:tcPr>
          <w:p>
            <w:pPr>
              <w:spacing w:after="40"/>
            </w:pPr>
            <w:r>
              <w:rPr>
                <w:rFonts w:ascii="Segoe UI" w:hAnsi="Segoe UI"/>
                <w:b/>
                <w:color w:val="566A6E"/>
                <w:sz w:val="17"/>
              </w:rPr>
              <w:t>Where</w:t>
            </w:r>
          </w:p>
        </w:tc>
      </w:tr>
      <w:tr>
        <w:tc>
          <w:tcPr>
            <w:tcW w:type="dxa" w:w="3120"/>
          </w:tcPr>
          <w:p>
            <w:pPr>
              <w:spacing w:after="40" w:line="264" w:lineRule="auto"/>
            </w:pPr>
            <w:r>
              <w:rPr>
                <w:rFonts w:ascii="Georgia" w:hAnsi="Georgia"/>
                <w:color w:val="131B1E"/>
                <w:sz w:val="18"/>
              </w:rPr>
              <w:t xml:space="preserve">Data ingestion, local and </w:t>
            </w:r>
            <w:r>
              <w:rPr>
                <w:rFonts w:ascii="Georgia" w:hAnsi="Georgia"/>
                <w:b/>
                <w:color w:val="131B1E"/>
                <w:sz w:val="18"/>
              </w:rPr>
              <w:t>S3</w:t>
            </w:r>
          </w:p>
        </w:tc>
        <w:tc>
          <w:tcPr>
            <w:tcW w:type="dxa" w:w="3120"/>
          </w:tcPr>
          <w:p>
            <w:pPr>
              <w:spacing w:after="40" w:line="264" w:lineRule="auto"/>
            </w:pPr>
            <w:r>
              <w:rPr>
                <w:rFonts w:ascii="Georgia" w:hAnsi="Georgia"/>
                <w:color w:val="131B1E"/>
                <w:sz w:val="18"/>
              </w:rPr>
              <w:t xml:space="preserve">✅ Built, </w:t>
            </w:r>
            <w:r>
              <w:rPr>
                <w:rFonts w:ascii="Georgia" w:hAnsi="Georgia"/>
                <w:b/>
                <w:color w:val="131B1E"/>
                <w:sz w:val="18"/>
              </w:rPr>
              <w:t>both paths verified</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§3</w:t>
            </w:r>
          </w:p>
        </w:tc>
      </w:tr>
      <w:tr>
        <w:tc>
          <w:tcPr>
            <w:tcW w:type="dxa" w:w="3120"/>
          </w:tcPr>
          <w:p>
            <w:pPr>
              <w:spacing w:after="40" w:line="264" w:lineRule="auto"/>
            </w:pPr>
            <w:r>
              <w:rPr>
                <w:rFonts w:ascii="Georgia" w:hAnsi="Georgia"/>
                <w:b/>
                <w:color w:val="131B1E"/>
                <w:sz w:val="18"/>
              </w:rPr>
              <w:t>S3 write layer</w:t>
            </w:r>
            <w:r>
              <w:rPr>
                <w:rFonts w:ascii="Georgia" w:hAnsi="Georgia"/>
                <w:color w:val="131B1E"/>
                <w:sz w:val="18"/>
              </w:rPr>
              <w:t xml:space="preserve"> (forecast archive)</w:t>
            </w:r>
          </w:p>
        </w:tc>
        <w:tc>
          <w:tcPr>
            <w:tcW w:type="dxa" w:w="3120"/>
          </w:tcPr>
          <w:p>
            <w:pPr>
              <w:spacing w:after="40" w:line="264" w:lineRule="auto"/>
            </w:pPr>
            <w:r>
              <w:rPr>
                <w:rFonts w:ascii="Georgia" w:hAnsi="Georgia"/>
                <w:color w:val="131B1E"/>
                <w:sz w:val="18"/>
              </w:rPr>
              <w:t>✅ Built, round-trip verified</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§3</w:t>
            </w:r>
          </w:p>
        </w:tc>
      </w:tr>
      <w:tr>
        <w:tc>
          <w:tcPr>
            <w:tcW w:type="dxa" w:w="3120"/>
          </w:tcPr>
          <w:p>
            <w:pPr>
              <w:spacing w:after="40" w:line="264" w:lineRule="auto"/>
            </w:pPr>
            <w:r>
              <w:rPr>
                <w:rFonts w:ascii="Georgia" w:hAnsi="Georgia"/>
                <w:color w:val="131B1E"/>
                <w:sz w:val="18"/>
              </w:rPr>
              <w:t>Data contracts (3 pandera schemas)</w:t>
            </w:r>
          </w:p>
        </w:tc>
        <w:tc>
          <w:tcPr>
            <w:tcW w:type="dxa" w:w="3120"/>
          </w:tcPr>
          <w:p>
            <w:pPr>
              <w:spacing w:after="40" w:line="264" w:lineRule="auto"/>
            </w:pPr>
            <w:r>
              <w:rPr>
                <w:rFonts w:ascii="Georgia" w:hAnsi="Georgia"/>
                <w:color w:val="131B1E"/>
                <w:sz w:val="18"/>
              </w:rPr>
              <w:t>✅ Built</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§3</w:t>
            </w:r>
          </w:p>
        </w:tc>
      </w:tr>
      <w:tr>
        <w:tc>
          <w:tcPr>
            <w:tcW w:type="dxa" w:w="3120"/>
          </w:tcPr>
          <w:p>
            <w:pPr>
              <w:spacing w:after="40" w:line="264" w:lineRule="auto"/>
            </w:pPr>
            <w:r>
              <w:rPr>
                <w:rFonts w:ascii="Georgia" w:hAnsi="Georgia"/>
                <w:color w:val="131B1E"/>
                <w:sz w:val="18"/>
              </w:rPr>
              <w:t>Feature engineering</w:t>
            </w:r>
          </w:p>
        </w:tc>
        <w:tc>
          <w:tcPr>
            <w:tcW w:type="dxa" w:w="3120"/>
          </w:tcPr>
          <w:p>
            <w:pPr>
              <w:spacing w:after="40" w:line="264" w:lineRule="auto"/>
            </w:pPr>
            <w:r>
              <w:rPr>
                <w:rFonts w:ascii="Georgia" w:hAnsi="Georgia"/>
                <w:color w:val="131B1E"/>
                <w:sz w:val="18"/>
              </w:rPr>
              <w:t>✅ Built</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§4</w:t>
            </w:r>
          </w:p>
        </w:tc>
      </w:tr>
      <w:tr>
        <w:tc>
          <w:tcPr>
            <w:tcW w:type="dxa" w:w="3120"/>
          </w:tcPr>
          <w:p>
            <w:pPr>
              <w:spacing w:after="40" w:line="264" w:lineRule="auto"/>
            </w:pPr>
            <w:r>
              <w:rPr>
                <w:rFonts w:ascii="Georgia" w:hAnsi="Georgia"/>
                <w:color w:val="131B1E"/>
                <w:sz w:val="18"/>
              </w:rPr>
              <w:t>Exogenous cascade</w:t>
            </w:r>
          </w:p>
        </w:tc>
        <w:tc>
          <w:tcPr>
            <w:tcW w:type="dxa" w:w="3120"/>
          </w:tcPr>
          <w:p>
            <w:pPr>
              <w:spacing w:after="40" w:line="264" w:lineRule="auto"/>
            </w:pPr>
            <w:r>
              <w:rPr>
                <w:rFonts w:ascii="Georgia" w:hAnsi="Georgia"/>
                <w:color w:val="131B1E"/>
                <w:sz w:val="18"/>
              </w:rPr>
              <w:t>✅ Built</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§5</w:t>
            </w:r>
          </w:p>
        </w:tc>
      </w:tr>
      <w:tr>
        <w:tc>
          <w:tcPr>
            <w:tcW w:type="dxa" w:w="3120"/>
          </w:tcPr>
          <w:p>
            <w:pPr>
              <w:spacing w:after="40" w:line="264" w:lineRule="auto"/>
            </w:pPr>
            <w:r>
              <w:rPr>
                <w:rFonts w:ascii="Georgia" w:hAnsi="Georgia"/>
                <w:color w:val="131B1E"/>
                <w:sz w:val="18"/>
              </w:rPr>
              <w:t>Walk-forward backtest</w:t>
            </w:r>
          </w:p>
        </w:tc>
        <w:tc>
          <w:tcPr>
            <w:tcW w:type="dxa" w:w="3120"/>
          </w:tcPr>
          <w:p>
            <w:pPr>
              <w:spacing w:after="40" w:line="264" w:lineRule="auto"/>
            </w:pPr>
            <w:r>
              <w:rPr>
                <w:rFonts w:ascii="Georgia" w:hAnsi="Georgia"/>
                <w:color w:val="131B1E"/>
                <w:sz w:val="18"/>
              </w:rPr>
              <w:t>✅ Built</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§6</w:t>
            </w:r>
          </w:p>
        </w:tc>
      </w:tr>
      <w:tr>
        <w:tc>
          <w:tcPr>
            <w:tcW w:type="dxa" w:w="3120"/>
          </w:tcPr>
          <w:p>
            <w:pPr>
              <w:spacing w:after="40" w:line="264" w:lineRule="auto"/>
            </w:pPr>
            <w:r>
              <w:rPr>
                <w:rFonts w:ascii="Georgia" w:hAnsi="Georgia"/>
                <w:color w:val="131B1E"/>
                <w:sz w:val="18"/>
              </w:rPr>
              <w:t>Model registry, tuning</w:t>
            </w:r>
          </w:p>
        </w:tc>
        <w:tc>
          <w:tcPr>
            <w:tcW w:type="dxa" w:w="3120"/>
          </w:tcPr>
          <w:p>
            <w:pPr>
              <w:spacing w:after="40" w:line="264" w:lineRule="auto"/>
            </w:pPr>
            <w:r>
              <w:rPr>
                <w:rFonts w:ascii="Georgia" w:hAnsi="Georgia"/>
                <w:color w:val="131B1E"/>
                <w:sz w:val="18"/>
              </w:rPr>
              <w:t>✅ Built</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§7</w:t>
            </w:r>
          </w:p>
        </w:tc>
      </w:tr>
      <w:tr>
        <w:tc>
          <w:tcPr>
            <w:tcW w:type="dxa" w:w="3120"/>
          </w:tcPr>
          <w:p>
            <w:pPr>
              <w:spacing w:after="40" w:line="264" w:lineRule="auto"/>
            </w:pPr>
            <w:r>
              <w:rPr>
                <w:rFonts w:ascii="Georgia" w:hAnsi="Georgia"/>
                <w:color w:val="131B1E"/>
                <w:sz w:val="18"/>
              </w:rPr>
              <w:t>Served artifact (pyfunc bundle)</w:t>
            </w:r>
          </w:p>
        </w:tc>
        <w:tc>
          <w:tcPr>
            <w:tcW w:type="dxa" w:w="3120"/>
          </w:tcPr>
          <w:p>
            <w:pPr>
              <w:spacing w:after="40" w:line="264" w:lineRule="auto"/>
            </w:pPr>
            <w:r>
              <w:rPr>
                <w:rFonts w:ascii="Georgia" w:hAnsi="Georgia"/>
                <w:color w:val="131B1E"/>
                <w:sz w:val="18"/>
              </w:rPr>
              <w:t>✅ Built, registered v1</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§8</w:t>
            </w:r>
          </w:p>
        </w:tc>
      </w:tr>
      <w:tr>
        <w:tc>
          <w:tcPr>
            <w:tcW w:type="dxa" w:w="3120"/>
          </w:tcPr>
          <w:p>
            <w:pPr>
              <w:spacing w:after="40" w:line="264" w:lineRule="auto"/>
            </w:pPr>
            <w:r>
              <w:rPr>
                <w:rFonts w:ascii="Georgia" w:hAnsi="Georgia"/>
                <w:color w:val="131B1E"/>
                <w:sz w:val="18"/>
              </w:rPr>
              <w:t>Analysis: leaderboard, SHAP</w:t>
            </w:r>
          </w:p>
        </w:tc>
        <w:tc>
          <w:tcPr>
            <w:tcW w:type="dxa" w:w="3120"/>
          </w:tcPr>
          <w:p>
            <w:pPr>
              <w:spacing w:after="40" w:line="264" w:lineRule="auto"/>
            </w:pPr>
            <w:r>
              <w:rPr>
                <w:rFonts w:ascii="Georgia" w:hAnsi="Georgia"/>
                <w:color w:val="131B1E"/>
                <w:sz w:val="18"/>
              </w:rPr>
              <w:t>✅ Built</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§9</w:t>
            </w:r>
          </w:p>
        </w:tc>
      </w:tr>
      <w:tr>
        <w:tc>
          <w:tcPr>
            <w:tcW w:type="dxa" w:w="3120"/>
          </w:tcPr>
          <w:p>
            <w:pPr>
              <w:spacing w:after="40" w:line="264" w:lineRule="auto"/>
            </w:pPr>
            <w:r>
              <w:rPr>
                <w:rFonts w:ascii="Georgia" w:hAnsi="Georgia"/>
                <w:color w:val="131B1E"/>
                <w:sz w:val="18"/>
              </w:rPr>
              <w:t>Training pipeline orchestration</w:t>
            </w:r>
          </w:p>
        </w:tc>
        <w:tc>
          <w:tcPr>
            <w:tcW w:type="dxa" w:w="3120"/>
          </w:tcPr>
          <w:p>
            <w:pPr>
              <w:spacing w:after="40" w:line="264" w:lineRule="auto"/>
            </w:pPr>
            <w:r>
              <w:rPr>
                <w:rFonts w:ascii="Georgia" w:hAnsi="Georgia"/>
                <w:color w:val="131B1E"/>
                <w:sz w:val="18"/>
              </w:rPr>
              <w:t>✅ Built</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§10</w:t>
            </w:r>
          </w:p>
        </w:tc>
      </w:tr>
      <w:tr>
        <w:tc>
          <w:tcPr>
            <w:tcW w:type="dxa" w:w="3120"/>
          </w:tcPr>
          <w:p>
            <w:pPr>
              <w:spacing w:after="40" w:line="264" w:lineRule="auto"/>
            </w:pPr>
            <w:r>
              <w:rPr>
                <w:rFonts w:ascii="Georgia" w:hAnsi="Georgia"/>
                <w:b/>
                <w:color w:val="131B1E"/>
                <w:sz w:val="18"/>
              </w:rPr>
              <w:t>FastAPI backend</w:t>
            </w:r>
          </w:p>
        </w:tc>
        <w:tc>
          <w:tcPr>
            <w:tcW w:type="dxa" w:w="3120"/>
          </w:tcPr>
          <w:p>
            <w:pPr>
              <w:spacing w:after="40" w:line="264" w:lineRule="auto"/>
            </w:pPr>
            <w:r>
              <w:rPr>
                <w:rFonts w:ascii="Georgia" w:hAnsi="Georgia"/>
                <w:color w:val="131B1E"/>
                <w:sz w:val="18"/>
              </w:rPr>
              <w:t xml:space="preserve">✅ </w:t>
            </w:r>
            <w:r>
              <w:rPr>
                <w:rFonts w:ascii="Georgia" w:hAnsi="Georgia"/>
                <w:b/>
                <w:color w:val="131B1E"/>
                <w:sz w:val="18"/>
              </w:rPr>
              <w:t>Built, 4 endpoints tested</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§11</w:t>
            </w:r>
          </w:p>
        </w:tc>
      </w:tr>
      <w:tr>
        <w:tc>
          <w:tcPr>
            <w:tcW w:type="dxa" w:w="3120"/>
          </w:tcPr>
          <w:p>
            <w:pPr>
              <w:spacing w:after="40" w:line="264" w:lineRule="auto"/>
            </w:pPr>
            <w:r>
              <w:rPr>
                <w:rFonts w:ascii="Georgia" w:hAnsi="Georgia"/>
                <w:color w:val="131B1E"/>
                <w:sz w:val="18"/>
              </w:rPr>
              <w:t>MLflow tracking + registry</w:t>
            </w:r>
          </w:p>
        </w:tc>
        <w:tc>
          <w:tcPr>
            <w:tcW w:type="dxa" w:w="3120"/>
          </w:tcPr>
          <w:p>
            <w:pPr>
              <w:spacing w:after="40" w:line="264" w:lineRule="auto"/>
            </w:pPr>
            <w:r>
              <w:rPr>
                <w:rFonts w:ascii="Georgia" w:hAnsi="Georgia"/>
                <w:color w:val="131B1E"/>
                <w:sz w:val="18"/>
              </w:rPr>
              <w:t>✅ Built</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§12</w:t>
            </w:r>
          </w:p>
        </w:tc>
      </w:tr>
      <w:tr>
        <w:tc>
          <w:tcPr>
            <w:tcW w:type="dxa" w:w="3120"/>
          </w:tcPr>
          <w:p>
            <w:pPr>
              <w:spacing w:after="40" w:line="264" w:lineRule="auto"/>
            </w:pPr>
            <w:r>
              <w:rPr>
                <w:rFonts w:ascii="Georgia" w:hAnsi="Georgia"/>
                <w:b/>
                <w:color w:val="131B1E"/>
                <w:sz w:val="18"/>
              </w:rPr>
              <w:t>Containerisation</w:t>
            </w:r>
            <w:r>
              <w:rPr>
                <w:rFonts w:ascii="Georgia" w:hAnsi="Georgia"/>
                <w:color w:val="131B1E"/>
                <w:sz w:val="18"/>
              </w:rPr>
              <w:t xml:space="preserve"> (Dockerfile + compose)</w:t>
            </w:r>
          </w:p>
        </w:tc>
        <w:tc>
          <w:tcPr>
            <w:tcW w:type="dxa" w:w="3120"/>
          </w:tcPr>
          <w:p>
            <w:pPr>
              <w:spacing w:after="40" w:line="264" w:lineRule="auto"/>
            </w:pPr>
            <w:r>
              <w:rPr>
                <w:rFonts w:ascii="Georgia" w:hAnsi="Georgia"/>
                <w:color w:val="131B1E"/>
                <w:sz w:val="18"/>
              </w:rPr>
              <w:t xml:space="preserve">✅ </w:t>
            </w:r>
            <w:r>
              <w:rPr>
                <w:rFonts w:ascii="Georgia" w:hAnsi="Georgia"/>
                <w:b/>
                <w:color w:val="131B1E"/>
                <w:sz w:val="18"/>
              </w:rPr>
              <w:t>Built and verified</w:t>
            </w:r>
            <w:r>
              <w:rPr>
                <w:rFonts w:ascii="Georgia" w:hAnsi="Georgia"/>
                <w:color w:val="131B1E"/>
                <w:sz w:val="18"/>
              </w:rPr>
              <w:t xml:space="preserve"> — 1.64 GB, healthy</w:t>
            </w:r>
          </w:p>
        </w:tc>
        <w:tc>
          <w:tcPr>
            <w:tcW w:type="dxa" w:w="3120"/>
          </w:tcPr>
          <w:p>
            <w:pPr>
              <w:spacing w:after="40" w:line="264" w:lineRule="auto"/>
            </w:pPr>
            <w:r>
              <w:rPr>
                <w:rFonts w:ascii="Georgia" w:hAnsi="Georgia"/>
                <w:b/>
                <w:color w:val="131B1E"/>
                <w:sz w:val="18"/>
              </w:rPr>
              <w:t>`DOCKER.md`</w:t>
            </w:r>
          </w:p>
        </w:tc>
      </w:tr>
      <w:tr>
        <w:tc>
          <w:tcPr>
            <w:tcW w:type="dxa" w:w="3120"/>
          </w:tcPr>
          <w:p>
            <w:pPr>
              <w:spacing w:after="40" w:line="264" w:lineRule="auto"/>
            </w:pPr>
            <w:r>
              <w:rPr>
                <w:rFonts w:ascii="Georgia" w:hAnsi="Georgia"/>
                <w:b/>
                <w:color w:val="131B1E"/>
                <w:sz w:val="18"/>
              </w:rPr>
              <w:t>Streamlit frontend</w:t>
            </w:r>
          </w:p>
        </w:tc>
        <w:tc>
          <w:tcPr>
            <w:tcW w:type="dxa" w:w="3120"/>
          </w:tcPr>
          <w:p>
            <w:pPr>
              <w:spacing w:after="40" w:line="264" w:lineRule="auto"/>
            </w:pPr>
            <w:r>
              <w:rPr>
                <w:rFonts w:ascii="Georgia" w:hAnsi="Georgia"/>
                <w:color w:val="131B1E"/>
                <w:sz w:val="18"/>
              </w:rPr>
              <w:t xml:space="preserve">✅ </w:t>
            </w:r>
            <w:r>
              <w:rPr>
                <w:rFonts w:ascii="Georgia" w:hAnsi="Georgia"/>
                <w:b/>
                <w:color w:val="131B1E"/>
                <w:sz w:val="18"/>
              </w:rPr>
              <w:t>Built</w:t>
            </w:r>
            <w:r>
              <w:rPr>
                <w:rFonts w:ascii="Georgia" w:hAnsi="Georgia"/>
                <w:color w:val="131B1E"/>
                <w:sz w:val="18"/>
              </w:rPr>
              <w:t xml:space="preserve"> — 3 tabs, tested headlessly</w:t>
            </w:r>
          </w:p>
        </w:tc>
        <w:tc>
          <w:tcPr>
            <w:tcW w:type="dxa" w:w="3120"/>
          </w:tcPr>
          <w:p>
            <w:pPr>
              <w:spacing w:after="40" w:line="264" w:lineRule="auto"/>
            </w:pPr>
            <w:r>
              <w:rPr>
                <w:rFonts w:ascii="Consolas" w:hAnsi="Consolas"/>
                <w:color w:val="0E5D6E"/>
                <w:sz w:val="16"/>
              </w:rPr>
              <w:t>INTERNALS.md</w:t>
            </w:r>
            <w:r>
              <w:rPr>
                <w:rFonts w:ascii="Georgia" w:hAnsi="Georgia"/>
                <w:color w:val="131B1E"/>
                <w:sz w:val="18"/>
              </w:rPr>
              <w:t xml:space="preserve"> §12</w:t>
            </w:r>
          </w:p>
        </w:tc>
      </w:tr>
      <w:tr>
        <w:tc>
          <w:tcPr>
            <w:tcW w:type="dxa" w:w="3120"/>
          </w:tcPr>
          <w:p>
            <w:pPr>
              <w:spacing w:after="40" w:line="264" w:lineRule="auto"/>
            </w:pPr>
            <w:r>
              <w:rPr>
                <w:rFonts w:ascii="Georgia" w:hAnsi="Georgia"/>
                <w:b/>
                <w:color w:val="131B1E"/>
                <w:sz w:val="18"/>
              </w:rPr>
              <w:t>Test suite</w:t>
            </w:r>
          </w:p>
        </w:tc>
        <w:tc>
          <w:tcPr>
            <w:tcW w:type="dxa" w:w="3120"/>
          </w:tcPr>
          <w:p>
            <w:pPr>
              <w:spacing w:after="40" w:line="264" w:lineRule="auto"/>
            </w:pPr>
            <w:r>
              <w:rPr>
                <w:rFonts w:ascii="Georgia" w:hAnsi="Georgia"/>
                <w:color w:val="131B1E"/>
                <w:sz w:val="18"/>
              </w:rPr>
              <w:t xml:space="preserve">✅ </w:t>
            </w:r>
            <w:r>
              <w:rPr>
                <w:rFonts w:ascii="Georgia" w:hAnsi="Georgia"/>
                <w:b/>
                <w:color w:val="131B1E"/>
                <w:sz w:val="18"/>
              </w:rPr>
              <w:t>Built</w:t>
            </w:r>
            <w:r>
              <w:rPr>
                <w:rFonts w:ascii="Georgia" w:hAnsi="Georgia"/>
                <w:color w:val="131B1E"/>
                <w:sz w:val="18"/>
              </w:rPr>
              <w:t xml:space="preserve"> — 53 tests, ~2 s, no data or credentials needed</w:t>
            </w:r>
          </w:p>
        </w:tc>
        <w:tc>
          <w:tcPr>
            <w:tcW w:type="dxa" w:w="3120"/>
          </w:tcPr>
          <w:p>
            <w:pPr>
              <w:spacing w:after="40" w:line="264" w:lineRule="auto"/>
            </w:pPr>
            <w:r>
              <w:rPr>
                <w:rFonts w:ascii="Georgia" w:hAnsi="Georgia"/>
                <w:b/>
                <w:color w:val="131B1E"/>
                <w:sz w:val="18"/>
              </w:rPr>
              <w:t>`CI.md`</w:t>
            </w:r>
          </w:p>
        </w:tc>
      </w:tr>
      <w:tr>
        <w:tc>
          <w:tcPr>
            <w:tcW w:type="dxa" w:w="3120"/>
          </w:tcPr>
          <w:p>
            <w:pPr>
              <w:spacing w:after="40" w:line="264" w:lineRule="auto"/>
            </w:pPr>
            <w:r>
              <w:rPr>
                <w:rFonts w:ascii="Georgia" w:hAnsi="Georgia"/>
                <w:b/>
                <w:color w:val="131B1E"/>
                <w:sz w:val="18"/>
              </w:rPr>
              <w:t>CI (GitHub Actions)</w:t>
            </w:r>
          </w:p>
        </w:tc>
        <w:tc>
          <w:tcPr>
            <w:tcW w:type="dxa" w:w="3120"/>
          </w:tcPr>
          <w:p>
            <w:pPr>
              <w:spacing w:after="40" w:line="264" w:lineRule="auto"/>
            </w:pPr>
            <w:r>
              <w:rPr>
                <w:rFonts w:ascii="Georgia" w:hAnsi="Georgia"/>
                <w:color w:val="131B1E"/>
                <w:sz w:val="18"/>
              </w:rPr>
              <w:t xml:space="preserve">✅ </w:t>
            </w:r>
            <w:r>
              <w:rPr>
                <w:rFonts w:ascii="Georgia" w:hAnsi="Georgia"/>
                <w:b/>
                <w:color w:val="131B1E"/>
                <w:sz w:val="18"/>
              </w:rPr>
              <w:t>Built</w:t>
            </w:r>
            <w:r>
              <w:rPr>
                <w:rFonts w:ascii="Georgia" w:hAnsi="Georgia"/>
                <w:color w:val="131B1E"/>
                <w:sz w:val="18"/>
              </w:rPr>
              <w:t xml:space="preserve"> — tests on two dependency sets, image build + container smoke</w:t>
            </w:r>
          </w:p>
        </w:tc>
        <w:tc>
          <w:tcPr>
            <w:tcW w:type="dxa" w:w="3120"/>
          </w:tcPr>
          <w:p>
            <w:pPr>
              <w:spacing w:after="40" w:line="264" w:lineRule="auto"/>
            </w:pPr>
            <w:r>
              <w:rPr>
                <w:rFonts w:ascii="Georgia" w:hAnsi="Georgia"/>
                <w:b/>
                <w:color w:val="131B1E"/>
                <w:sz w:val="18"/>
              </w:rPr>
              <w:t>`CI.md`</w:t>
            </w:r>
          </w:p>
        </w:tc>
      </w:tr>
      <w:tr>
        <w:tc>
          <w:tcPr>
            <w:tcW w:type="dxa" w:w="3120"/>
          </w:tcPr>
          <w:p>
            <w:pPr>
              <w:spacing w:after="40" w:line="264" w:lineRule="auto"/>
            </w:pPr>
            <w:r>
              <w:rPr>
                <w:rFonts w:ascii="Georgia" w:hAnsi="Georgia"/>
                <w:b/>
                <w:color w:val="131B1E"/>
                <w:sz w:val="18"/>
              </w:rPr>
              <w:t>Image publish to ECR</w:t>
            </w:r>
          </w:p>
        </w:tc>
        <w:tc>
          <w:tcPr>
            <w:tcW w:type="dxa" w:w="3120"/>
          </w:tcPr>
          <w:p>
            <w:pPr>
              <w:spacing w:after="40" w:line="264" w:lineRule="auto"/>
            </w:pPr>
            <w:r>
              <w:rPr>
                <w:rFonts w:ascii="Georgia" w:hAnsi="Georgia"/>
                <w:color w:val="131B1E"/>
                <w:sz w:val="18"/>
              </w:rPr>
              <w:t>✅ Built, ⬜ awaiting OIDC role</w:t>
            </w:r>
          </w:p>
        </w:tc>
        <w:tc>
          <w:tcPr>
            <w:tcW w:type="dxa" w:w="3120"/>
          </w:tcPr>
          <w:p>
            <w:pPr>
              <w:spacing w:after="40" w:line="264" w:lineRule="auto"/>
            </w:pPr>
            <w:r>
              <w:rPr>
                <w:rFonts w:ascii="Consolas" w:hAnsi="Consolas"/>
                <w:color w:val="0E5D6E"/>
                <w:sz w:val="16"/>
              </w:rPr>
              <w:t>CI.md</w:t>
            </w:r>
            <w:r>
              <w:rPr>
                <w:rFonts w:ascii="Georgia" w:hAnsi="Georgia"/>
                <w:color w:val="131B1E"/>
                <w:sz w:val="18"/>
              </w:rPr>
              <w:t xml:space="preserve">, </w:t>
            </w:r>
            <w:r>
              <w:rPr>
                <w:rFonts w:ascii="Consolas" w:hAnsi="Consolas"/>
                <w:color w:val="0E5D6E"/>
                <w:sz w:val="16"/>
              </w:rPr>
              <w:t>infra/iam/README.md</w:t>
            </w:r>
          </w:p>
        </w:tc>
      </w:tr>
      <w:tr>
        <w:tc>
          <w:tcPr>
            <w:tcW w:type="dxa" w:w="3120"/>
          </w:tcPr>
          <w:p>
            <w:pPr>
              <w:spacing w:after="40" w:line="264" w:lineRule="auto"/>
            </w:pPr>
            <w:r>
              <w:rPr>
                <w:rFonts w:ascii="Georgia" w:hAnsi="Georgia"/>
                <w:color w:val="131B1E"/>
                <w:sz w:val="18"/>
              </w:rPr>
              <w:t>EC2 deployment</w:t>
            </w:r>
          </w:p>
        </w:tc>
        <w:tc>
          <w:tcPr>
            <w:tcW w:type="dxa" w:w="3120"/>
          </w:tcPr>
          <w:p>
            <w:pPr>
              <w:spacing w:after="40" w:line="264" w:lineRule="auto"/>
            </w:pPr>
            <w:r>
              <w:rPr>
                <w:rFonts w:ascii="Georgia" w:hAnsi="Georgia"/>
                <w:color w:val="131B1E"/>
                <w:sz w:val="18"/>
              </w:rPr>
              <w:t>⬜ Not deployed</w:t>
            </w:r>
          </w:p>
        </w:tc>
        <w:tc>
          <w:tcPr>
            <w:tcW w:type="dxa" w:w="3120"/>
          </w:tcPr>
          <w:p>
            <w:pPr>
              <w:spacing w:after="40" w:line="264" w:lineRule="auto"/>
            </w:pPr>
            <w:r>
              <w:rPr>
                <w:rFonts w:ascii="Consolas" w:hAnsi="Consolas"/>
                <w:color w:val="0E5D6E"/>
                <w:sz w:val="16"/>
              </w:rPr>
              <w:t>AWS_S3_EC2.md</w:t>
            </w:r>
            <w:r>
              <w:rPr>
                <w:rFonts w:ascii="Georgia" w:hAnsi="Georgia"/>
                <w:color w:val="131B1E"/>
                <w:sz w:val="18"/>
              </w:rPr>
              <w:t xml:space="preserve"> Part 5</w:t>
            </w:r>
          </w:p>
        </w:tc>
      </w:tr>
    </w:tbl>
    <w:p>
      <w:pPr>
        <w:spacing w:after="120"/>
      </w:pP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 The problem, and why it is not load-and-predict</w:t>
      </w:r>
    </w:p>
    <w:p>
      <w:pPr>
        <w:spacing w:after="180" w:line="300" w:lineRule="auto"/>
      </w:pPr>
      <w:r>
        <w:rPr>
          <w:rFonts w:ascii="Georgia" w:hAnsi="Georgia"/>
          <w:color w:val="131B1E"/>
          <w:sz w:val="21"/>
        </w:rPr>
        <w:t>The system forecasts the daily wholesale electricity spot price on the French EPEX market from weather and market fundamentals. Input history runs from January 2015 to June 2020 at daily resolution: price, national demand, nuclear availability, and average temperature for Paris, Lyon, Bordeaux and Marseille.</w:t>
      </w:r>
    </w:p>
    <w:p>
      <w:pPr>
        <w:spacing w:after="180" w:line="300" w:lineRule="auto"/>
      </w:pPr>
      <w:r>
        <w:rPr>
          <w:rFonts w:ascii="Georgia" w:hAnsi="Georgia"/>
          <w:color w:val="131B1E"/>
          <w:sz w:val="21"/>
        </w:rPr>
        <w:t xml:space="preserve">The defining constraint sits in the forecast file. For the July 2020 horizon, </w:t>
      </w:r>
      <w:r>
        <w:rPr>
          <w:rFonts w:ascii="Georgia" w:hAnsi="Georgia"/>
          <w:b/>
          <w:color w:val="131B1E"/>
          <w:sz w:val="21"/>
        </w:rPr>
        <w:t>only nuclear availability is populated</w:t>
      </w:r>
      <w:r>
        <w:rPr>
          <w:rFonts w:ascii="Georgia" w:hAnsi="Georgia"/>
          <w:color w:val="131B1E"/>
          <w:sz w:val="21"/>
        </w:rPr>
        <w:t xml:space="preserve"> — price, demand and all four temperature series are blank. Nuclear availability is genuinely known ahead of time because it is published as a maintenance schedule. Everything else the model wants as an input is unknowable at forecast time.</w:t>
      </w:r>
    </w:p>
    <w:p>
      <w:pPr>
        <w:spacing w:before="160" w:after="60" w:line="288" w:lineRule="auto"/>
        <w:ind w:left="173"/>
        <w:shd w:val="clear" w:color="auto" w:fill="DCEAED"/>
        <w:pBdr>
          <w:left w:val="single" w:sz="18" w:space="8" w:color="0E5D6E"/>
        </w:pBdr>
      </w:pPr>
      <w:r>
        <w:rPr>
          <w:rFonts w:ascii="Georgia" w:hAnsi="Georgia"/>
          <w:b/>
          <w:color w:val="131B1E"/>
          <w:sz w:val="20"/>
        </w:rPr>
        <w:t>The consequence for the architecture</w:t>
      </w:r>
    </w:p>
    <w:p>
      <w:pPr>
        <w:spacing w:before="60" w:after="200" w:line="288" w:lineRule="auto"/>
        <w:ind w:left="173"/>
        <w:shd w:val="clear" w:color="auto" w:fill="DCEAED"/>
        <w:pBdr>
          <w:left w:val="single" w:sz="18" w:space="8" w:color="0E5D6E"/>
        </w:pBdr>
      </w:pPr>
      <w:r>
        <w:rPr>
          <w:rFonts w:ascii="Georgia" w:hAnsi="Georgia"/>
          <w:color w:val="131B1E"/>
          <w:sz w:val="20"/>
        </w:rPr>
        <w:t xml:space="preserve">A conventional service loads a fitted model and calls </w:t>
      </w:r>
      <w:r>
        <w:rPr>
          <w:rFonts w:ascii="Consolas" w:hAnsi="Consolas"/>
          <w:color w:val="0E5D6E"/>
          <w:sz w:val="18"/>
        </w:rPr>
        <w:t>predict()</w:t>
      </w:r>
      <w:r>
        <w:rPr>
          <w:rFonts w:ascii="Georgia" w:hAnsi="Georgia"/>
          <w:color w:val="131B1E"/>
          <w:sz w:val="20"/>
        </w:rPr>
        <w:t xml:space="preserve"> on features supplied in the request. Here the features do not exist yet. The service must first </w:t>
      </w:r>
      <w:r>
        <w:rPr>
          <w:rFonts w:ascii="Georgia" w:hAnsi="Georgia"/>
          <w:i/>
          <w:color w:val="131B1E"/>
          <w:sz w:val="20"/>
        </w:rPr>
        <w:t>manufacture</w:t>
      </w:r>
      <w:r>
        <w:rPr>
          <w:rFonts w:ascii="Georgia" w:hAnsi="Georgia"/>
          <w:color w:val="131B1E"/>
          <w:sz w:val="20"/>
        </w:rPr>
        <w:t xml:space="preserve"> 20 of its 22 features from a single known input, through a chain of three subordinate models. That chain — not the price model — is the real subject of this design.</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2. High-level design</w:t>
      </w:r>
    </w:p>
    <w:p>
      <w:pPr>
        <w:spacing w:after="180" w:line="300" w:lineRule="auto"/>
      </w:pPr>
      <w:r>
        <w:rPr>
          <w:rFonts w:ascii="Georgia" w:hAnsi="Georgia"/>
          <w:color w:val="131B1E"/>
          <w:sz w:val="21"/>
        </w:rPr>
        <w:t>Four services, deliberately separated. Streamlit is presentation only; it holds no model and performs no computation. FastAPI owns inference. MLflow owns the experiment record and the model registry. Each is independently containerised.</w:t>
      </w:r>
    </w:p>
    <w:p>
      <w:pPr>
        <w:spacing w:after="180" w:line="300" w:lineRule="auto"/>
      </w:pPr>
      <w:r>
        <w:rPr>
          <w:rFonts w:ascii="Georgia" w:hAnsi="Georgia"/>
          <w:b/>
          <w:color w:val="131B1E"/>
          <w:sz w:val="21"/>
        </w:rPr>
        <w:t>Implemented:</w:t>
      </w:r>
      <w:r>
        <w:rPr>
          <w:rFonts w:ascii="Georgia" w:hAnsi="Georgia"/>
          <w:color w:val="131B1E"/>
          <w:sz w:val="21"/>
        </w:rPr>
        <w:t xml:space="preserve"> FastAPI (</w:t>
      </w:r>
      <w:r>
        <w:rPr>
          <w:rFonts w:ascii="Consolas" w:hAnsi="Consolas"/>
          <w:color w:val="0E5D6E"/>
          <w:sz w:val="19"/>
        </w:rPr>
        <w:t>/health</w:t>
      </w:r>
      <w:r>
        <w:rPr>
          <w:rFonts w:ascii="Georgia" w:hAnsi="Georgia"/>
          <w:color w:val="131B1E"/>
          <w:sz w:val="21"/>
        </w:rPr>
        <w:t xml:space="preserve">, </w:t>
      </w:r>
      <w:r>
        <w:rPr>
          <w:rFonts w:ascii="Consolas" w:hAnsi="Consolas"/>
          <w:color w:val="0E5D6E"/>
          <w:sz w:val="19"/>
        </w:rPr>
        <w:t>/model-info</w:t>
      </w:r>
      <w:r>
        <w:rPr>
          <w:rFonts w:ascii="Georgia" w:hAnsi="Georgia"/>
          <w:color w:val="131B1E"/>
          <w:sz w:val="21"/>
        </w:rPr>
        <w:t xml:space="preserve">, </w:t>
      </w:r>
      <w:r>
        <w:rPr>
          <w:rFonts w:ascii="Consolas" w:hAnsi="Consolas"/>
          <w:color w:val="0E5D6E"/>
          <w:sz w:val="19"/>
        </w:rPr>
        <w:t>/predict</w:t>
      </w:r>
      <w:r>
        <w:rPr>
          <w:rFonts w:ascii="Georgia" w:hAnsi="Georgia"/>
          <w:color w:val="131B1E"/>
          <w:sz w:val="21"/>
        </w:rPr>
        <w:t xml:space="preserve">, </w:t>
      </w:r>
      <w:r>
        <w:rPr>
          <w:rFonts w:ascii="Consolas" w:hAnsi="Consolas"/>
          <w:color w:val="0E5D6E"/>
          <w:sz w:val="19"/>
        </w:rPr>
        <w:t>/backtest-metrics</w:t>
      </w:r>
      <w:r>
        <w:rPr>
          <w:rFonts w:ascii="Georgia" w:hAnsi="Georgia"/>
          <w:color w:val="131B1E"/>
          <w:sz w:val="21"/>
        </w:rPr>
        <w:t>) loads the registered bundle once at startup and serves forecasts; MLflow holds the tracked runs and version 1 of the model; Streamlit presents it in three tabs — Forecast, Model, Validation — holding no model and reaching inference only over HTTP.</w:t>
      </w:r>
    </w:p>
    <w:p>
      <w:pPr>
        <w:jc w:val="center"/>
      </w:pPr>
      <w:r>
        <w:drawing>
          <wp:inline xmlns:a="http://schemas.openxmlformats.org/drawingml/2006/main" xmlns:pic="http://schemas.openxmlformats.org/drawingml/2006/picture">
            <wp:extent cx="5943600" cy="2179320"/>
            <wp:docPr id="1" name="Picture 1"/>
            <wp:cNvGraphicFramePr>
              <a:graphicFrameLocks noChangeAspect="1"/>
            </wp:cNvGraphicFramePr>
            <a:graphic>
              <a:graphicData uri="http://schemas.openxmlformats.org/drawingml/2006/picture">
                <pic:pic>
                  <pic:nvPicPr>
                    <pic:cNvPr id="0" name="01-service-topology.png"/>
                    <pic:cNvPicPr/>
                  </pic:nvPicPr>
                  <pic:blipFill>
                    <a:blip r:embed="rId9"/>
                    <a:stretch>
                      <a:fillRect/>
                    </a:stretch>
                  </pic:blipFill>
                  <pic:spPr>
                    <a:xfrm>
                      <a:off x="0" y="0"/>
                      <a:ext cx="5943600" cy="2179320"/>
                    </a:xfrm>
                    <a:prstGeom prst="rect"/>
                  </pic:spPr>
                </pic:pic>
              </a:graphicData>
            </a:graphic>
          </wp:inline>
        </w:drawing>
      </w:r>
    </w:p>
    <w:p>
      <w:pPr>
        <w:spacing w:after="240"/>
        <w:jc w:val="center"/>
      </w:pPr>
      <w:r>
        <w:rPr>
          <w:rFonts w:ascii="Segoe UI" w:hAnsi="Segoe UI"/>
          <w:i/>
          <w:color w:val="566A6E"/>
          <w:sz w:val="16"/>
        </w:rPr>
        <w:t>Service topology: Streamlit calls FastAPI over HTTP; FastAPI loads a fitted model bundle from the MLflow registry once at startup; the training job writes runs and models into MLflow and reads raw data from storage.</w:t>
      </w:r>
    </w:p>
    <w:p>
      <w:pPr>
        <w:spacing w:after="180" w:line="300" w:lineRule="auto"/>
      </w:pPr>
      <w:r>
        <w:rPr>
          <w:rFonts w:ascii="Georgia" w:hAnsi="Georgia"/>
          <w:color w:val="131B1E"/>
          <w:sz w:val="21"/>
        </w:rPr>
        <w:t>The teal path is what a forecast request actually touches. The model bundle crosses from MLflow into FastAPI exactly once, at process startup — no registry call and no model fitting happens inside a request. The dashed training job shares only the registry with the request path.</w:t>
      </w:r>
    </w:p>
    <w:p>
      <w:pPr>
        <w:keepNext/>
        <w:spacing w:before="400" w:after="120"/>
      </w:pPr>
      <w:r>
        <w:rPr>
          <w:rFonts w:ascii="Segoe UI" w:hAnsi="Segoe UI"/>
          <w:b/>
          <w:color w:val="131B1E"/>
          <w:sz w:val="25"/>
        </w:rPr>
        <w:t>What changed from the notebook</w:t>
      </w:r>
    </w:p>
    <w:p>
      <w:pPr>
        <w:spacing w:after="180" w:line="300" w:lineRule="auto"/>
      </w:pPr>
      <w:r>
        <w:rPr>
          <w:rFonts w:ascii="Georgia" w:hAnsi="Georgia"/>
          <w:color w:val="131B1E"/>
          <w:sz w:val="21"/>
        </w:rPr>
        <w:t xml:space="preserve">The notebook's forecast function, </w:t>
      </w:r>
      <w:r>
        <w:rPr>
          <w:rFonts w:ascii="Consolas" w:hAnsi="Consolas"/>
          <w:color w:val="0E5D6E"/>
          <w:sz w:val="19"/>
        </w:rPr>
        <w:t>forecast_holdout</w:t>
      </w:r>
      <w:r>
        <w:rPr>
          <w:rFonts w:ascii="Georgia" w:hAnsi="Georgia"/>
          <w:color w:val="131B1E"/>
          <w:sz w:val="21"/>
        </w:rPr>
        <w:t>, refits the price model on the trailing 731 days every time it is called. Acceptable in a notebook; not in an API, where it would put a multi-second training loop inside a request handler and make two identical requests return different numbers. This is the single structural change the refactor turns on.</w:t>
      </w:r>
    </w:p>
    <w:p>
      <w:pPr>
        <w:jc w:val="center"/>
      </w:pPr>
      <w:r>
        <w:drawing>
          <wp:inline xmlns:a="http://schemas.openxmlformats.org/drawingml/2006/main" xmlns:pic="http://schemas.openxmlformats.org/drawingml/2006/picture">
            <wp:extent cx="5943600" cy="1769872"/>
            <wp:docPr id="2" name="Picture 2"/>
            <wp:cNvGraphicFramePr>
              <a:graphicFrameLocks noChangeAspect="1"/>
            </wp:cNvGraphicFramePr>
            <a:graphic>
              <a:graphicData uri="http://schemas.openxmlformats.org/drawingml/2006/picture">
                <pic:pic>
                  <pic:nvPicPr>
                    <pic:cNvPr id="0" name="02-notebook-vs-production.png"/>
                    <pic:cNvPicPr/>
                  </pic:nvPicPr>
                  <pic:blipFill>
                    <a:blip r:embed="rId10"/>
                    <a:stretch>
                      <a:fillRect/>
                    </a:stretch>
                  </pic:blipFill>
                  <pic:spPr>
                    <a:xfrm>
                      <a:off x="0" y="0"/>
                      <a:ext cx="5943600" cy="1769872"/>
                    </a:xfrm>
                    <a:prstGeom prst="rect"/>
                  </pic:spPr>
                </pic:pic>
              </a:graphicData>
            </a:graphic>
          </wp:inline>
        </w:drawing>
      </w:r>
    </w:p>
    <w:p>
      <w:pPr>
        <w:spacing w:after="240"/>
        <w:jc w:val="center"/>
      </w:pPr>
      <w:r>
        <w:rPr>
          <w:rFonts w:ascii="Segoe UI" w:hAnsi="Segoe UI"/>
          <w:i/>
          <w:color w:val="566A6E"/>
          <w:sz w:val="16"/>
        </w:rPr>
        <w:t>Comparison: in the notebook each forecast call refits the cascade and the price model before predicting. In production, fitting happens once offline and the request path only simulates and predicts.</w:t>
      </w:r>
    </w:p>
    <w:p>
      <w:pPr>
        <w:spacing w:after="180" w:line="300" w:lineRule="auto"/>
      </w:pPr>
      <w:r>
        <w:rPr>
          <w:rFonts w:ascii="Georgia" w:hAnsi="Georgia"/>
          <w:color w:val="131B1E"/>
          <w:sz w:val="21"/>
        </w:rPr>
        <w:t>The two amber boxes are the edges removed from the request path. They still run — once, in the offline training job — and their fitted state travels to the service inside the model bundle.</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3. The exogenous cascade</w:t>
      </w:r>
    </w:p>
    <w:p>
      <w:pPr>
        <w:spacing w:after="180" w:line="300" w:lineRule="auto"/>
      </w:pPr>
      <w:r>
        <w:rPr>
          <w:rFonts w:ascii="Georgia" w:hAnsi="Georgia"/>
          <w:color w:val="131B1E"/>
          <w:sz w:val="21"/>
        </w:rPr>
        <w:t>This is the mechanism that makes the system work. Four stages turn one known input into a full design matrix, each stage consuming the previous stage's output.</w:t>
      </w:r>
    </w:p>
    <w:p>
      <w:pPr>
        <w:jc w:val="center"/>
      </w:pPr>
      <w:r>
        <w:drawing>
          <wp:inline xmlns:a="http://schemas.openxmlformats.org/drawingml/2006/main" xmlns:pic="http://schemas.openxmlformats.org/drawingml/2006/picture">
            <wp:extent cx="5943600" cy="3103880"/>
            <wp:docPr id="3" name="Picture 3"/>
            <wp:cNvGraphicFramePr>
              <a:graphicFrameLocks noChangeAspect="1"/>
            </wp:cNvGraphicFramePr>
            <a:graphic>
              <a:graphicData uri="http://schemas.openxmlformats.org/drawingml/2006/picture">
                <pic:pic>
                  <pic:nvPicPr>
                    <pic:cNvPr id="0" name="03-exogenous-cascade.png"/>
                    <pic:cNvPicPr/>
                  </pic:nvPicPr>
                  <pic:blipFill>
                    <a:blip r:embed="rId11"/>
                    <a:stretch>
                      <a:fillRect/>
                    </a:stretch>
                  </pic:blipFill>
                  <pic:spPr>
                    <a:xfrm>
                      <a:off x="0" y="0"/>
                      <a:ext cx="5943600" cy="3103880"/>
                    </a:xfrm>
                    <a:prstGeom prst="rect"/>
                  </pic:spPr>
                </pic:pic>
              </a:graphicData>
            </a:graphic>
          </wp:inline>
        </w:drawing>
      </w:r>
    </w:p>
    <w:p>
      <w:pPr>
        <w:spacing w:after="240"/>
        <w:jc w:val="center"/>
      </w:pPr>
      <w:r>
        <w:rPr>
          <w:rFonts w:ascii="Segoe UI" w:hAnsi="Segoe UI"/>
          <w:i/>
          <w:color w:val="566A6E"/>
          <w:sz w:val="16"/>
        </w:rPr>
        <w:t>The four-stage exogenous cascade: nuclear availability is the only known input; stage one forecasts four regional temperatures with a Fourier plus AR(2) model; stage two builds national temperature, EWM thermal inertia and degree days using a 14-day warm-up stitch; stage three forecasts demand with a Ridge model; stage four computes residual demand.</w:t>
      </w:r>
    </w:p>
    <w:p>
      <w:pPr>
        <w:spacing w:after="180" w:line="300" w:lineRule="auto"/>
      </w:pPr>
      <w:r>
        <w:rPr>
          <w:rFonts w:ascii="Georgia" w:hAnsi="Georgia"/>
          <w:color w:val="131B1E"/>
          <w:sz w:val="21"/>
        </w:rPr>
        <w:t>Nuclear availability enters at the top and also bypasses directly to stage 4, where it is subtracted from simulated demand. The amber warm-up stitch is what stops the exponentially-weighted thermal inertia from restarting cold on the first forecast day.</w:t>
      </w:r>
    </w:p>
    <w:p>
      <w:pPr>
        <w:spacing w:after="180" w:line="300" w:lineRule="auto"/>
      </w:pPr>
      <w:r>
        <w:rPr>
          <w:rFonts w:ascii="Georgia" w:hAnsi="Georgia"/>
          <w:color w:val="131B1E"/>
          <w:sz w:val="21"/>
        </w:rPr>
        <w:t xml:space="preserve">Ordering matters and is enforced in code. Degree days are derived from </w:t>
      </w:r>
      <w:r>
        <w:rPr>
          <w:rFonts w:ascii="Consolas" w:hAnsi="Consolas"/>
          <w:color w:val="0E5D6E"/>
          <w:sz w:val="19"/>
        </w:rPr>
        <w:t>T_lisse</w:t>
      </w:r>
      <w:r>
        <w:rPr>
          <w:rFonts w:ascii="Georgia" w:hAnsi="Georgia"/>
          <w:color w:val="131B1E"/>
          <w:sz w:val="21"/>
        </w:rPr>
        <w:t>, the smoothed national temperature — a stage-2 output — so they cannot be computed before stage 2 runs. Getting this backwards was the most serious defect in the partially-migrated code (§8).</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4. Low-level design</w:t>
      </w:r>
    </w:p>
    <w:p>
      <w:pPr>
        <w:keepNext/>
        <w:spacing w:before="400" w:after="120"/>
      </w:pPr>
      <w:r>
        <w:rPr>
          <w:rFonts w:ascii="Segoe UI" w:hAnsi="Segoe UI"/>
          <w:b/>
          <w:color w:val="131B1E"/>
          <w:sz w:val="25"/>
        </w:rPr>
        <w:t>Module responsibilities</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CEC"/>
          </w:tcPr>
          <w:p>
            <w:pPr>
              <w:spacing w:after="40"/>
            </w:pPr>
            <w:r>
              <w:rPr>
                <w:rFonts w:ascii="Segoe UI" w:hAnsi="Segoe UI"/>
                <w:b/>
                <w:color w:val="566A6E"/>
                <w:sz w:val="17"/>
              </w:rPr>
              <w:t>Module</w:t>
            </w:r>
          </w:p>
        </w:tc>
        <w:tc>
          <w:tcPr>
            <w:tcW w:type="dxa" w:w="3120"/>
            <w:shd w:val="clear" w:color="auto" w:fill="E7ECEC"/>
          </w:tcPr>
          <w:p>
            <w:pPr>
              <w:spacing w:after="40"/>
            </w:pPr>
            <w:r>
              <w:rPr>
                <w:rFonts w:ascii="Segoe UI" w:hAnsi="Segoe UI"/>
                <w:b/>
                <w:color w:val="566A6E"/>
                <w:sz w:val="17"/>
              </w:rPr>
              <w:t>Responsibility</w:t>
            </w:r>
          </w:p>
        </w:tc>
        <w:tc>
          <w:tcPr>
            <w:tcW w:type="dxa" w:w="3120"/>
            <w:shd w:val="clear" w:color="auto" w:fill="E7ECEC"/>
          </w:tcPr>
          <w:p>
            <w:pPr>
              <w:spacing w:after="40"/>
            </w:pPr>
            <w:r>
              <w:rPr>
                <w:rFonts w:ascii="Segoe UI" w:hAnsi="Segoe UI"/>
                <w:b/>
                <w:color w:val="566A6E"/>
                <w:sz w:val="17"/>
              </w:rPr>
              <w:t>Key exports</w:t>
            </w:r>
          </w:p>
        </w:tc>
      </w:tr>
      <w:tr>
        <w:tc>
          <w:tcPr>
            <w:tcW w:type="dxa" w:w="3120"/>
          </w:tcPr>
          <w:p>
            <w:pPr>
              <w:spacing w:after="40" w:line="264" w:lineRule="auto"/>
            </w:pPr>
            <w:r>
              <w:rPr>
                <w:rFonts w:ascii="Consolas" w:hAnsi="Consolas"/>
                <w:color w:val="0E5D6E"/>
                <w:sz w:val="16"/>
              </w:rPr>
              <w:t>utils/config_loader.py</w:t>
            </w:r>
          </w:p>
        </w:tc>
        <w:tc>
          <w:tcPr>
            <w:tcW w:type="dxa" w:w="3120"/>
          </w:tcPr>
          <w:p>
            <w:pPr>
              <w:spacing w:after="40" w:line="264" w:lineRule="auto"/>
            </w:pPr>
            <w:r>
              <w:rPr>
                <w:rFonts w:ascii="Georgia" w:hAnsi="Georgia"/>
                <w:color w:val="131B1E"/>
                <w:sz w:val="18"/>
              </w:rPr>
              <w:t>Loads YAML, resolves paths against a discovered project root, derives the feature list</w:t>
            </w:r>
          </w:p>
        </w:tc>
        <w:tc>
          <w:tcPr>
            <w:tcW w:type="dxa" w:w="3120"/>
          </w:tcPr>
          <w:p>
            <w:pPr>
              <w:spacing w:after="40" w:line="264" w:lineRule="auto"/>
            </w:pPr>
            <w:r>
              <w:rPr>
                <w:rFonts w:ascii="Consolas" w:hAnsi="Consolas"/>
                <w:color w:val="0E5D6E"/>
                <w:sz w:val="16"/>
              </w:rPr>
              <w:t>load_config</w:t>
            </w:r>
            <w:r>
              <w:rPr>
                <w:rFonts w:ascii="Georgia" w:hAnsi="Georgia"/>
                <w:color w:val="131B1E"/>
                <w:sz w:val="18"/>
              </w:rPr>
              <w:t xml:space="preserve">, </w:t>
            </w:r>
            <w:r>
              <w:rPr>
                <w:rFonts w:ascii="Consolas" w:hAnsi="Consolas"/>
                <w:color w:val="0E5D6E"/>
                <w:sz w:val="16"/>
              </w:rPr>
              <w:t>get_feature_names</w:t>
            </w:r>
          </w:p>
        </w:tc>
      </w:tr>
      <w:tr>
        <w:tc>
          <w:tcPr>
            <w:tcW w:type="dxa" w:w="3120"/>
          </w:tcPr>
          <w:p>
            <w:pPr>
              <w:spacing w:after="40" w:line="264" w:lineRule="auto"/>
            </w:pPr>
            <w:r>
              <w:rPr>
                <w:rFonts w:ascii="Consolas" w:hAnsi="Consolas"/>
                <w:color w:val="0E5D6E"/>
                <w:sz w:val="16"/>
              </w:rPr>
              <w:t>data/data_loader.py</w:t>
            </w:r>
          </w:p>
        </w:tc>
        <w:tc>
          <w:tcPr>
            <w:tcW w:type="dxa" w:w="3120"/>
          </w:tcPr>
          <w:p>
            <w:pPr>
              <w:spacing w:after="40" w:line="264" w:lineRule="auto"/>
            </w:pPr>
            <w:r>
              <w:rPr>
                <w:rFonts w:ascii="Georgia" w:hAnsi="Georgia"/>
                <w:color w:val="131B1E"/>
                <w:sz w:val="18"/>
              </w:rPr>
              <w:t xml:space="preserve">Reads raw CSV from local disk or S3, switched by </w:t>
            </w:r>
            <w:r>
              <w:rPr>
                <w:rFonts w:ascii="Consolas" w:hAnsi="Consolas"/>
                <w:color w:val="0E5D6E"/>
                <w:sz w:val="16"/>
              </w:rPr>
              <w:t>ENV</w:t>
            </w:r>
          </w:p>
        </w:tc>
        <w:tc>
          <w:tcPr>
            <w:tcW w:type="dxa" w:w="3120"/>
          </w:tcPr>
          <w:p>
            <w:pPr>
              <w:spacing w:after="40" w:line="264" w:lineRule="auto"/>
            </w:pPr>
            <w:r>
              <w:rPr>
                <w:rFonts w:ascii="Consolas" w:hAnsi="Consolas"/>
                <w:color w:val="0E5D6E"/>
                <w:sz w:val="16"/>
              </w:rPr>
              <w:t>load_raw_dataset</w:t>
            </w:r>
          </w:p>
        </w:tc>
      </w:tr>
      <w:tr>
        <w:tc>
          <w:tcPr>
            <w:tcW w:type="dxa" w:w="3120"/>
          </w:tcPr>
          <w:p>
            <w:pPr>
              <w:spacing w:after="40" w:line="264" w:lineRule="auto"/>
            </w:pPr>
            <w:r>
              <w:rPr>
                <w:rFonts w:ascii="Consolas" w:hAnsi="Consolas"/>
                <w:color w:val="0E5D6E"/>
                <w:sz w:val="16"/>
              </w:rPr>
              <w:t>data/schema.py</w:t>
            </w:r>
          </w:p>
        </w:tc>
        <w:tc>
          <w:tcPr>
            <w:tcW w:type="dxa" w:w="3120"/>
          </w:tcPr>
          <w:p>
            <w:pPr>
              <w:spacing w:after="40" w:line="264" w:lineRule="auto"/>
            </w:pPr>
            <w:r>
              <w:rPr>
                <w:rFonts w:ascii="Georgia" w:hAnsi="Georgia"/>
                <w:color w:val="131B1E"/>
                <w:sz w:val="18"/>
              </w:rPr>
              <w:t>Three pandera contracts: raw, cleaned, forward-looking</w:t>
            </w:r>
          </w:p>
        </w:tc>
        <w:tc>
          <w:tcPr>
            <w:tcW w:type="dxa" w:w="3120"/>
          </w:tcPr>
          <w:p>
            <w:pPr>
              <w:spacing w:after="40" w:line="264" w:lineRule="auto"/>
            </w:pPr>
            <w:r>
              <w:rPr>
                <w:rFonts w:ascii="Consolas" w:hAnsi="Consolas"/>
                <w:color w:val="0E5D6E"/>
                <w:sz w:val="16"/>
              </w:rPr>
              <w:t>RawDataSchema</w:t>
            </w:r>
            <w:r>
              <w:rPr>
                <w:rFonts w:ascii="Georgia" w:hAnsi="Georgia"/>
                <w:color w:val="131B1E"/>
                <w:sz w:val="18"/>
              </w:rPr>
              <w:t xml:space="preserve">, </w:t>
            </w:r>
            <w:r>
              <w:rPr>
                <w:rFonts w:ascii="Consolas" w:hAnsi="Consolas"/>
                <w:color w:val="0E5D6E"/>
                <w:sz w:val="16"/>
              </w:rPr>
              <w:t>ProcessedDataSchema</w:t>
            </w:r>
            <w:r>
              <w:rPr>
                <w:rFonts w:ascii="Georgia" w:hAnsi="Georgia"/>
                <w:color w:val="131B1E"/>
                <w:sz w:val="18"/>
              </w:rPr>
              <w:t xml:space="preserve">, </w:t>
            </w:r>
            <w:r>
              <w:rPr>
                <w:rFonts w:ascii="Consolas" w:hAnsi="Consolas"/>
                <w:color w:val="0E5D6E"/>
                <w:sz w:val="16"/>
              </w:rPr>
              <w:t>FutureExogenousSchema</w:t>
            </w:r>
          </w:p>
        </w:tc>
      </w:tr>
      <w:tr>
        <w:tc>
          <w:tcPr>
            <w:tcW w:type="dxa" w:w="3120"/>
          </w:tcPr>
          <w:p>
            <w:pPr>
              <w:spacing w:after="40" w:line="264" w:lineRule="auto"/>
            </w:pPr>
            <w:r>
              <w:rPr>
                <w:rFonts w:ascii="Georgia" w:hAnsi="Georgia"/>
                <w:b/>
                <w:color w:val="131B1E"/>
                <w:sz w:val="18"/>
              </w:rPr>
              <w:t>`data/s3_store.py`</w:t>
            </w:r>
          </w:p>
        </w:tc>
        <w:tc>
          <w:tcPr>
            <w:tcW w:type="dxa" w:w="3120"/>
          </w:tcPr>
          <w:p>
            <w:pPr>
              <w:spacing w:after="40" w:line="264" w:lineRule="auto"/>
            </w:pPr>
            <w:r>
              <w:rPr>
                <w:rFonts w:ascii="Georgia" w:hAnsi="Georgia"/>
                <w:color w:val="131B1E"/>
                <w:sz w:val="18"/>
              </w:rPr>
              <w:t>Writes forecasts, frames and artifacts to S3; date-partitioned archive</w:t>
            </w:r>
          </w:p>
        </w:tc>
        <w:tc>
          <w:tcPr>
            <w:tcW w:type="dxa" w:w="3120"/>
          </w:tcPr>
          <w:p>
            <w:pPr>
              <w:spacing w:after="40" w:line="264" w:lineRule="auto"/>
            </w:pPr>
            <w:r>
              <w:rPr>
                <w:rFonts w:ascii="Consolas" w:hAnsi="Consolas"/>
                <w:color w:val="0E5D6E"/>
                <w:sz w:val="16"/>
              </w:rPr>
              <w:t>S3Store</w:t>
            </w:r>
            <w:r>
              <w:rPr>
                <w:rFonts w:ascii="Georgia" w:hAnsi="Georgia"/>
                <w:color w:val="131B1E"/>
                <w:sz w:val="18"/>
              </w:rPr>
              <w:t xml:space="preserve">, </w:t>
            </w:r>
            <w:r>
              <w:rPr>
                <w:rFonts w:ascii="Consolas" w:hAnsi="Consolas"/>
                <w:color w:val="0E5D6E"/>
                <w:sz w:val="16"/>
              </w:rPr>
              <w:t>forecast_key</w:t>
            </w:r>
            <w:r>
              <w:rPr>
                <w:rFonts w:ascii="Georgia" w:hAnsi="Georgia"/>
                <w:color w:val="131B1E"/>
                <w:sz w:val="18"/>
              </w:rPr>
              <w:t xml:space="preserve">, </w:t>
            </w:r>
            <w:r>
              <w:rPr>
                <w:rFonts w:ascii="Consolas" w:hAnsi="Consolas"/>
                <w:color w:val="0E5D6E"/>
                <w:sz w:val="16"/>
              </w:rPr>
              <w:t>artifact_key</w:t>
            </w:r>
          </w:p>
        </w:tc>
      </w:tr>
      <w:tr>
        <w:tc>
          <w:tcPr>
            <w:tcW w:type="dxa" w:w="3120"/>
          </w:tcPr>
          <w:p>
            <w:pPr>
              <w:spacing w:after="40" w:line="264" w:lineRule="auto"/>
            </w:pPr>
            <w:r>
              <w:rPr>
                <w:rFonts w:ascii="Consolas" w:hAnsi="Consolas"/>
                <w:color w:val="0E5D6E"/>
                <w:sz w:val="16"/>
              </w:rPr>
              <w:t>data/preprocess.py</w:t>
            </w:r>
          </w:p>
        </w:tc>
        <w:tc>
          <w:tcPr>
            <w:tcW w:type="dxa" w:w="3120"/>
          </w:tcPr>
          <w:p>
            <w:pPr>
              <w:spacing w:after="40" w:line="264" w:lineRule="auto"/>
            </w:pPr>
            <w:r>
              <w:rPr>
                <w:rFonts w:ascii="Georgia" w:hAnsi="Georgia"/>
                <w:color w:val="131B1E"/>
                <w:sz w:val="18"/>
              </w:rPr>
              <w:t>Dedupes dates, enforces a gap-free daily index, interpolates</w:t>
            </w:r>
          </w:p>
        </w:tc>
        <w:tc>
          <w:tcPr>
            <w:tcW w:type="dxa" w:w="3120"/>
          </w:tcPr>
          <w:p>
            <w:pPr>
              <w:spacing w:after="40" w:line="264" w:lineRule="auto"/>
            </w:pPr>
            <w:r>
              <w:rPr>
                <w:rFonts w:ascii="Consolas" w:hAnsi="Consolas"/>
                <w:color w:val="0E5D6E"/>
                <w:sz w:val="16"/>
              </w:rPr>
              <w:t>preprocess_data</w:t>
            </w:r>
            <w:r>
              <w:rPr>
                <w:rFonts w:ascii="Georgia" w:hAnsi="Georgia"/>
                <w:color w:val="131B1E"/>
                <w:sz w:val="18"/>
              </w:rPr>
              <w:t xml:space="preserve">, </w:t>
            </w:r>
            <w:r>
              <w:rPr>
                <w:rFonts w:ascii="Consolas" w:hAnsi="Consolas"/>
                <w:color w:val="0E5D6E"/>
                <w:sz w:val="16"/>
              </w:rPr>
              <w:t>prepare_future_exogenous</w:t>
            </w:r>
          </w:p>
        </w:tc>
      </w:tr>
      <w:tr>
        <w:tc>
          <w:tcPr>
            <w:tcW w:type="dxa" w:w="3120"/>
          </w:tcPr>
          <w:p>
            <w:pPr>
              <w:spacing w:after="40" w:line="264" w:lineRule="auto"/>
            </w:pPr>
            <w:r>
              <w:rPr>
                <w:rFonts w:ascii="Consolas" w:hAnsi="Consolas"/>
                <w:color w:val="0E5D6E"/>
                <w:sz w:val="16"/>
              </w:rPr>
              <w:t>features/build_features.py</w:t>
            </w:r>
          </w:p>
        </w:tc>
        <w:tc>
          <w:tcPr>
            <w:tcW w:type="dxa" w:w="3120"/>
          </w:tcPr>
          <w:p>
            <w:pPr>
              <w:spacing w:after="40" w:line="264" w:lineRule="auto"/>
            </w:pPr>
            <w:r>
              <w:rPr>
                <w:rFonts w:ascii="Georgia" w:hAnsi="Georgia"/>
                <w:color w:val="131B1E"/>
                <w:sz w:val="18"/>
              </w:rPr>
              <w:t>Calendar flags, residual demand, degree days, national temperature</w:t>
            </w:r>
          </w:p>
        </w:tc>
        <w:tc>
          <w:tcPr>
            <w:tcW w:type="dxa" w:w="3120"/>
          </w:tcPr>
          <w:p>
            <w:pPr>
              <w:spacing w:after="40" w:line="264" w:lineRule="auto"/>
            </w:pPr>
            <w:r>
              <w:rPr>
                <w:rFonts w:ascii="Consolas" w:hAnsi="Consolas"/>
                <w:color w:val="0E5D6E"/>
                <w:sz w:val="16"/>
              </w:rPr>
              <w:t>build_static_features</w:t>
            </w:r>
            <w:r>
              <w:rPr>
                <w:rFonts w:ascii="Georgia" w:hAnsi="Georgia"/>
                <w:color w:val="131B1E"/>
                <w:sz w:val="18"/>
              </w:rPr>
              <w:t xml:space="preserve">, </w:t>
            </w:r>
            <w:r>
              <w:rPr>
                <w:rFonts w:ascii="Consolas" w:hAnsi="Consolas"/>
                <w:color w:val="0E5D6E"/>
                <w:sz w:val="16"/>
              </w:rPr>
              <w:t>engineer_national_temperature</w:t>
            </w:r>
          </w:p>
        </w:tc>
      </w:tr>
      <w:tr>
        <w:tc>
          <w:tcPr>
            <w:tcW w:type="dxa" w:w="3120"/>
          </w:tcPr>
          <w:p>
            <w:pPr>
              <w:spacing w:after="40" w:line="264" w:lineRule="auto"/>
            </w:pPr>
            <w:r>
              <w:rPr>
                <w:rFonts w:ascii="Consolas" w:hAnsi="Consolas"/>
                <w:color w:val="0E5D6E"/>
                <w:sz w:val="16"/>
              </w:rPr>
              <w:t>models/simulate_exogenous.py</w:t>
            </w:r>
          </w:p>
        </w:tc>
        <w:tc>
          <w:tcPr>
            <w:tcW w:type="dxa" w:w="3120"/>
          </w:tcPr>
          <w:p>
            <w:pPr>
              <w:spacing w:after="40" w:line="264" w:lineRule="auto"/>
            </w:pPr>
            <w:r>
              <w:rPr>
                <w:rFonts w:ascii="Georgia" w:hAnsi="Georgia"/>
                <w:color w:val="131B1E"/>
                <w:sz w:val="18"/>
              </w:rPr>
              <w:t>The cascade, its three sub-models, the arcsinh target transform</w:t>
            </w:r>
          </w:p>
        </w:tc>
        <w:tc>
          <w:tcPr>
            <w:tcW w:type="dxa" w:w="3120"/>
          </w:tcPr>
          <w:p>
            <w:pPr>
              <w:spacing w:after="40" w:line="264" w:lineRule="auto"/>
            </w:pPr>
            <w:r>
              <w:rPr>
                <w:rFonts w:ascii="Consolas" w:hAnsi="Consolas"/>
                <w:color w:val="0E5D6E"/>
                <w:sz w:val="16"/>
              </w:rPr>
              <w:t>ExogenousCascade</w:t>
            </w:r>
            <w:r>
              <w:rPr>
                <w:rFonts w:ascii="Georgia" w:hAnsi="Georgia"/>
                <w:color w:val="131B1E"/>
                <w:sz w:val="18"/>
              </w:rPr>
              <w:t xml:space="preserve">, </w:t>
            </w:r>
            <w:r>
              <w:rPr>
                <w:rFonts w:ascii="Consolas" w:hAnsi="Consolas"/>
                <w:color w:val="0E5D6E"/>
                <w:sz w:val="16"/>
              </w:rPr>
              <w:t>WeatherForecaster</w:t>
            </w:r>
            <w:r>
              <w:rPr>
                <w:rFonts w:ascii="Georgia" w:hAnsi="Georgia"/>
                <w:color w:val="131B1E"/>
                <w:sz w:val="18"/>
              </w:rPr>
              <w:t xml:space="preserve">, </w:t>
            </w:r>
            <w:r>
              <w:rPr>
                <w:rFonts w:ascii="Consolas" w:hAnsi="Consolas"/>
                <w:color w:val="0E5D6E"/>
                <w:sz w:val="16"/>
              </w:rPr>
              <w:t>LoadForecaster</w:t>
            </w:r>
            <w:r>
              <w:rPr>
                <w:rFonts w:ascii="Georgia" w:hAnsi="Georgia"/>
                <w:color w:val="131B1E"/>
                <w:sz w:val="18"/>
              </w:rPr>
              <w:t xml:space="preserve">, </w:t>
            </w:r>
            <w:r>
              <w:rPr>
                <w:rFonts w:ascii="Consolas" w:hAnsi="Consolas"/>
                <w:color w:val="0E5D6E"/>
                <w:sz w:val="16"/>
              </w:rPr>
              <w:t>RobustArcSinTransformer</w:t>
            </w:r>
          </w:p>
        </w:tc>
      </w:tr>
      <w:tr>
        <w:tc>
          <w:tcPr>
            <w:tcW w:type="dxa" w:w="3120"/>
          </w:tcPr>
          <w:p>
            <w:pPr>
              <w:spacing w:after="40" w:line="264" w:lineRule="auto"/>
            </w:pPr>
            <w:r>
              <w:rPr>
                <w:rFonts w:ascii="Consolas" w:hAnsi="Consolas"/>
                <w:color w:val="0E5D6E"/>
                <w:sz w:val="16"/>
              </w:rPr>
              <w:t>models/backtest.py</w:t>
            </w:r>
          </w:p>
        </w:tc>
        <w:tc>
          <w:tcPr>
            <w:tcW w:type="dxa" w:w="3120"/>
          </w:tcPr>
          <w:p>
            <w:pPr>
              <w:spacing w:after="40" w:line="264" w:lineRule="auto"/>
            </w:pPr>
            <w:r>
              <w:rPr>
                <w:rFonts w:ascii="Georgia" w:hAnsi="Georgia"/>
                <w:color w:val="131B1E"/>
                <w:sz w:val="18"/>
              </w:rPr>
              <w:t>Walk-forward fold preparation and evaluation, split apart</w:t>
            </w:r>
          </w:p>
        </w:tc>
        <w:tc>
          <w:tcPr>
            <w:tcW w:type="dxa" w:w="3120"/>
          </w:tcPr>
          <w:p>
            <w:pPr>
              <w:spacing w:after="40" w:line="264" w:lineRule="auto"/>
            </w:pPr>
            <w:r>
              <w:rPr>
                <w:rFonts w:ascii="Consolas" w:hAnsi="Consolas"/>
                <w:color w:val="0E5D6E"/>
                <w:sz w:val="16"/>
              </w:rPr>
              <w:t>prepare_folds</w:t>
            </w:r>
            <w:r>
              <w:rPr>
                <w:rFonts w:ascii="Georgia" w:hAnsi="Georgia"/>
                <w:color w:val="131B1E"/>
                <w:sz w:val="18"/>
              </w:rPr>
              <w:t xml:space="preserve">, </w:t>
            </w:r>
            <w:r>
              <w:rPr>
                <w:rFonts w:ascii="Consolas" w:hAnsi="Consolas"/>
                <w:color w:val="0E5D6E"/>
                <w:sz w:val="16"/>
              </w:rPr>
              <w:t>evaluate_folds</w:t>
            </w:r>
          </w:p>
        </w:tc>
      </w:tr>
      <w:tr>
        <w:tc>
          <w:tcPr>
            <w:tcW w:type="dxa" w:w="3120"/>
          </w:tcPr>
          <w:p>
            <w:pPr>
              <w:spacing w:after="40" w:line="264" w:lineRule="auto"/>
            </w:pPr>
            <w:r>
              <w:rPr>
                <w:rFonts w:ascii="Consolas" w:hAnsi="Consolas"/>
                <w:color w:val="0E5D6E"/>
                <w:sz w:val="16"/>
              </w:rPr>
              <w:t>models/registry.py</w:t>
            </w:r>
          </w:p>
        </w:tc>
        <w:tc>
          <w:tcPr>
            <w:tcW w:type="dxa" w:w="3120"/>
          </w:tcPr>
          <w:p>
            <w:pPr>
              <w:spacing w:after="40" w:line="264" w:lineRule="auto"/>
            </w:pPr>
            <w:r>
              <w:rPr>
                <w:rFonts w:ascii="Georgia" w:hAnsi="Georgia"/>
                <w:color w:val="131B1E"/>
                <w:sz w:val="18"/>
              </w:rPr>
              <w:t>Benchmark candidates and their Optuna search spaces</w:t>
            </w:r>
          </w:p>
        </w:tc>
        <w:tc>
          <w:tcPr>
            <w:tcW w:type="dxa" w:w="3120"/>
          </w:tcPr>
          <w:p>
            <w:pPr>
              <w:spacing w:after="40" w:line="264" w:lineRule="auto"/>
            </w:pPr>
            <w:r>
              <w:rPr>
                <w:rFonts w:ascii="Consolas" w:hAnsi="Consolas"/>
                <w:color w:val="0E5D6E"/>
                <w:sz w:val="16"/>
              </w:rPr>
              <w:t>build_model_registry</w:t>
            </w:r>
            <w:r>
              <w:rPr>
                <w:rFonts w:ascii="Georgia" w:hAnsi="Georgia"/>
                <w:color w:val="131B1E"/>
                <w:sz w:val="18"/>
              </w:rPr>
              <w:t xml:space="preserve">, </w:t>
            </w:r>
            <w:r>
              <w:rPr>
                <w:rFonts w:ascii="Consolas" w:hAnsi="Consolas"/>
                <w:color w:val="0E5D6E"/>
                <w:sz w:val="16"/>
              </w:rPr>
              <w:t>NaiveForecaster</w:t>
            </w:r>
          </w:p>
        </w:tc>
      </w:tr>
      <w:tr>
        <w:tc>
          <w:tcPr>
            <w:tcW w:type="dxa" w:w="3120"/>
          </w:tcPr>
          <w:p>
            <w:pPr>
              <w:spacing w:after="40" w:line="264" w:lineRule="auto"/>
            </w:pPr>
            <w:r>
              <w:rPr>
                <w:rFonts w:ascii="Consolas" w:hAnsi="Consolas"/>
                <w:color w:val="0E5D6E"/>
                <w:sz w:val="16"/>
              </w:rPr>
              <w:t>models/train_tune.py</w:t>
            </w:r>
          </w:p>
        </w:tc>
        <w:tc>
          <w:tcPr>
            <w:tcW w:type="dxa" w:w="3120"/>
          </w:tcPr>
          <w:p>
            <w:pPr>
              <w:spacing w:after="40" w:line="264" w:lineRule="auto"/>
            </w:pPr>
            <w:r>
              <w:rPr>
                <w:rFonts w:ascii="Georgia" w:hAnsi="Georgia"/>
                <w:color w:val="131B1E"/>
                <w:sz w:val="18"/>
              </w:rPr>
              <w:t>Optuna study with stagnation-based early stopping</w:t>
            </w:r>
          </w:p>
        </w:tc>
        <w:tc>
          <w:tcPr>
            <w:tcW w:type="dxa" w:w="3120"/>
          </w:tcPr>
          <w:p>
            <w:pPr>
              <w:spacing w:after="40" w:line="264" w:lineRule="auto"/>
            </w:pPr>
            <w:r>
              <w:rPr>
                <w:rFonts w:ascii="Consolas" w:hAnsi="Consolas"/>
                <w:color w:val="0E5D6E"/>
                <w:sz w:val="16"/>
              </w:rPr>
              <w:t>tune_model</w:t>
            </w:r>
          </w:p>
        </w:tc>
      </w:tr>
      <w:tr>
        <w:tc>
          <w:tcPr>
            <w:tcW w:type="dxa" w:w="3120"/>
          </w:tcPr>
          <w:p>
            <w:pPr>
              <w:spacing w:after="40" w:line="264" w:lineRule="auto"/>
            </w:pPr>
            <w:r>
              <w:rPr>
                <w:rFonts w:ascii="Consolas" w:hAnsi="Consolas"/>
                <w:color w:val="0E5D6E"/>
                <w:sz w:val="16"/>
              </w:rPr>
              <w:t>models/forecaster.py</w:t>
            </w:r>
          </w:p>
        </w:tc>
        <w:tc>
          <w:tcPr>
            <w:tcW w:type="dxa" w:w="3120"/>
          </w:tcPr>
          <w:p>
            <w:pPr>
              <w:spacing w:after="40" w:line="264" w:lineRule="auto"/>
            </w:pPr>
            <w:r>
              <w:rPr>
                <w:rFonts w:ascii="Georgia" w:hAnsi="Georgia"/>
                <w:color w:val="131B1E"/>
                <w:sz w:val="18"/>
              </w:rPr>
              <w:t>The servable bundle and its MLflow pyfunc wrapper</w:t>
            </w:r>
          </w:p>
        </w:tc>
        <w:tc>
          <w:tcPr>
            <w:tcW w:type="dxa" w:w="3120"/>
          </w:tcPr>
          <w:p>
            <w:pPr>
              <w:spacing w:after="40" w:line="264" w:lineRule="auto"/>
            </w:pPr>
            <w:r>
              <w:rPr>
                <w:rFonts w:ascii="Consolas" w:hAnsi="Consolas"/>
                <w:color w:val="0E5D6E"/>
                <w:sz w:val="16"/>
              </w:rPr>
              <w:t>PriceForecaster</w:t>
            </w:r>
            <w:r>
              <w:rPr>
                <w:rFonts w:ascii="Georgia" w:hAnsi="Georgia"/>
                <w:color w:val="131B1E"/>
                <w:sz w:val="18"/>
              </w:rPr>
              <w:t xml:space="preserve">, </w:t>
            </w:r>
            <w:r>
              <w:rPr>
                <w:rFonts w:ascii="Consolas" w:hAnsi="Consolas"/>
                <w:color w:val="0E5D6E"/>
                <w:sz w:val="16"/>
              </w:rPr>
              <w:t>PriceForecasterModel</w:t>
            </w:r>
          </w:p>
        </w:tc>
      </w:tr>
      <w:tr>
        <w:tc>
          <w:tcPr>
            <w:tcW w:type="dxa" w:w="3120"/>
          </w:tcPr>
          <w:p>
            <w:pPr>
              <w:spacing w:after="40" w:line="264" w:lineRule="auto"/>
            </w:pPr>
            <w:r>
              <w:rPr>
                <w:rFonts w:ascii="Consolas" w:hAnsi="Consolas"/>
                <w:color w:val="0E5D6E"/>
                <w:sz w:val="16"/>
              </w:rPr>
              <w:t>analysis/evaluate.py</w:t>
            </w:r>
          </w:p>
        </w:tc>
        <w:tc>
          <w:tcPr>
            <w:tcW w:type="dxa" w:w="3120"/>
          </w:tcPr>
          <w:p>
            <w:pPr>
              <w:spacing w:after="40" w:line="264" w:lineRule="auto"/>
            </w:pPr>
            <w:r>
              <w:rPr>
                <w:rFonts w:ascii="Georgia" w:hAnsi="Georgia"/>
                <w:color w:val="131B1E"/>
                <w:sz w:val="18"/>
              </w:rPr>
              <w:t>Leaderboard, per-regime breakdown, headless residual diagnostics</w:t>
            </w:r>
          </w:p>
        </w:tc>
        <w:tc>
          <w:tcPr>
            <w:tcW w:type="dxa" w:w="3120"/>
          </w:tcPr>
          <w:p>
            <w:pPr>
              <w:spacing w:after="40" w:line="264" w:lineRule="auto"/>
            </w:pPr>
            <w:r>
              <w:rPr>
                <w:rFonts w:ascii="Consolas" w:hAnsi="Consolas"/>
                <w:color w:val="0E5D6E"/>
                <w:sz w:val="16"/>
              </w:rPr>
              <w:t>build_leaderboard</w:t>
            </w:r>
            <w:r>
              <w:rPr>
                <w:rFonts w:ascii="Georgia" w:hAnsi="Georgia"/>
                <w:color w:val="131B1E"/>
                <w:sz w:val="18"/>
              </w:rPr>
              <w:t xml:space="preserve">, </w:t>
            </w:r>
            <w:r>
              <w:rPr>
                <w:rFonts w:ascii="Consolas" w:hAnsi="Consolas"/>
                <w:color w:val="0E5D6E"/>
                <w:sz w:val="16"/>
              </w:rPr>
              <w:t>plot_residual_diagnostics</w:t>
            </w:r>
          </w:p>
        </w:tc>
      </w:tr>
      <w:tr>
        <w:tc>
          <w:tcPr>
            <w:tcW w:type="dxa" w:w="3120"/>
          </w:tcPr>
          <w:p>
            <w:pPr>
              <w:spacing w:after="40" w:line="264" w:lineRule="auto"/>
            </w:pPr>
            <w:r>
              <w:rPr>
                <w:rFonts w:ascii="Consolas" w:hAnsi="Consolas"/>
                <w:color w:val="0E5D6E"/>
                <w:sz w:val="16"/>
              </w:rPr>
              <w:t>analysis/explainability.py</w:t>
            </w:r>
          </w:p>
        </w:tc>
        <w:tc>
          <w:tcPr>
            <w:tcW w:type="dxa" w:w="3120"/>
          </w:tcPr>
          <w:p>
            <w:pPr>
              <w:spacing w:after="40" w:line="264" w:lineRule="auto"/>
            </w:pPr>
            <w:r>
              <w:rPr>
                <w:rFonts w:ascii="Georgia" w:hAnsi="Georgia"/>
                <w:color w:val="131B1E"/>
                <w:sz w:val="18"/>
              </w:rPr>
              <w:t>SHAP in both EUR/MWh and arcsinh space, with explainer routing</w:t>
            </w:r>
          </w:p>
        </w:tc>
        <w:tc>
          <w:tcPr>
            <w:tcW w:type="dxa" w:w="3120"/>
          </w:tcPr>
          <w:p>
            <w:pPr>
              <w:spacing w:after="40" w:line="264" w:lineRule="auto"/>
            </w:pPr>
            <w:r>
              <w:rPr>
                <w:rFonts w:ascii="Consolas" w:hAnsi="Consolas"/>
                <w:color w:val="0E5D6E"/>
                <w:sz w:val="16"/>
              </w:rPr>
              <w:t>explain_predictions_shap</w:t>
            </w:r>
          </w:p>
        </w:tc>
      </w:tr>
      <w:tr>
        <w:tc>
          <w:tcPr>
            <w:tcW w:type="dxa" w:w="3120"/>
          </w:tcPr>
          <w:p>
            <w:pPr>
              <w:spacing w:after="40" w:line="264" w:lineRule="auto"/>
            </w:pPr>
            <w:r>
              <w:rPr>
                <w:rFonts w:ascii="Consolas" w:hAnsi="Consolas"/>
                <w:color w:val="0E5D6E"/>
                <w:sz w:val="16"/>
              </w:rPr>
              <w:t>pipelines/train_pipeline.py</w:t>
            </w:r>
          </w:p>
        </w:tc>
        <w:tc>
          <w:tcPr>
            <w:tcW w:type="dxa" w:w="3120"/>
          </w:tcPr>
          <w:p>
            <w:pPr>
              <w:spacing w:after="40" w:line="264" w:lineRule="auto"/>
            </w:pPr>
            <w:r>
              <w:rPr>
                <w:rFonts w:ascii="Georgia" w:hAnsi="Georgia"/>
                <w:color w:val="131B1E"/>
                <w:sz w:val="18"/>
              </w:rPr>
              <w:t>Six-stage orchestration and all MLflow logging</w:t>
            </w:r>
          </w:p>
        </w:tc>
        <w:tc>
          <w:tcPr>
            <w:tcW w:type="dxa" w:w="3120"/>
          </w:tcPr>
          <w:p>
            <w:pPr>
              <w:spacing w:after="40" w:line="264" w:lineRule="auto"/>
            </w:pPr>
            <w:r>
              <w:rPr>
                <w:rFonts w:ascii="Consolas" w:hAnsi="Consolas"/>
                <w:color w:val="0E5D6E"/>
                <w:sz w:val="16"/>
              </w:rPr>
              <w:t>run_training_pipeline</w:t>
            </w:r>
          </w:p>
        </w:tc>
      </w:tr>
      <w:tr>
        <w:tc>
          <w:tcPr>
            <w:tcW w:type="dxa" w:w="3120"/>
          </w:tcPr>
          <w:p>
            <w:pPr>
              <w:spacing w:after="40" w:line="264" w:lineRule="auto"/>
            </w:pPr>
            <w:r>
              <w:rPr>
                <w:rFonts w:ascii="Georgia" w:hAnsi="Georgia"/>
                <w:b/>
                <w:color w:val="131B1E"/>
                <w:sz w:val="18"/>
              </w:rPr>
              <w:t>`api/schemas.py`</w:t>
            </w:r>
          </w:p>
        </w:tc>
        <w:tc>
          <w:tcPr>
            <w:tcW w:type="dxa" w:w="3120"/>
          </w:tcPr>
          <w:p>
            <w:pPr>
              <w:spacing w:after="40" w:line="264" w:lineRule="auto"/>
            </w:pPr>
            <w:r>
              <w:rPr>
                <w:rFonts w:ascii="Georgia" w:hAnsi="Georgia"/>
                <w:color w:val="131B1E"/>
                <w:sz w:val="18"/>
              </w:rPr>
              <w:t>Pydantic request/response contracts; validates the one real input</w:t>
            </w:r>
          </w:p>
        </w:tc>
        <w:tc>
          <w:tcPr>
            <w:tcW w:type="dxa" w:w="3120"/>
          </w:tcPr>
          <w:p>
            <w:pPr>
              <w:spacing w:after="40" w:line="264" w:lineRule="auto"/>
            </w:pPr>
            <w:r>
              <w:rPr>
                <w:rFonts w:ascii="Consolas" w:hAnsi="Consolas"/>
                <w:color w:val="0E5D6E"/>
                <w:sz w:val="16"/>
              </w:rPr>
              <w:t>ForecastRequest</w:t>
            </w:r>
            <w:r>
              <w:rPr>
                <w:rFonts w:ascii="Georgia" w:hAnsi="Georgia"/>
                <w:color w:val="131B1E"/>
                <w:sz w:val="18"/>
              </w:rPr>
              <w:t xml:space="preserve">, </w:t>
            </w:r>
            <w:r>
              <w:rPr>
                <w:rFonts w:ascii="Consolas" w:hAnsi="Consolas"/>
                <w:color w:val="0E5D6E"/>
                <w:sz w:val="16"/>
              </w:rPr>
              <w:t>ForecastResponse</w:t>
            </w:r>
          </w:p>
        </w:tc>
      </w:tr>
      <w:tr>
        <w:tc>
          <w:tcPr>
            <w:tcW w:type="dxa" w:w="3120"/>
          </w:tcPr>
          <w:p>
            <w:pPr>
              <w:spacing w:after="40" w:line="264" w:lineRule="auto"/>
            </w:pPr>
            <w:r>
              <w:rPr>
                <w:rFonts w:ascii="Georgia" w:hAnsi="Georgia"/>
                <w:b/>
                <w:color w:val="131B1E"/>
                <w:sz w:val="18"/>
              </w:rPr>
              <w:t>`api/model_loader.py`</w:t>
            </w:r>
          </w:p>
        </w:tc>
        <w:tc>
          <w:tcPr>
            <w:tcW w:type="dxa" w:w="3120"/>
          </w:tcPr>
          <w:p>
            <w:pPr>
              <w:spacing w:after="40" w:line="264" w:lineRule="auto"/>
            </w:pPr>
            <w:r>
              <w:rPr>
                <w:rFonts w:ascii="Georgia" w:hAnsi="Georgia"/>
                <w:color w:val="131B1E"/>
                <w:sz w:val="18"/>
              </w:rPr>
              <w:t>Resolves the model URI and loads the bundle once</w:t>
            </w:r>
          </w:p>
        </w:tc>
        <w:tc>
          <w:tcPr>
            <w:tcW w:type="dxa" w:w="3120"/>
          </w:tcPr>
          <w:p>
            <w:pPr>
              <w:spacing w:after="40" w:line="264" w:lineRule="auto"/>
            </w:pPr>
            <w:r>
              <w:rPr>
                <w:rFonts w:ascii="Consolas" w:hAnsi="Consolas"/>
                <w:color w:val="0E5D6E"/>
                <w:sz w:val="16"/>
              </w:rPr>
              <w:t>load_model</w:t>
            </w:r>
            <w:r>
              <w:rPr>
                <w:rFonts w:ascii="Georgia" w:hAnsi="Georgia"/>
                <w:color w:val="131B1E"/>
                <w:sz w:val="18"/>
              </w:rPr>
              <w:t xml:space="preserve">, </w:t>
            </w:r>
            <w:r>
              <w:rPr>
                <w:rFonts w:ascii="Consolas" w:hAnsi="Consolas"/>
                <w:color w:val="0E5D6E"/>
                <w:sz w:val="16"/>
              </w:rPr>
              <w:t>resolve_model_uri</w:t>
            </w:r>
          </w:p>
        </w:tc>
      </w:tr>
      <w:tr>
        <w:tc>
          <w:tcPr>
            <w:tcW w:type="dxa" w:w="3120"/>
          </w:tcPr>
          <w:p>
            <w:pPr>
              <w:spacing w:after="40" w:line="264" w:lineRule="auto"/>
            </w:pPr>
            <w:r>
              <w:rPr>
                <w:rFonts w:ascii="Georgia" w:hAnsi="Georgia"/>
                <w:b/>
                <w:color w:val="131B1E"/>
                <w:sz w:val="18"/>
              </w:rPr>
              <w:t>`api/main.py`</w:t>
            </w:r>
          </w:p>
        </w:tc>
        <w:tc>
          <w:tcPr>
            <w:tcW w:type="dxa" w:w="3120"/>
          </w:tcPr>
          <w:p>
            <w:pPr>
              <w:spacing w:after="40" w:line="264" w:lineRule="auto"/>
            </w:pPr>
            <w:r>
              <w:rPr>
                <w:rFonts w:ascii="Georgia" w:hAnsi="Georgia"/>
                <w:color w:val="131B1E"/>
                <w:sz w:val="18"/>
              </w:rPr>
              <w:t>Four HTTP endpoints; maps model errors to status codes</w:t>
            </w:r>
          </w:p>
        </w:tc>
        <w:tc>
          <w:tcPr>
            <w:tcW w:type="dxa" w:w="3120"/>
          </w:tcPr>
          <w:p>
            <w:pPr>
              <w:spacing w:after="40" w:line="264" w:lineRule="auto"/>
            </w:pPr>
            <w:r>
              <w:rPr>
                <w:rFonts w:ascii="Consolas" w:hAnsi="Consolas"/>
                <w:color w:val="0E5D6E"/>
                <w:sz w:val="16"/>
              </w:rPr>
              <w:t>app</w:t>
            </w:r>
          </w:p>
        </w:tc>
      </w:tr>
    </w:tbl>
    <w:p>
      <w:pPr>
        <w:spacing w:after="120"/>
      </w:pPr>
    </w:p>
    <w:p>
      <w:pPr>
        <w:keepNext/>
        <w:spacing w:before="400" w:after="120"/>
      </w:pPr>
      <w:r>
        <w:rPr>
          <w:rFonts w:ascii="Segoe UI" w:hAnsi="Segoe UI"/>
          <w:b/>
          <w:color w:val="131B1E"/>
          <w:sz w:val="25"/>
        </w:rPr>
        <w:t>Data contracts</w:t>
      </w:r>
    </w:p>
    <w:p>
      <w:pPr>
        <w:spacing w:after="180" w:line="300" w:lineRule="auto"/>
      </w:pPr>
      <w:r>
        <w:rPr>
          <w:rFonts w:ascii="Georgia" w:hAnsi="Georgia"/>
          <w:color w:val="131B1E"/>
          <w:sz w:val="21"/>
        </w:rPr>
        <w:t xml:space="preserve">Three pandera schemas, because the training path and the inference path have genuinely different obligations. </w:t>
      </w:r>
      <w:r>
        <w:rPr>
          <w:rFonts w:ascii="Consolas" w:hAnsi="Consolas"/>
          <w:color w:val="0E5D6E"/>
          <w:sz w:val="19"/>
        </w:rPr>
        <w:t>ProcessedDataSchema</w:t>
      </w:r>
      <w:r>
        <w:rPr>
          <w:rFonts w:ascii="Georgia" w:hAnsi="Georgia"/>
          <w:color w:val="131B1E"/>
          <w:sz w:val="21"/>
        </w:rPr>
        <w:t xml:space="preserve"> requires every column non-null — it gates model training. </w:t>
      </w:r>
      <w:r>
        <w:rPr>
          <w:rFonts w:ascii="Consolas" w:hAnsi="Consolas"/>
          <w:color w:val="0E5D6E"/>
          <w:sz w:val="19"/>
        </w:rPr>
        <w:t>FutureExogenousSchema</w:t>
      </w:r>
      <w:r>
        <w:rPr>
          <w:rFonts w:ascii="Georgia" w:hAnsi="Georgia"/>
          <w:color w:val="131B1E"/>
          <w:sz w:val="21"/>
        </w:rPr>
        <w:t xml:space="preserve"> requires only nuclear availability and marks the rest </w:t>
      </w:r>
      <w:r>
        <w:rPr>
          <w:rFonts w:ascii="Consolas" w:hAnsi="Consolas"/>
          <w:color w:val="0E5D6E"/>
          <w:sz w:val="19"/>
        </w:rPr>
        <w:t>Optional</w:t>
      </w:r>
      <w:r>
        <w:rPr>
          <w:rFonts w:ascii="Georgia" w:hAnsi="Georgia"/>
          <w:color w:val="131B1E"/>
          <w:sz w:val="21"/>
        </w:rPr>
        <w:t xml:space="preserve"> and nullable, because on the inference path those columns are </w:t>
      </w:r>
      <w:r>
        <w:rPr>
          <w:rFonts w:ascii="Georgia" w:hAnsi="Georgia"/>
          <w:i/>
          <w:color w:val="131B1E"/>
          <w:sz w:val="21"/>
        </w:rPr>
        <w:t>supposed</w:t>
      </w:r>
      <w:r>
        <w:rPr>
          <w:rFonts w:ascii="Georgia" w:hAnsi="Georgia"/>
          <w:color w:val="131B1E"/>
          <w:sz w:val="21"/>
        </w:rPr>
        <w:t xml:space="preserve"> to be empty. Applying the training contract to the forecast file is what made the original predict path impossible.</w:t>
      </w:r>
    </w:p>
    <w:p>
      <w:pPr>
        <w:keepNext/>
        <w:spacing w:before="400" w:after="120"/>
      </w:pPr>
      <w:r>
        <w:rPr>
          <w:rFonts w:ascii="Segoe UI" w:hAnsi="Segoe UI"/>
          <w:b/>
          <w:color w:val="131B1E"/>
          <w:sz w:val="25"/>
        </w:rPr>
        <w:t>Feature set</w:t>
      </w:r>
    </w:p>
    <w:p>
      <w:pPr>
        <w:spacing w:after="180" w:line="300" w:lineRule="auto"/>
      </w:pPr>
      <w:r>
        <w:rPr>
          <w:rFonts w:ascii="Georgia" w:hAnsi="Georgia"/>
          <w:color w:val="131B1E"/>
          <w:sz w:val="21"/>
        </w:rPr>
        <w:t>22 features in four blocks: 13 calendar and regime flags (including French summer vacation phases and Bastille Day bridge days), 2 degree days, 2 thermal state, 3 residual-demand polynomial terms, and the raw demand and nuclear levels.</w:t>
      </w:r>
    </w:p>
    <w:p>
      <w:pPr>
        <w:spacing w:after="180" w:line="300" w:lineRule="auto"/>
      </w:pPr>
      <w:r>
        <w:rPr>
          <w:rFonts w:ascii="Georgia" w:hAnsi="Georgia"/>
          <w:color w:val="131B1E"/>
          <w:sz w:val="21"/>
        </w:rPr>
        <w:t xml:space="preserve">The last group is collinear with the residual-demand block by construction, since </w:t>
      </w:r>
      <w:r>
        <w:rPr>
          <w:rFonts w:ascii="Consolas" w:hAnsi="Consolas"/>
          <w:color w:val="0E5D6E"/>
          <w:sz w:val="19"/>
        </w:rPr>
        <w:t>Residual_Demand = DEMAND - NUCLEAR</w:t>
      </w:r>
      <w:r>
        <w:rPr>
          <w:rFonts w:ascii="Georgia" w:hAnsi="Georgia"/>
          <w:color w:val="131B1E"/>
          <w:sz w:val="21"/>
        </w:rPr>
        <w:t xml:space="preserve">. A </w:t>
      </w:r>
      <w:r>
        <w:rPr>
          <w:rFonts w:ascii="Consolas" w:hAnsi="Consolas"/>
          <w:color w:val="0E5D6E"/>
          <w:sz w:val="19"/>
        </w:rPr>
        <w:t>features.feature_set</w:t>
      </w:r>
      <w:r>
        <w:rPr>
          <w:rFonts w:ascii="Georgia" w:hAnsi="Georgia"/>
          <w:color w:val="131B1E"/>
          <w:sz w:val="21"/>
        </w:rPr>
        <w:t xml:space="preserve"> switch offers </w:t>
      </w:r>
      <w:r>
        <w:rPr>
          <w:rFonts w:ascii="Consolas" w:hAnsi="Consolas"/>
          <w:color w:val="0E5D6E"/>
          <w:sz w:val="19"/>
        </w:rPr>
        <w:t>notebook</w:t>
      </w:r>
      <w:r>
        <w:rPr>
          <w:rFonts w:ascii="Georgia" w:hAnsi="Georgia"/>
          <w:color w:val="131B1E"/>
          <w:sz w:val="21"/>
        </w:rPr>
        <w:t xml:space="preserve"> (reproduces the original, collinear) and </w:t>
      </w:r>
      <w:r>
        <w:rPr>
          <w:rFonts w:ascii="Consolas" w:hAnsi="Consolas"/>
          <w:color w:val="0E5D6E"/>
          <w:sz w:val="19"/>
        </w:rPr>
        <w:t>decorrelated</w:t>
      </w:r>
      <w:r>
        <w:rPr>
          <w:rFonts w:ascii="Georgia" w:hAnsi="Georgia"/>
          <w:color w:val="131B1E"/>
          <w:sz w:val="21"/>
        </w:rPr>
        <w:t xml:space="preserve"> (drops the raw levels). </w:t>
      </w:r>
      <w:r>
        <w:rPr>
          <w:rFonts w:ascii="Consolas" w:hAnsi="Consolas"/>
          <w:color w:val="0E5D6E"/>
          <w:sz w:val="19"/>
        </w:rPr>
        <w:t>notebook</w:t>
      </w:r>
      <w:r>
        <w:rPr>
          <w:rFonts w:ascii="Georgia" w:hAnsi="Georgia"/>
          <w:color w:val="131B1E"/>
          <w:sz w:val="21"/>
        </w:rPr>
        <w:t xml:space="preserve"> is active.</w:t>
      </w:r>
    </w:p>
    <w:p>
      <w:pPr>
        <w:keepNext/>
        <w:spacing w:before="400" w:after="120"/>
      </w:pPr>
      <w:r>
        <w:rPr>
          <w:rFonts w:ascii="Segoe UI" w:hAnsi="Segoe UI"/>
          <w:b/>
          <w:color w:val="131B1E"/>
          <w:sz w:val="25"/>
        </w:rPr>
        <w:t>Target transform</w:t>
      </w:r>
    </w:p>
    <w:p>
      <w:pPr>
        <w:spacing w:after="180" w:line="300" w:lineRule="auto"/>
      </w:pPr>
      <w:r>
        <w:rPr>
          <w:rFonts w:ascii="Georgia" w:hAnsi="Georgia"/>
          <w:color w:val="131B1E"/>
          <w:sz w:val="21"/>
        </w:rPr>
        <w:t xml:space="preserve">Prices in this market range from -10 to +126 EUR/MWh, so the target is MAD-scaled and passed through </w:t>
      </w:r>
      <w:r>
        <w:rPr>
          <w:rFonts w:ascii="Consolas" w:hAnsi="Consolas"/>
          <w:color w:val="0E5D6E"/>
          <w:sz w:val="19"/>
        </w:rPr>
        <w:t>arcsinh</w:t>
      </w:r>
      <w:r>
        <w:rPr>
          <w:rFonts w:ascii="Georgia" w:hAnsi="Georgia"/>
          <w:color w:val="131B1E"/>
          <w:sz w:val="21"/>
        </w:rPr>
        <w:t xml:space="preserve">, which is defined for negative values where a log transform is not. It is wrapped in </w:t>
      </w:r>
      <w:r>
        <w:rPr>
          <w:rFonts w:ascii="Consolas" w:hAnsi="Consolas"/>
          <w:color w:val="0E5D6E"/>
          <w:sz w:val="19"/>
        </w:rPr>
        <w:t>TransformedTargetRegressor</w:t>
      </w:r>
      <w:r>
        <w:rPr>
          <w:rFonts w:ascii="Georgia" w:hAnsi="Georgia"/>
          <w:color w:val="131B1E"/>
          <w:sz w:val="21"/>
        </w:rPr>
        <w:t xml:space="preserve">, which means the transform is fitted </w:t>
      </w:r>
      <w:r>
        <w:rPr>
          <w:rFonts w:ascii="Georgia" w:hAnsi="Georgia"/>
          <w:i/>
          <w:color w:val="131B1E"/>
          <w:sz w:val="21"/>
        </w:rPr>
        <w:t>inside</w:t>
      </w:r>
      <w:r>
        <w:rPr>
          <w:rFonts w:ascii="Georgia" w:hAnsi="Georgia"/>
          <w:color w:val="131B1E"/>
          <w:sz w:val="21"/>
        </w:rPr>
        <w:t xml:space="preserve"> each fold on training data only — no statistic leaks across the fold boundary.</w:t>
      </w:r>
    </w:p>
    <w:p>
      <w:pPr>
        <w:keepNext/>
        <w:spacing w:before="400" w:after="120"/>
      </w:pPr>
      <w:r>
        <w:rPr>
          <w:rFonts w:ascii="Segoe UI" w:hAnsi="Segoe UI"/>
          <w:b/>
          <w:color w:val="131B1E"/>
          <w:sz w:val="25"/>
        </w:rPr>
        <w:t>Configuration</w:t>
      </w:r>
    </w:p>
    <w:p>
      <w:pPr>
        <w:spacing w:after="180" w:line="300" w:lineRule="auto"/>
      </w:pPr>
      <w:r>
        <w:rPr>
          <w:rFonts w:ascii="Georgia" w:hAnsi="Georgia"/>
          <w:color w:val="131B1E"/>
          <w:sz w:val="21"/>
        </w:rPr>
        <w:t>One YAML file drives everything: paths, feature blocks, cascade constants, three named backtest schedules, hyperparameter bounds, MLflow wiring, and the model shortlist. Secrets stay in the environment. Nothing operational is hard-coded in Python.</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feature_engineering:</w:t>
            </w:r>
          </w:p>
          <w:p>
            <w:pPr>
              <w:spacing w:after="0" w:line="240" w:lineRule="auto"/>
            </w:pPr>
            <w:r>
              <w:rPr>
                <w:rFonts w:ascii="Consolas" w:hAnsi="Consolas"/>
                <w:color w:val="131B1E"/>
                <w:sz w:val="16"/>
              </w:rPr>
              <w:t xml:space="preserve">  hdd_cdd_reference: ["T_lisse"]   # degree days from smoothed national temp</w:t>
            </w:r>
          </w:p>
          <w:p>
            <w:pPr>
              <w:spacing w:after="0" w:line="240" w:lineRule="auto"/>
            </w:pPr>
            <w:r>
              <w:rPr>
                <w:rFonts w:ascii="Consolas" w:hAnsi="Consolas"/>
                <w:color w:val="131B1E"/>
                <w:sz w:val="16"/>
              </w:rPr>
              <w:t xml:space="preserve">  ewm_alpha: 0.5                   # thermal inertia</w:t>
            </w:r>
          </w:p>
          <w:p>
            <w:pPr>
              <w:spacing w:after="0" w:line="240" w:lineRule="auto"/>
            </w:pPr>
            <w:r>
              <w:rPr>
                <w:rFonts w:ascii="Consolas" w:hAnsi="Consolas"/>
                <w:color w:val="131B1E"/>
                <w:sz w:val="16"/>
              </w:rPr>
              <w:t xml:space="preserve">  temp_weights: {PARIS: 0.69, LYON: 0.13, MARSEILLE: 0.10, BORDEAUX: 0.08}</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backtest:</w:t>
            </w:r>
          </w:p>
          <w:p>
            <w:pPr>
              <w:spacing w:after="0" w:line="240" w:lineRule="auto"/>
            </w:pPr>
            <w:r>
              <w:rPr>
                <w:rFonts w:ascii="Consolas" w:hAnsi="Consolas"/>
                <w:color w:val="131B1E"/>
                <w:sz w:val="16"/>
              </w:rPr>
              <w:t xml:space="preserve">  active_schedule: "extended_summer"</w:t>
            </w:r>
          </w:p>
          <w:p>
            <w:pPr>
              <w:spacing w:after="0" w:line="240" w:lineRule="auto"/>
            </w:pPr>
            <w:r>
              <w:rPr>
                <w:rFonts w:ascii="Consolas" w:hAnsi="Consolas"/>
                <w:color w:val="131B1E"/>
                <w:sz w:val="16"/>
              </w:rPr>
              <w:t xml:space="preserve">  train_window_days: 731           # 2-year rolling window</w:t>
            </w:r>
          </w:p>
          <w:p>
            <w:pPr>
              <w:spacing w:after="0" w:line="240" w:lineRule="auto"/>
            </w:pPr>
            <w:r>
              <w:rPr>
                <w:rFonts w:ascii="Consolas" w:hAnsi="Consolas"/>
                <w:color w:val="131B1E"/>
                <w:sz w:val="16"/>
              </w:rPr>
              <w:t xml:space="preserve">  warmup_days: 14                  # EWM warm-up stitch</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models:</w:t>
            </w:r>
          </w:p>
          <w:p>
            <w:pPr>
              <w:spacing w:after="0" w:line="240" w:lineRule="auto"/>
            </w:pPr>
            <w:r>
              <w:rPr>
                <w:rFonts w:ascii="Consolas" w:hAnsi="Consolas"/>
                <w:color w:val="131B1E"/>
                <w:sz w:val="16"/>
              </w:rPr>
              <w:t xml:space="preserve">  enabled: ["Baseline_Seasonal", "ElasticNet", "XGBoost"]</w:t>
            </w:r>
          </w:p>
          <w:p>
            <w:pPr>
              <w:spacing w:after="0" w:line="240" w:lineRule="auto"/>
            </w:pPr>
            <w:r>
              <w:rPr>
                <w:rFonts w:ascii="Consolas" w:hAnsi="Consolas"/>
                <w:color w:val="131B1E"/>
                <w:sz w:val="16"/>
              </w:rPr>
              <w:t xml:space="preserve">  selection_metric: "mae"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forecast:</w:t>
            </w:r>
          </w:p>
          <w:p>
            <w:pPr>
              <w:spacing w:after="0" w:line="240" w:lineRule="auto"/>
            </w:pPr>
            <w:r>
              <w:rPr>
                <w:rFonts w:ascii="Consolas" w:hAnsi="Consolas"/>
                <w:color w:val="131B1E"/>
                <w:sz w:val="16"/>
              </w:rPr>
              <w:t xml:space="preserve">  max_horizon_days: 31             # AR(2) decays to seasonal mean beyond this</w:t>
            </w:r>
          </w:p>
        </w:tc>
      </w:tr>
    </w:tbl>
    <w:p>
      <w:pPr>
        <w:spacing w:after="120"/>
      </w:pP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5. Validation strategy</w:t>
      </w:r>
    </w:p>
    <w:p>
      <w:pPr>
        <w:spacing w:after="180" w:line="300" w:lineRule="auto"/>
      </w:pPr>
      <w:r>
        <w:rPr>
          <w:rFonts w:ascii="Georgia" w:hAnsi="Georgia"/>
          <w:color w:val="131B1E"/>
          <w:sz w:val="21"/>
        </w:rPr>
        <w:t>A random train/test split would be meaningless here. Validation is walk-forward: 12 folds, each testing one calendar month, each trained on the 731 days immediately preceding it. Critically, the cascade is refitted per fold, so a fold's test features are simulated from that fold's training window only — exactly as blind as production.</w:t>
      </w:r>
    </w:p>
    <w:p>
      <w:pPr>
        <w:jc w:val="center"/>
      </w:pPr>
      <w:r>
        <w:drawing>
          <wp:inline xmlns:a="http://schemas.openxmlformats.org/drawingml/2006/main" xmlns:pic="http://schemas.openxmlformats.org/drawingml/2006/picture">
            <wp:extent cx="5943600" cy="1651000"/>
            <wp:docPr id="4" name="Picture 4"/>
            <wp:cNvGraphicFramePr>
              <a:graphicFrameLocks noChangeAspect="1"/>
            </wp:cNvGraphicFramePr>
            <a:graphic>
              <a:graphicData uri="http://schemas.openxmlformats.org/drawingml/2006/picture">
                <pic:pic>
                  <pic:nvPicPr>
                    <pic:cNvPr id="0" name="04-walk-forward-folds.png"/>
                    <pic:cNvPicPr/>
                  </pic:nvPicPr>
                  <pic:blipFill>
                    <a:blip r:embed="rId12"/>
                    <a:stretch>
                      <a:fillRect/>
                    </a:stretch>
                  </pic:blipFill>
                  <pic:spPr>
                    <a:xfrm>
                      <a:off x="0" y="0"/>
                      <a:ext cx="5943600" cy="1651000"/>
                    </a:xfrm>
                    <a:prstGeom prst="rect"/>
                  </pic:spPr>
                </pic:pic>
              </a:graphicData>
            </a:graphic>
          </wp:inline>
        </w:drawing>
      </w:r>
    </w:p>
    <w:p>
      <w:pPr>
        <w:spacing w:after="240"/>
        <w:jc w:val="center"/>
      </w:pPr>
      <w:r>
        <w:rPr>
          <w:rFonts w:ascii="Segoe UI" w:hAnsi="Segoe UI"/>
          <w:i/>
          <w:color w:val="566A6E"/>
          <w:sz w:val="16"/>
        </w:rPr>
        <w:t>Walk-forward validation timeline: three successive folds each use a 731-day rolling training window ending the day before a one-month test period, with a 14-day warm-up tail seeding thermal inertia.</w:t>
      </w:r>
    </w:p>
    <w:p>
      <w:pPr>
        <w:spacing w:after="180" w:line="300" w:lineRule="auto"/>
      </w:pPr>
      <w:r>
        <w:rPr>
          <w:rFonts w:ascii="Georgia" w:hAnsi="Georgia"/>
          <w:color w:val="131B1E"/>
          <w:sz w:val="21"/>
        </w:rPr>
        <w:t>The window slides one month per fold. The amber tail is the last 14 days of each training window, reused to seed thermal inertia across the boundary — it is training data, not test data.</w:t>
      </w:r>
    </w:p>
    <w:p>
      <w:pPr>
        <w:spacing w:before="160" w:after="60" w:line="288" w:lineRule="auto"/>
        <w:ind w:left="173"/>
        <w:shd w:val="clear" w:color="auto" w:fill="DCEAED"/>
        <w:pBdr>
          <w:left w:val="single" w:sz="18" w:space="8" w:color="0E5D6E"/>
        </w:pBdr>
      </w:pPr>
      <w:r>
        <w:rPr>
          <w:rFonts w:ascii="Georgia" w:hAnsi="Georgia"/>
          <w:b/>
          <w:color w:val="131B1E"/>
          <w:sz w:val="20"/>
        </w:rPr>
        <w:t>An efficiency change worth knowing about</w:t>
      </w:r>
    </w:p>
    <w:p>
      <w:pPr>
        <w:spacing w:before="60" w:after="200" w:line="288" w:lineRule="auto"/>
        <w:ind w:left="173"/>
        <w:shd w:val="clear" w:color="auto" w:fill="DCEAED"/>
        <w:pBdr>
          <w:left w:val="single" w:sz="18" w:space="8" w:color="0E5D6E"/>
        </w:pBdr>
      </w:pPr>
      <w:r>
        <w:rPr>
          <w:rFonts w:ascii="Georgia" w:hAnsi="Georgia"/>
          <w:color w:val="131B1E"/>
          <w:sz w:val="20"/>
        </w:rPr>
        <w:t xml:space="preserve">The cascade depends only on the training window, never on the price model's hyperparameters. The notebook nonetheless refits it inside every Optuna trial: 50 trials x 12 folds of weather OLS and Ridge fitting, for byte-identical results. Fold preparation is now split from fold evaluation, so the cascade is fitted </w:t>
      </w:r>
      <w:r>
        <w:rPr>
          <w:rFonts w:ascii="Georgia" w:hAnsi="Georgia"/>
          <w:b/>
          <w:color w:val="131B1E"/>
          <w:sz w:val="20"/>
        </w:rPr>
        <w:t>12 times instead of 600</w:t>
      </w:r>
      <w:r>
        <w:rPr>
          <w:rFonts w:ascii="Georgia" w:hAnsi="Georgia"/>
          <w:color w:val="131B1E"/>
          <w:sz w:val="20"/>
        </w:rPr>
        <w:t xml:space="preserve"> and each trial refits only the price model.</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6. The served artifact</w:t>
      </w:r>
    </w:p>
    <w:p>
      <w:pPr>
        <w:spacing w:after="180" w:line="300" w:lineRule="auto"/>
      </w:pPr>
      <w:r>
        <w:rPr>
          <w:rFonts w:ascii="Georgia" w:hAnsi="Georgia"/>
          <w:color w:val="131B1E"/>
          <w:sz w:val="21"/>
        </w:rPr>
        <w:t xml:space="preserve">Because features are manufactured rather than supplied, the model artifact cannot be just a pickled regressor. </w:t>
      </w:r>
      <w:r>
        <w:rPr>
          <w:rFonts w:ascii="Consolas" w:hAnsi="Consolas"/>
          <w:color w:val="0E5D6E"/>
          <w:sz w:val="19"/>
        </w:rPr>
        <w:t>PriceForecaster</w:t>
      </w:r>
      <w:r>
        <w:rPr>
          <w:rFonts w:ascii="Georgia" w:hAnsi="Georgia"/>
          <w:color w:val="131B1E"/>
          <w:sz w:val="21"/>
        </w:rPr>
        <w:t xml:space="preserve"> bundles six things, and all six are required to reproduce a forecast:</w:t>
      </w:r>
    </w:p>
    <w:p>
      <w:pPr>
        <w:pStyle w:val="ListNumber"/>
        <w:spacing w:after="100" w:line="288" w:lineRule="auto"/>
      </w:pPr>
      <w:r>
        <w:rPr>
          <w:rFonts w:ascii="Georgia" w:hAnsi="Georgia"/>
          <w:color w:val="131B1E"/>
          <w:sz w:val="21"/>
        </w:rPr>
        <w:t xml:space="preserve">The fitted </w:t>
      </w:r>
      <w:r>
        <w:rPr>
          <w:rFonts w:ascii="Consolas" w:hAnsi="Consolas"/>
          <w:color w:val="0E5D6E"/>
          <w:sz w:val="19"/>
        </w:rPr>
        <w:t>WeatherForecaster</w:t>
      </w:r>
      <w:r>
        <w:rPr>
          <w:rFonts w:ascii="Georgia" w:hAnsi="Georgia"/>
          <w:color w:val="131B1E"/>
          <w:sz w:val="21"/>
        </w:rPr>
        <w:t xml:space="preserve"> coefficients, per region</w:t>
      </w:r>
    </w:p>
    <w:p>
      <w:pPr>
        <w:pStyle w:val="ListNumber"/>
        <w:spacing w:after="100" w:line="288" w:lineRule="auto"/>
      </w:pPr>
      <w:r>
        <w:rPr>
          <w:rFonts w:ascii="Georgia" w:hAnsi="Georgia"/>
          <w:color w:val="131B1E"/>
          <w:sz w:val="21"/>
        </w:rPr>
        <w:t>The day-of-year temperature climatology (</w:t>
      </w:r>
      <w:r>
        <w:rPr>
          <w:rFonts w:ascii="Consolas" w:hAnsi="Consolas"/>
          <w:color w:val="0E5D6E"/>
          <w:sz w:val="19"/>
        </w:rPr>
        <w:t>t_norm_reference</w:t>
      </w:r>
      <w:r>
        <w:rPr>
          <w:rFonts w:ascii="Georgia" w:hAnsi="Georgia"/>
          <w:color w:val="131B1E"/>
          <w:sz w:val="21"/>
        </w:rPr>
        <w:t>)</w:t>
      </w:r>
    </w:p>
    <w:p>
      <w:pPr>
        <w:pStyle w:val="ListNumber"/>
        <w:spacing w:after="100" w:line="288" w:lineRule="auto"/>
      </w:pPr>
      <w:r>
        <w:rPr>
          <w:rFonts w:ascii="Georgia" w:hAnsi="Georgia"/>
          <w:color w:val="131B1E"/>
          <w:sz w:val="21"/>
        </w:rPr>
        <w:t xml:space="preserve">The fitted Ridge </w:t>
      </w:r>
      <w:r>
        <w:rPr>
          <w:rFonts w:ascii="Consolas" w:hAnsi="Consolas"/>
          <w:color w:val="0E5D6E"/>
          <w:sz w:val="19"/>
        </w:rPr>
        <w:t>LoadForecaster</w:t>
      </w:r>
    </w:p>
    <w:p>
      <w:pPr>
        <w:pStyle w:val="ListNumber"/>
        <w:spacing w:after="100" w:line="288" w:lineRule="auto"/>
      </w:pPr>
      <w:r>
        <w:rPr>
          <w:rFonts w:ascii="Georgia" w:hAnsi="Georgia"/>
          <w:color w:val="131B1E"/>
          <w:sz w:val="21"/>
        </w:rPr>
        <w:t>The fitted price model, including its arcsinh target transform</w:t>
      </w:r>
    </w:p>
    <w:p>
      <w:pPr>
        <w:pStyle w:val="ListNumber"/>
        <w:spacing w:after="100" w:line="288" w:lineRule="auto"/>
      </w:pPr>
      <w:r>
        <w:rPr>
          <w:rFonts w:ascii="Georgia" w:hAnsi="Georgia"/>
          <w:color w:val="131B1E"/>
          <w:sz w:val="21"/>
        </w:rPr>
        <w:t xml:space="preserve">The exact feature </w:t>
      </w:r>
      <w:r>
        <w:rPr>
          <w:rFonts w:ascii="Georgia" w:hAnsi="Georgia"/>
          <w:i/>
          <w:color w:val="131B1E"/>
          <w:sz w:val="21"/>
        </w:rPr>
        <w:t>ordering</w:t>
      </w:r>
      <w:r>
        <w:rPr>
          <w:rFonts w:ascii="Georgia" w:hAnsi="Georgia"/>
          <w:color w:val="131B1E"/>
          <w:sz w:val="21"/>
        </w:rPr>
        <w:t xml:space="preserve"> the price model was trained on</w:t>
      </w:r>
    </w:p>
    <w:p>
      <w:pPr>
        <w:pStyle w:val="ListNumber"/>
        <w:spacing w:after="100" w:line="288" w:lineRule="auto"/>
      </w:pPr>
      <w:r>
        <w:rPr>
          <w:rFonts w:ascii="Georgia" w:hAnsi="Georgia"/>
          <w:color w:val="131B1E"/>
          <w:sz w:val="21"/>
        </w:rPr>
        <w:t>The 14-day warm-up tail of real history, and the training window bounds</w:t>
      </w:r>
    </w:p>
    <w:p>
      <w:pPr>
        <w:spacing w:after="180" w:line="300" w:lineRule="auto"/>
      </w:pPr>
      <w:r>
        <w:rPr>
          <w:rFonts w:ascii="Georgia" w:hAnsi="Georgia"/>
          <w:color w:val="131B1E"/>
          <w:sz w:val="21"/>
        </w:rPr>
        <w:t xml:space="preserve">Item 6 is what lets the service reject a horizon it cannot honestly serve: a request starting before </w:t>
      </w:r>
      <w:r>
        <w:rPr>
          <w:rFonts w:ascii="Consolas" w:hAnsi="Consolas"/>
          <w:color w:val="0E5D6E"/>
          <w:sz w:val="19"/>
        </w:rPr>
        <w:t>train_end + 1</w:t>
      </w:r>
      <w:r>
        <w:rPr>
          <w:rFonts w:ascii="Georgia" w:hAnsi="Georgia"/>
          <w:color w:val="131B1E"/>
          <w:sz w:val="21"/>
        </w:rPr>
        <w:t xml:space="preserve"> day, or longer than </w:t>
      </w:r>
      <w:r>
        <w:rPr>
          <w:rFonts w:ascii="Consolas" w:hAnsi="Consolas"/>
          <w:color w:val="0E5D6E"/>
          <w:sz w:val="19"/>
        </w:rPr>
        <w:t>max_horizon_days</w:t>
      </w:r>
      <w:r>
        <w:rPr>
          <w:rFonts w:ascii="Georgia" w:hAnsi="Georgia"/>
          <w:color w:val="131B1E"/>
          <w:sz w:val="21"/>
        </w:rPr>
        <w:t>, fails with an explanation rather than returning a number built on a cold EWM.</w:t>
      </w:r>
    </w:p>
    <w:p>
      <w:pPr>
        <w:spacing w:after="180" w:line="300" w:lineRule="auto"/>
      </w:pPr>
      <w:r>
        <w:rPr>
          <w:rFonts w:ascii="Georgia" w:hAnsi="Georgia"/>
          <w:color w:val="131B1E"/>
          <w:sz w:val="21"/>
        </w:rPr>
        <w:t xml:space="preserve">The bundle is logged as an </w:t>
      </w:r>
      <w:r>
        <w:rPr>
          <w:rFonts w:ascii="Consolas" w:hAnsi="Consolas"/>
          <w:color w:val="0E5D6E"/>
          <w:sz w:val="19"/>
        </w:rPr>
        <w:t>mlflow.pyfunc</w:t>
      </w:r>
      <w:r>
        <w:rPr>
          <w:rFonts w:ascii="Georgia" w:hAnsi="Georgia"/>
          <w:color w:val="131B1E"/>
          <w:sz w:val="21"/>
        </w:rPr>
        <w:t xml:space="preserve"> model with </w:t>
      </w:r>
      <w:r>
        <w:rPr>
          <w:rFonts w:ascii="Consolas" w:hAnsi="Consolas"/>
          <w:color w:val="0E5D6E"/>
          <w:sz w:val="19"/>
        </w:rPr>
        <w:t>code_paths=["src"]</w:t>
      </w:r>
      <w:r>
        <w:rPr>
          <w:rFonts w:ascii="Georgia" w:hAnsi="Georgia"/>
          <w:color w:val="131B1E"/>
          <w:sz w:val="21"/>
        </w:rPr>
        <w:t xml:space="preserve">, so the artifact carries its own source and a loading process needs nothing on its </w:t>
      </w:r>
      <w:r>
        <w:rPr>
          <w:rFonts w:ascii="Consolas" w:hAnsi="Consolas"/>
          <w:color w:val="0E5D6E"/>
          <w:sz w:val="19"/>
        </w:rPr>
        <w:t>PYTHONPATH</w:t>
      </w:r>
      <w:r>
        <w:rPr>
          <w:rFonts w:ascii="Georgia" w:hAnsi="Georgia"/>
          <w:color w:val="131B1E"/>
          <w:sz w:val="21"/>
        </w:rPr>
        <w:t>. Verified: it loads in a fresh interpreter from an unrelated working directory and predicts.</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&gt;&gt;&gt; m = mlflow.pyfunc.load_model("models:/french_spot_price_forecaster/1")</w:t>
            </w:r>
          </w:p>
          <w:p>
            <w:pPr>
              <w:spacing w:after="0" w:line="240" w:lineRule="auto"/>
            </w:pPr>
            <w:r>
              <w:rPr>
                <w:rFonts w:ascii="Consolas" w:hAnsi="Consolas"/>
                <w:color w:val="131B1E"/>
                <w:sz w:val="16"/>
              </w:rPr>
              <w:t>&gt;&gt;&gt; m.predict(pd.DataFrame({"date": [...], "nuclear_avail":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Date  predicted_price   T_lisse  Delta_T  Residual_Demand  DEMAND (MW)</w:t>
            </w:r>
          </w:p>
          <w:p>
            <w:pPr>
              <w:spacing w:after="0" w:line="240" w:lineRule="auto"/>
            </w:pPr>
            <w:r>
              <w:rPr>
                <w:rFonts w:ascii="Consolas" w:hAnsi="Consolas"/>
                <w:color w:val="131B1E"/>
                <w:sz w:val="16"/>
              </w:rPr>
              <w:t>2020-07-01        33.813735 20.737027 -3.430928     17223.683868 46272.683868</w:t>
            </w:r>
          </w:p>
          <w:p>
            <w:pPr>
              <w:spacing w:after="0" w:line="240" w:lineRule="auto"/>
            </w:pPr>
            <w:r>
              <w:rPr>
                <w:rFonts w:ascii="Consolas" w:hAnsi="Consolas"/>
                <w:color w:val="131B1E"/>
                <w:sz w:val="16"/>
              </w:rPr>
              <w:t>2020-07-02        33.682746 21.152606 -2.539252     16767.610196 46233.610196</w:t>
            </w:r>
          </w:p>
          <w:p>
            <w:pPr>
              <w:spacing w:after="0" w:line="240" w:lineRule="auto"/>
            </w:pPr>
            <w:r>
              <w:rPr>
                <w:rFonts w:ascii="Consolas" w:hAnsi="Consolas"/>
                <w:color w:val="131B1E"/>
                <w:sz w:val="16"/>
              </w:rPr>
              <w:t>2020-07-03        33.348168 21.586594 -2.037861     16195.879552 46195.879552</w:t>
            </w:r>
          </w:p>
          <w:p>
            <w:pPr>
              <w:spacing w:after="0" w:line="240" w:lineRule="auto"/>
            </w:pPr>
            <w:r>
              <w:rPr>
                <w:rFonts w:ascii="Consolas" w:hAnsi="Consolas"/>
                <w:color w:val="131B1E"/>
                <w:sz w:val="16"/>
              </w:rPr>
              <w:t>2020-07-04        25.431980 21.949386 -1.671565      8998.934273 39998.934273  # Sat</w:t>
            </w:r>
          </w:p>
          <w:p>
            <w:pPr>
              <w:spacing w:after="0" w:line="240" w:lineRule="auto"/>
            </w:pPr>
            <w:r>
              <w:rPr>
                <w:rFonts w:ascii="Consolas" w:hAnsi="Consolas"/>
                <w:color w:val="131B1E"/>
                <w:sz w:val="16"/>
              </w:rPr>
              <w:t>2020-07-05        23.617528 22.223079 -1.802549      8651.396348 40151.396348  # Sun</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&gt;&gt;&gt; m.unwrap_python_model().model_info()</w:t>
            </w:r>
          </w:p>
          <w:p>
            <w:pPr>
              <w:spacing w:after="0" w:line="240" w:lineRule="auto"/>
            </w:pPr>
            <w:r>
              <w:rPr>
                <w:rFonts w:ascii="Consolas" w:hAnsi="Consolas"/>
                <w:color w:val="131B1E"/>
                <w:sz w:val="16"/>
              </w:rPr>
              <w:t>{'model_name': 'XGBoost', 'backtest_mae': 8.677,</w:t>
            </w:r>
          </w:p>
          <w:p>
            <w:pPr>
              <w:spacing w:after="0" w:line="240" w:lineRule="auto"/>
            </w:pPr>
            <w:r>
              <w:rPr>
                <w:rFonts w:ascii="Consolas" w:hAnsi="Consolas"/>
                <w:color w:val="131B1E"/>
                <w:sz w:val="16"/>
              </w:rPr>
              <w:t xml:space="preserve"> 'train_start': '2018-07-01', 'train_end': '2020-06-30', 'n_train_days': 731,</w:t>
            </w:r>
          </w:p>
          <w:p>
            <w:pPr>
              <w:spacing w:after="0" w:line="240" w:lineRule="auto"/>
            </w:pPr>
            <w:r>
              <w:rPr>
                <w:rFonts w:ascii="Consolas" w:hAnsi="Consolas"/>
                <w:color w:val="131B1E"/>
                <w:sz w:val="16"/>
              </w:rPr>
              <w:t xml:space="preserve"> 'max_horizon_days': 31, 'n_features': 22, 'best_params': {...}}</w:t>
            </w:r>
          </w:p>
        </w:tc>
      </w:tr>
    </w:tbl>
    <w:p>
      <w:pPr>
        <w:spacing w:after="120"/>
      </w:pPr>
    </w:p>
    <w:p>
      <w:pPr>
        <w:spacing w:after="180" w:line="300" w:lineRule="auto"/>
      </w:pPr>
      <w:r>
        <w:rPr>
          <w:rFonts w:ascii="Georgia" w:hAnsi="Georgia"/>
          <w:color w:val="131B1E"/>
          <w:sz w:val="21"/>
        </w:rPr>
        <w:t>The response returns the simulated drivers alongside the price. A forecast that arrives with its assumed temperature, demand and residual demand can be interrogated; a bare number can only be trusted or ignored. The weekend drop on 4-5 July is the demand model behaving correctly, and it is visible precisely because those columns are exposed — residual demand nearly halves, and the price follows.</w:t>
      </w:r>
    </w:p>
    <w:p>
      <w:pPr>
        <w:spacing w:after="180" w:line="300" w:lineRule="auto"/>
      </w:pPr>
      <w:r>
        <w:rPr>
          <w:rFonts w:ascii="Consolas" w:hAnsi="Consolas"/>
          <w:color w:val="0E5D6E"/>
          <w:sz w:val="19"/>
        </w:rPr>
        <w:t>model_info()</w:t>
      </w:r>
      <w:r>
        <w:rPr>
          <w:rFonts w:ascii="Georgia" w:hAnsi="Georgia"/>
          <w:color w:val="131B1E"/>
          <w:sz w:val="21"/>
        </w:rPr>
        <w:t xml:space="preserve"> is what the API's </w:t>
      </w:r>
      <w:r>
        <w:rPr>
          <w:rFonts w:ascii="Consolas" w:hAnsi="Consolas"/>
          <w:color w:val="0E5D6E"/>
          <w:sz w:val="19"/>
        </w:rPr>
        <w:t>/model-info</w:t>
      </w:r>
      <w:r>
        <w:rPr>
          <w:rFonts w:ascii="Georgia" w:hAnsi="Georgia"/>
          <w:color w:val="131B1E"/>
          <w:sz w:val="21"/>
        </w:rPr>
        <w:t xml:space="preserve"> endpoint returns, and it is the answer to "which model produced this number, trained on what, scoring what". Carrying provenance in the artifact rather than in a wiki is the difference between a forecast you can audit and one you merely have.</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7. Results</w:t>
      </w:r>
    </w:p>
    <w:p>
      <w:pPr>
        <w:spacing w:after="180" w:line="300" w:lineRule="auto"/>
      </w:pPr>
      <w:r>
        <w:rPr>
          <w:rFonts w:ascii="Georgia" w:hAnsi="Georgia"/>
          <w:color w:val="131B1E"/>
          <w:sz w:val="21"/>
        </w:rPr>
        <w:t xml:space="preserve">All figures below are from a 12-fold walk-forward backtest on the </w:t>
      </w:r>
      <w:r>
        <w:rPr>
          <w:rFonts w:ascii="Consolas" w:hAnsi="Consolas"/>
          <w:color w:val="0E5D6E"/>
          <w:sz w:val="19"/>
        </w:rPr>
        <w:t>extended_summer</w:t>
      </w:r>
      <w:r>
        <w:rPr>
          <w:rFonts w:ascii="Georgia" w:hAnsi="Georgia"/>
          <w:color w:val="131B1E"/>
          <w:sz w:val="21"/>
        </w:rPr>
        <w:t xml:space="preserve"> schedule, after a 50-trial Optuna sweep per tunable model. Selection is on mean fold MAE.</w:t>
      </w:r>
    </w:p>
    <w:tbl>
      <w:tblPr>
        <w:tblStyle w:val="TableGrid"/>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E7ECEC"/>
          </w:tcPr>
          <w:p>
            <w:pPr>
              <w:spacing w:after="40"/>
            </w:pPr>
            <w:r>
              <w:rPr>
                <w:rFonts w:ascii="Segoe UI" w:hAnsi="Segoe UI"/>
                <w:b/>
                <w:color w:val="566A6E"/>
                <w:sz w:val="17"/>
              </w:rPr>
              <w:t>Model</w:t>
            </w:r>
          </w:p>
        </w:tc>
        <w:tc>
          <w:tcPr>
            <w:tcW w:type="dxa" w:w="1872"/>
            <w:shd w:val="clear" w:color="auto" w:fill="E7ECEC"/>
          </w:tcPr>
          <w:p>
            <w:pPr>
              <w:spacing w:after="40"/>
            </w:pPr>
            <w:r>
              <w:rPr>
                <w:rFonts w:ascii="Segoe UI" w:hAnsi="Segoe UI"/>
                <w:b/>
                <w:color w:val="566A6E"/>
                <w:sz w:val="17"/>
              </w:rPr>
              <w:t>Mean MAE</w:t>
            </w:r>
          </w:p>
        </w:tc>
        <w:tc>
          <w:tcPr>
            <w:tcW w:type="dxa" w:w="1872"/>
            <w:shd w:val="clear" w:color="auto" w:fill="E7ECEC"/>
          </w:tcPr>
          <w:p>
            <w:pPr>
              <w:spacing w:after="40"/>
            </w:pPr>
            <w:r>
              <w:rPr>
                <w:rFonts w:ascii="Segoe UI" w:hAnsi="Segoe UI"/>
                <w:b/>
                <w:color w:val="566A6E"/>
                <w:sz w:val="17"/>
              </w:rPr>
              <w:t>Mean RMSE</w:t>
            </w:r>
          </w:p>
        </w:tc>
        <w:tc>
          <w:tcPr>
            <w:tcW w:type="dxa" w:w="1872"/>
            <w:shd w:val="clear" w:color="auto" w:fill="E7ECEC"/>
          </w:tcPr>
          <w:p>
            <w:pPr>
              <w:spacing w:after="40"/>
            </w:pPr>
            <w:r>
              <w:rPr>
                <w:rFonts w:ascii="Segoe UI" w:hAnsi="Segoe UI"/>
                <w:b/>
                <w:color w:val="566A6E"/>
                <w:sz w:val="17"/>
              </w:rPr>
              <w:t>MAE sigma</w:t>
            </w:r>
          </w:p>
        </w:tc>
        <w:tc>
          <w:tcPr>
            <w:tcW w:type="dxa" w:w="1872"/>
            <w:shd w:val="clear" w:color="auto" w:fill="E7ECEC"/>
          </w:tcPr>
          <w:p>
            <w:pPr>
              <w:spacing w:after="40"/>
            </w:pPr>
            <w:r>
              <w:rPr>
                <w:rFonts w:ascii="Segoe UI" w:hAnsi="Segoe UI"/>
                <w:b/>
                <w:color w:val="566A6E"/>
                <w:sz w:val="17"/>
              </w:rPr>
              <w:t>Worst fold</w:t>
            </w:r>
          </w:p>
        </w:tc>
      </w:tr>
      <w:tr>
        <w:tc>
          <w:tcPr>
            <w:tcW w:type="dxa" w:w="1872"/>
          </w:tcPr>
          <w:p>
            <w:pPr>
              <w:spacing w:after="40" w:line="264" w:lineRule="auto"/>
            </w:pPr>
            <w:r>
              <w:rPr>
                <w:rFonts w:ascii="Georgia" w:hAnsi="Georgia"/>
                <w:b/>
                <w:color w:val="131B1E"/>
                <w:sz w:val="18"/>
              </w:rPr>
              <w:t>XGBoost</w:t>
            </w:r>
            <w:r>
              <w:rPr>
                <w:rFonts w:ascii="Georgia" w:hAnsi="Georgia"/>
                <w:color w:val="131B1E"/>
                <w:sz w:val="18"/>
              </w:rPr>
              <w:t xml:space="preserve"> (registered)</w:t>
            </w:r>
          </w:p>
        </w:tc>
        <w:tc>
          <w:tcPr>
            <w:tcW w:type="dxa" w:w="1872"/>
          </w:tcPr>
          <w:p>
            <w:pPr>
              <w:spacing w:after="40" w:line="264" w:lineRule="auto"/>
            </w:pPr>
            <w:r>
              <w:rPr>
                <w:rFonts w:ascii="Georgia" w:hAnsi="Georgia"/>
                <w:b/>
                <w:color w:val="131B1E"/>
                <w:sz w:val="18"/>
              </w:rPr>
              <w:t>8.677</w:t>
            </w:r>
          </w:p>
        </w:tc>
        <w:tc>
          <w:tcPr>
            <w:tcW w:type="dxa" w:w="1872"/>
          </w:tcPr>
          <w:p>
            <w:pPr>
              <w:spacing w:after="40" w:line="264" w:lineRule="auto"/>
            </w:pPr>
            <w:r>
              <w:rPr>
                <w:rFonts w:ascii="Georgia" w:hAnsi="Georgia"/>
                <w:color w:val="131B1E"/>
                <w:sz w:val="18"/>
              </w:rPr>
              <w:t>10.038</w:t>
            </w:r>
          </w:p>
        </w:tc>
        <w:tc>
          <w:tcPr>
            <w:tcW w:type="dxa" w:w="1872"/>
          </w:tcPr>
          <w:p>
            <w:pPr>
              <w:spacing w:after="40" w:line="264" w:lineRule="auto"/>
            </w:pPr>
            <w:r>
              <w:rPr>
                <w:rFonts w:ascii="Georgia" w:hAnsi="Georgia"/>
                <w:color w:val="131B1E"/>
                <w:sz w:val="18"/>
              </w:rPr>
              <w:t>3.819</w:t>
            </w:r>
          </w:p>
        </w:tc>
        <w:tc>
          <w:tcPr>
            <w:tcW w:type="dxa" w:w="1872"/>
          </w:tcPr>
          <w:p>
            <w:pPr>
              <w:spacing w:after="40" w:line="264" w:lineRule="auto"/>
            </w:pPr>
            <w:r>
              <w:rPr>
                <w:rFonts w:ascii="Georgia" w:hAnsi="Georgia"/>
                <w:color w:val="131B1E"/>
                <w:sz w:val="18"/>
              </w:rPr>
              <w:t>18.981</w:t>
            </w:r>
          </w:p>
        </w:tc>
      </w:tr>
      <w:tr>
        <w:tc>
          <w:tcPr>
            <w:tcW w:type="dxa" w:w="1872"/>
          </w:tcPr>
          <w:p>
            <w:pPr>
              <w:spacing w:after="40" w:line="264" w:lineRule="auto"/>
            </w:pPr>
            <w:r>
              <w:rPr>
                <w:rFonts w:ascii="Georgia" w:hAnsi="Georgia"/>
                <w:color w:val="131B1E"/>
                <w:sz w:val="18"/>
              </w:rPr>
              <w:t>ElasticNet</w:t>
            </w:r>
          </w:p>
        </w:tc>
        <w:tc>
          <w:tcPr>
            <w:tcW w:type="dxa" w:w="1872"/>
          </w:tcPr>
          <w:p>
            <w:pPr>
              <w:spacing w:after="40" w:line="264" w:lineRule="auto"/>
            </w:pPr>
            <w:r>
              <w:rPr>
                <w:rFonts w:ascii="Georgia" w:hAnsi="Georgia"/>
                <w:color w:val="131B1E"/>
                <w:sz w:val="18"/>
              </w:rPr>
              <w:t>11.737</w:t>
            </w:r>
          </w:p>
        </w:tc>
        <w:tc>
          <w:tcPr>
            <w:tcW w:type="dxa" w:w="1872"/>
          </w:tcPr>
          <w:p>
            <w:pPr>
              <w:spacing w:after="40" w:line="264" w:lineRule="auto"/>
            </w:pPr>
            <w:r>
              <w:rPr>
                <w:rFonts w:ascii="Georgia" w:hAnsi="Georgia"/>
                <w:color w:val="131B1E"/>
                <w:sz w:val="18"/>
              </w:rPr>
              <w:t>13.100</w:t>
            </w:r>
          </w:p>
        </w:tc>
        <w:tc>
          <w:tcPr>
            <w:tcW w:type="dxa" w:w="1872"/>
          </w:tcPr>
          <w:p>
            <w:pPr>
              <w:spacing w:after="40" w:line="264" w:lineRule="auto"/>
            </w:pPr>
            <w:r>
              <w:rPr>
                <w:rFonts w:ascii="Georgia" w:hAnsi="Georgia"/>
                <w:color w:val="131B1E"/>
                <w:sz w:val="18"/>
              </w:rPr>
              <w:t>5.445</w:t>
            </w:r>
          </w:p>
        </w:tc>
        <w:tc>
          <w:tcPr>
            <w:tcW w:type="dxa" w:w="1872"/>
          </w:tcPr>
          <w:p>
            <w:pPr>
              <w:spacing w:after="40" w:line="264" w:lineRule="auto"/>
            </w:pPr>
            <w:r>
              <w:rPr>
                <w:rFonts w:ascii="Georgia" w:hAnsi="Georgia"/>
                <w:color w:val="131B1E"/>
                <w:sz w:val="18"/>
              </w:rPr>
              <w:t>22.357</w:t>
            </w:r>
          </w:p>
        </w:tc>
      </w:tr>
      <w:tr>
        <w:tc>
          <w:tcPr>
            <w:tcW w:type="dxa" w:w="1872"/>
          </w:tcPr>
          <w:p>
            <w:pPr>
              <w:spacing w:after="40" w:line="264" w:lineRule="auto"/>
            </w:pPr>
            <w:r>
              <w:rPr>
                <w:rFonts w:ascii="Georgia" w:hAnsi="Georgia"/>
                <w:color w:val="131B1E"/>
                <w:sz w:val="18"/>
              </w:rPr>
              <w:t>Baseline_Seasonal (naive)</w:t>
            </w:r>
          </w:p>
        </w:tc>
        <w:tc>
          <w:tcPr>
            <w:tcW w:type="dxa" w:w="1872"/>
          </w:tcPr>
          <w:p>
            <w:pPr>
              <w:spacing w:after="40" w:line="264" w:lineRule="auto"/>
            </w:pPr>
            <w:r>
              <w:rPr>
                <w:rFonts w:ascii="Georgia" w:hAnsi="Georgia"/>
                <w:color w:val="131B1E"/>
                <w:sz w:val="18"/>
              </w:rPr>
              <w:t>16.994</w:t>
            </w:r>
          </w:p>
        </w:tc>
        <w:tc>
          <w:tcPr>
            <w:tcW w:type="dxa" w:w="1872"/>
          </w:tcPr>
          <w:p>
            <w:pPr>
              <w:spacing w:after="40" w:line="264" w:lineRule="auto"/>
            </w:pPr>
            <w:r>
              <w:rPr>
                <w:rFonts w:ascii="Georgia" w:hAnsi="Georgia"/>
                <w:color w:val="131B1E"/>
                <w:sz w:val="18"/>
              </w:rPr>
              <w:t>18.427</w:t>
            </w:r>
          </w:p>
        </w:tc>
        <w:tc>
          <w:tcPr>
            <w:tcW w:type="dxa" w:w="1872"/>
          </w:tcPr>
          <w:p>
            <w:pPr>
              <w:spacing w:after="40" w:line="264" w:lineRule="auto"/>
            </w:pPr>
            <w:r>
              <w:rPr>
                <w:rFonts w:ascii="Georgia" w:hAnsi="Georgia"/>
                <w:color w:val="131B1E"/>
                <w:sz w:val="18"/>
              </w:rPr>
              <w:t>7.641</w:t>
            </w:r>
          </w:p>
        </w:tc>
        <w:tc>
          <w:tcPr>
            <w:tcW w:type="dxa" w:w="1872"/>
          </w:tcPr>
          <w:p>
            <w:pPr>
              <w:spacing w:after="40" w:line="264" w:lineRule="auto"/>
            </w:pPr>
            <w:r>
              <w:rPr>
                <w:rFonts w:ascii="Georgia" w:hAnsi="Georgia"/>
                <w:color w:val="131B1E"/>
                <w:sz w:val="18"/>
              </w:rPr>
              <w:t>26.500</w:t>
            </w:r>
          </w:p>
        </w:tc>
      </w:tr>
    </w:tbl>
    <w:p>
      <w:pPr>
        <w:spacing w:after="120"/>
      </w:pPr>
    </w:p>
    <w:p>
      <w:pPr>
        <w:spacing w:after="180" w:line="300" w:lineRule="auto"/>
      </w:pPr>
      <w:r>
        <w:rPr>
          <w:rFonts w:ascii="Georgia" w:hAnsi="Georgia"/>
          <w:b/>
          <w:color w:val="131B1E"/>
          <w:sz w:val="21"/>
        </w:rPr>
        <w:t>The migration reproduces the notebook independently.</w:t>
      </w:r>
      <w:r>
        <w:rPr>
          <w:rFonts w:ascii="Georgia" w:hAnsi="Georgia"/>
          <w:color w:val="131B1E"/>
          <w:sz w:val="21"/>
        </w:rPr>
        <w:t xml:space="preserve"> Tuned ElasticNet lands at 11.737 MAE against the notebook's 11.775 — the same model, re-tuned from scratch in the refactored pipeline, arriving at the same answer. That is the strongest available evidence that the port preserved the science.</w:t>
      </w:r>
    </w:p>
    <w:p>
      <w:pPr>
        <w:spacing w:after="180" w:line="300" w:lineRule="auto"/>
      </w:pPr>
      <w:r>
        <w:rPr>
          <w:rFonts w:ascii="Georgia" w:hAnsi="Georgia"/>
          <w:color w:val="131B1E"/>
          <w:sz w:val="21"/>
        </w:rPr>
        <w:t xml:space="preserve">XGBoost — which the notebook had commented out and never benchmarked — wins by 3.06 MAE, a 26% reduction in error. Its Optuna study early-stopped after 19 trials on </w:t>
      </w:r>
      <w:r>
        <w:rPr>
          <w:rFonts w:ascii="Consolas" w:hAnsi="Consolas"/>
          <w:color w:val="0E5D6E"/>
          <w:sz w:val="19"/>
        </w:rPr>
        <w:t>max_depth=7</w:t>
      </w:r>
      <w:r>
        <w:rPr>
          <w:rFonts w:ascii="Georgia" w:hAnsi="Georgia"/>
          <w:color w:val="131B1E"/>
          <w:sz w:val="21"/>
        </w:rPr>
        <w:t xml:space="preserve">, </w:t>
      </w:r>
      <w:r>
        <w:rPr>
          <w:rFonts w:ascii="Consolas" w:hAnsi="Consolas"/>
          <w:color w:val="0E5D6E"/>
          <w:sz w:val="19"/>
        </w:rPr>
        <w:t>n_estimators=700</w:t>
      </w:r>
      <w:r>
        <w:rPr>
          <w:rFonts w:ascii="Georgia" w:hAnsi="Georgia"/>
          <w:color w:val="131B1E"/>
          <w:sz w:val="21"/>
        </w:rPr>
        <w:t xml:space="preserve">, </w:t>
      </w:r>
      <w:r>
        <w:rPr>
          <w:rFonts w:ascii="Consolas" w:hAnsi="Consolas"/>
          <w:color w:val="0E5D6E"/>
          <w:sz w:val="19"/>
        </w:rPr>
        <w:t>learning_rate=0.019</w:t>
      </w:r>
      <w:r>
        <w:rPr>
          <w:rFonts w:ascii="Georgia" w:hAnsi="Georgia"/>
          <w:color w:val="131B1E"/>
          <w:sz w:val="21"/>
        </w:rPr>
        <w:t>, with subsample and colsample both near 1.0.</w:t>
      </w:r>
    </w:p>
    <w:p>
      <w:pPr>
        <w:keepNext/>
        <w:spacing w:before="400" w:after="120"/>
      </w:pPr>
      <w:r>
        <w:rPr>
          <w:rFonts w:ascii="Segoe UI" w:hAnsi="Segoe UI"/>
          <w:b/>
          <w:color w:val="131B1E"/>
          <w:sz w:val="25"/>
        </w:rPr>
        <w:t>Where the models differ</w:t>
      </w:r>
    </w:p>
    <w:p>
      <w:pPr>
        <w:spacing w:after="180" w:line="300" w:lineRule="auto"/>
      </w:pPr>
      <w:r>
        <w:rPr>
          <w:rFonts w:ascii="Georgia" w:hAnsi="Georgia"/>
          <w:color w:val="131B1E"/>
          <w:sz w:val="21"/>
        </w:rPr>
        <w:t>A single mean hides regime failure, so folds are reported individually. XGBoost wins 9 of 12 folds.</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val="clear" w:color="auto" w:fill="E7ECEC"/>
          </w:tcPr>
          <w:p>
            <w:pPr>
              <w:spacing w:after="40"/>
            </w:pPr>
            <w:r>
              <w:rPr>
                <w:rFonts w:ascii="Segoe UI" w:hAnsi="Segoe UI"/>
                <w:b/>
                <w:color w:val="566A6E"/>
                <w:sz w:val="17"/>
              </w:rPr>
              <w:t>Regime (test month)</w:t>
            </w:r>
          </w:p>
        </w:tc>
        <w:tc>
          <w:tcPr>
            <w:tcW w:type="dxa" w:w="2340"/>
            <w:shd w:val="clear" w:color="auto" w:fill="E7ECEC"/>
          </w:tcPr>
          <w:p>
            <w:pPr>
              <w:spacing w:after="40"/>
            </w:pPr>
            <w:r>
              <w:rPr>
                <w:rFonts w:ascii="Segoe UI" w:hAnsi="Segoe UI"/>
                <w:b/>
                <w:color w:val="566A6E"/>
                <w:sz w:val="17"/>
              </w:rPr>
              <w:t>Baseline</w:t>
            </w:r>
          </w:p>
        </w:tc>
        <w:tc>
          <w:tcPr>
            <w:tcW w:type="dxa" w:w="2340"/>
            <w:shd w:val="clear" w:color="auto" w:fill="E7ECEC"/>
          </w:tcPr>
          <w:p>
            <w:pPr>
              <w:spacing w:after="40"/>
            </w:pPr>
            <w:r>
              <w:rPr>
                <w:rFonts w:ascii="Segoe UI" w:hAnsi="Segoe UI"/>
                <w:b/>
                <w:color w:val="566A6E"/>
                <w:sz w:val="17"/>
              </w:rPr>
              <w:t>ElasticNet</w:t>
            </w:r>
          </w:p>
        </w:tc>
        <w:tc>
          <w:tcPr>
            <w:tcW w:type="dxa" w:w="2340"/>
            <w:shd w:val="clear" w:color="auto" w:fill="E7ECEC"/>
          </w:tcPr>
          <w:p>
            <w:pPr>
              <w:spacing w:after="40"/>
            </w:pPr>
            <w:r>
              <w:rPr>
                <w:rFonts w:ascii="Segoe UI" w:hAnsi="Segoe UI"/>
                <w:b/>
                <w:color w:val="566A6E"/>
                <w:sz w:val="17"/>
              </w:rPr>
              <w:t>XGBoost</w:t>
            </w:r>
          </w:p>
        </w:tc>
      </w:tr>
      <w:tr>
        <w:tc>
          <w:tcPr>
            <w:tcW w:type="dxa" w:w="2340"/>
          </w:tcPr>
          <w:p>
            <w:pPr>
              <w:spacing w:after="40" w:line="264" w:lineRule="auto"/>
            </w:pPr>
            <w:r>
              <w:rPr>
                <w:rFonts w:ascii="Georgia" w:hAnsi="Georgia"/>
                <w:color w:val="131B1E"/>
                <w:sz w:val="18"/>
              </w:rPr>
              <w:t>Spring Transition (2018)</w:t>
            </w:r>
          </w:p>
        </w:tc>
        <w:tc>
          <w:tcPr>
            <w:tcW w:type="dxa" w:w="2340"/>
          </w:tcPr>
          <w:p>
            <w:pPr>
              <w:spacing w:after="40" w:line="264" w:lineRule="auto"/>
            </w:pPr>
            <w:r>
              <w:rPr>
                <w:rFonts w:ascii="Georgia" w:hAnsi="Georgia"/>
                <w:color w:val="131B1E"/>
                <w:sz w:val="18"/>
              </w:rPr>
              <w:t>8.35</w:t>
            </w:r>
          </w:p>
        </w:tc>
        <w:tc>
          <w:tcPr>
            <w:tcW w:type="dxa" w:w="2340"/>
          </w:tcPr>
          <w:p>
            <w:pPr>
              <w:spacing w:after="40" w:line="264" w:lineRule="auto"/>
            </w:pPr>
            <w:r>
              <w:rPr>
                <w:rFonts w:ascii="Georgia" w:hAnsi="Georgia"/>
                <w:color w:val="131B1E"/>
                <w:sz w:val="18"/>
              </w:rPr>
              <w:t>8.50</w:t>
            </w:r>
          </w:p>
        </w:tc>
        <w:tc>
          <w:tcPr>
            <w:tcW w:type="dxa" w:w="2340"/>
          </w:tcPr>
          <w:p>
            <w:pPr>
              <w:spacing w:after="40" w:line="264" w:lineRule="auto"/>
            </w:pPr>
            <w:r>
              <w:rPr>
                <w:rFonts w:ascii="Georgia" w:hAnsi="Georgia"/>
                <w:b/>
                <w:color w:val="131B1E"/>
                <w:sz w:val="18"/>
              </w:rPr>
              <w:t>7.67</w:t>
            </w:r>
          </w:p>
        </w:tc>
      </w:tr>
      <w:tr>
        <w:tc>
          <w:tcPr>
            <w:tcW w:type="dxa" w:w="2340"/>
          </w:tcPr>
          <w:p>
            <w:pPr>
              <w:spacing w:after="40" w:line="264" w:lineRule="auto"/>
            </w:pPr>
            <w:r>
              <w:rPr>
                <w:rFonts w:ascii="Georgia" w:hAnsi="Georgia"/>
                <w:color w:val="131B1E"/>
                <w:sz w:val="18"/>
              </w:rPr>
              <w:t>Early Summer (2018)</w:t>
            </w:r>
          </w:p>
        </w:tc>
        <w:tc>
          <w:tcPr>
            <w:tcW w:type="dxa" w:w="2340"/>
          </w:tcPr>
          <w:p>
            <w:pPr>
              <w:spacing w:after="40" w:line="264" w:lineRule="auto"/>
            </w:pPr>
            <w:r>
              <w:rPr>
                <w:rFonts w:ascii="Georgia" w:hAnsi="Georgia"/>
                <w:color w:val="131B1E"/>
                <w:sz w:val="18"/>
              </w:rPr>
              <w:t>11.33</w:t>
            </w:r>
          </w:p>
        </w:tc>
        <w:tc>
          <w:tcPr>
            <w:tcW w:type="dxa" w:w="2340"/>
          </w:tcPr>
          <w:p>
            <w:pPr>
              <w:spacing w:after="40" w:line="264" w:lineRule="auto"/>
            </w:pPr>
            <w:r>
              <w:rPr>
                <w:rFonts w:ascii="Georgia" w:hAnsi="Georgia"/>
                <w:color w:val="131B1E"/>
                <w:sz w:val="18"/>
              </w:rPr>
              <w:t>11.14</w:t>
            </w:r>
          </w:p>
        </w:tc>
        <w:tc>
          <w:tcPr>
            <w:tcW w:type="dxa" w:w="2340"/>
          </w:tcPr>
          <w:p>
            <w:pPr>
              <w:spacing w:after="40" w:line="264" w:lineRule="auto"/>
            </w:pPr>
            <w:r>
              <w:rPr>
                <w:rFonts w:ascii="Georgia" w:hAnsi="Georgia"/>
                <w:b/>
                <w:color w:val="131B1E"/>
                <w:sz w:val="18"/>
              </w:rPr>
              <w:t>8.02</w:t>
            </w:r>
          </w:p>
        </w:tc>
      </w:tr>
      <w:tr>
        <w:tc>
          <w:tcPr>
            <w:tcW w:type="dxa" w:w="2340"/>
          </w:tcPr>
          <w:p>
            <w:pPr>
              <w:spacing w:after="40" w:line="264" w:lineRule="auto"/>
            </w:pPr>
            <w:r>
              <w:rPr>
                <w:rFonts w:ascii="Georgia" w:hAnsi="Georgia"/>
                <w:color w:val="131B1E"/>
                <w:sz w:val="18"/>
              </w:rPr>
              <w:t>July Vacations (2018)</w:t>
            </w:r>
          </w:p>
        </w:tc>
        <w:tc>
          <w:tcPr>
            <w:tcW w:type="dxa" w:w="2340"/>
          </w:tcPr>
          <w:p>
            <w:pPr>
              <w:spacing w:after="40" w:line="264" w:lineRule="auto"/>
            </w:pPr>
            <w:r>
              <w:rPr>
                <w:rFonts w:ascii="Georgia" w:hAnsi="Georgia"/>
                <w:color w:val="131B1E"/>
                <w:sz w:val="18"/>
              </w:rPr>
              <w:t>16.65</w:t>
            </w:r>
          </w:p>
        </w:tc>
        <w:tc>
          <w:tcPr>
            <w:tcW w:type="dxa" w:w="2340"/>
          </w:tcPr>
          <w:p>
            <w:pPr>
              <w:spacing w:after="40" w:line="264" w:lineRule="auto"/>
            </w:pPr>
            <w:r>
              <w:rPr>
                <w:rFonts w:ascii="Georgia" w:hAnsi="Georgia"/>
                <w:color w:val="131B1E"/>
                <w:sz w:val="18"/>
              </w:rPr>
              <w:t>16.23</w:t>
            </w:r>
          </w:p>
        </w:tc>
        <w:tc>
          <w:tcPr>
            <w:tcW w:type="dxa" w:w="2340"/>
          </w:tcPr>
          <w:p>
            <w:pPr>
              <w:spacing w:after="40" w:line="264" w:lineRule="auto"/>
            </w:pPr>
            <w:r>
              <w:rPr>
                <w:rFonts w:ascii="Georgia" w:hAnsi="Georgia"/>
                <w:b/>
                <w:color w:val="131B1E"/>
                <w:sz w:val="18"/>
              </w:rPr>
              <w:t>9.24</w:t>
            </w:r>
          </w:p>
        </w:tc>
      </w:tr>
      <w:tr>
        <w:tc>
          <w:tcPr>
            <w:tcW w:type="dxa" w:w="2340"/>
          </w:tcPr>
          <w:p>
            <w:pPr>
              <w:spacing w:after="40" w:line="264" w:lineRule="auto"/>
            </w:pPr>
            <w:r>
              <w:rPr>
                <w:rFonts w:ascii="Georgia" w:hAnsi="Georgia"/>
                <w:color w:val="131B1E"/>
                <w:sz w:val="18"/>
              </w:rPr>
              <w:t>August Industrial Trough (2018)</w:t>
            </w:r>
          </w:p>
        </w:tc>
        <w:tc>
          <w:tcPr>
            <w:tcW w:type="dxa" w:w="2340"/>
          </w:tcPr>
          <w:p>
            <w:pPr>
              <w:spacing w:after="40" w:line="264" w:lineRule="auto"/>
            </w:pPr>
            <w:r>
              <w:rPr>
                <w:rFonts w:ascii="Georgia" w:hAnsi="Georgia"/>
                <w:color w:val="131B1E"/>
                <w:sz w:val="18"/>
              </w:rPr>
              <w:t>26.16</w:t>
            </w:r>
          </w:p>
        </w:tc>
        <w:tc>
          <w:tcPr>
            <w:tcW w:type="dxa" w:w="2340"/>
          </w:tcPr>
          <w:p>
            <w:pPr>
              <w:spacing w:after="40" w:line="264" w:lineRule="auto"/>
            </w:pPr>
            <w:r>
              <w:rPr>
                <w:rFonts w:ascii="Georgia" w:hAnsi="Georgia"/>
                <w:color w:val="131B1E"/>
                <w:sz w:val="18"/>
              </w:rPr>
              <w:t>19.56</w:t>
            </w:r>
          </w:p>
        </w:tc>
        <w:tc>
          <w:tcPr>
            <w:tcW w:type="dxa" w:w="2340"/>
          </w:tcPr>
          <w:p>
            <w:pPr>
              <w:spacing w:after="40" w:line="264" w:lineRule="auto"/>
            </w:pPr>
            <w:r>
              <w:rPr>
                <w:rFonts w:ascii="Georgia" w:hAnsi="Georgia"/>
                <w:b/>
                <w:color w:val="131B1E"/>
                <w:sz w:val="18"/>
              </w:rPr>
              <w:t>18.98</w:t>
            </w:r>
          </w:p>
        </w:tc>
      </w:tr>
      <w:tr>
        <w:tc>
          <w:tcPr>
            <w:tcW w:type="dxa" w:w="2340"/>
          </w:tcPr>
          <w:p>
            <w:pPr>
              <w:spacing w:after="40" w:line="264" w:lineRule="auto"/>
            </w:pPr>
            <w:r>
              <w:rPr>
                <w:rFonts w:ascii="Georgia" w:hAnsi="Georgia"/>
                <w:color w:val="131B1E"/>
                <w:sz w:val="18"/>
              </w:rPr>
              <w:t>Back to School / Autumn (2018)</w:t>
            </w:r>
          </w:p>
        </w:tc>
        <w:tc>
          <w:tcPr>
            <w:tcW w:type="dxa" w:w="2340"/>
          </w:tcPr>
          <w:p>
            <w:pPr>
              <w:spacing w:after="40" w:line="264" w:lineRule="auto"/>
            </w:pPr>
            <w:r>
              <w:rPr>
                <w:rFonts w:ascii="Georgia" w:hAnsi="Georgia"/>
                <w:color w:val="131B1E"/>
                <w:sz w:val="18"/>
              </w:rPr>
              <w:t>25.07</w:t>
            </w:r>
          </w:p>
        </w:tc>
        <w:tc>
          <w:tcPr>
            <w:tcW w:type="dxa" w:w="2340"/>
          </w:tcPr>
          <w:p>
            <w:pPr>
              <w:spacing w:after="40" w:line="264" w:lineRule="auto"/>
            </w:pPr>
            <w:r>
              <w:rPr>
                <w:rFonts w:ascii="Georgia" w:hAnsi="Georgia"/>
                <w:color w:val="131B1E"/>
                <w:sz w:val="18"/>
              </w:rPr>
              <w:t>22.36</w:t>
            </w:r>
          </w:p>
        </w:tc>
        <w:tc>
          <w:tcPr>
            <w:tcW w:type="dxa" w:w="2340"/>
          </w:tcPr>
          <w:p>
            <w:pPr>
              <w:spacing w:after="40" w:line="264" w:lineRule="auto"/>
            </w:pPr>
            <w:r>
              <w:rPr>
                <w:rFonts w:ascii="Georgia" w:hAnsi="Georgia"/>
                <w:b/>
                <w:color w:val="131B1E"/>
                <w:sz w:val="18"/>
              </w:rPr>
              <w:t>12.02</w:t>
            </w:r>
          </w:p>
        </w:tc>
      </w:tr>
      <w:tr>
        <w:tc>
          <w:tcPr>
            <w:tcW w:type="dxa" w:w="2340"/>
          </w:tcPr>
          <w:p>
            <w:pPr>
              <w:spacing w:after="40" w:line="264" w:lineRule="auto"/>
            </w:pPr>
            <w:r>
              <w:rPr>
                <w:rFonts w:ascii="Georgia" w:hAnsi="Georgia"/>
                <w:color w:val="131B1E"/>
                <w:sz w:val="18"/>
              </w:rPr>
              <w:t>Spring Transition (2019)</w:t>
            </w:r>
          </w:p>
        </w:tc>
        <w:tc>
          <w:tcPr>
            <w:tcW w:type="dxa" w:w="2340"/>
          </w:tcPr>
          <w:p>
            <w:pPr>
              <w:spacing w:after="40" w:line="264" w:lineRule="auto"/>
            </w:pPr>
            <w:r>
              <w:rPr>
                <w:rFonts w:ascii="Georgia" w:hAnsi="Georgia"/>
                <w:color w:val="131B1E"/>
                <w:sz w:val="18"/>
              </w:rPr>
              <w:t>9.52</w:t>
            </w:r>
          </w:p>
        </w:tc>
        <w:tc>
          <w:tcPr>
            <w:tcW w:type="dxa" w:w="2340"/>
          </w:tcPr>
          <w:p>
            <w:pPr>
              <w:spacing w:after="40" w:line="264" w:lineRule="auto"/>
            </w:pPr>
            <w:r>
              <w:rPr>
                <w:rFonts w:ascii="Georgia" w:hAnsi="Georgia"/>
                <w:b/>
                <w:color w:val="131B1E"/>
                <w:sz w:val="18"/>
              </w:rPr>
              <w:t>5.05</w:t>
            </w:r>
          </w:p>
        </w:tc>
        <w:tc>
          <w:tcPr>
            <w:tcW w:type="dxa" w:w="2340"/>
          </w:tcPr>
          <w:p>
            <w:pPr>
              <w:spacing w:after="40" w:line="264" w:lineRule="auto"/>
            </w:pPr>
            <w:r>
              <w:rPr>
                <w:rFonts w:ascii="Georgia" w:hAnsi="Georgia"/>
                <w:color w:val="131B1E"/>
                <w:sz w:val="18"/>
              </w:rPr>
              <w:t>5.20</w:t>
            </w:r>
          </w:p>
        </w:tc>
      </w:tr>
      <w:tr>
        <w:tc>
          <w:tcPr>
            <w:tcW w:type="dxa" w:w="2340"/>
          </w:tcPr>
          <w:p>
            <w:pPr>
              <w:spacing w:after="40" w:line="264" w:lineRule="auto"/>
            </w:pPr>
            <w:r>
              <w:rPr>
                <w:rFonts w:ascii="Georgia" w:hAnsi="Georgia"/>
                <w:color w:val="131B1E"/>
                <w:sz w:val="18"/>
              </w:rPr>
              <w:t>Early Summer (2019)</w:t>
            </w:r>
          </w:p>
        </w:tc>
        <w:tc>
          <w:tcPr>
            <w:tcW w:type="dxa" w:w="2340"/>
          </w:tcPr>
          <w:p>
            <w:pPr>
              <w:spacing w:after="40" w:line="264" w:lineRule="auto"/>
            </w:pPr>
            <w:r>
              <w:rPr>
                <w:rFonts w:ascii="Georgia" w:hAnsi="Georgia"/>
                <w:color w:val="131B1E"/>
                <w:sz w:val="18"/>
              </w:rPr>
              <w:t>13.17</w:t>
            </w:r>
          </w:p>
        </w:tc>
        <w:tc>
          <w:tcPr>
            <w:tcW w:type="dxa" w:w="2340"/>
          </w:tcPr>
          <w:p>
            <w:pPr>
              <w:spacing w:after="40" w:line="264" w:lineRule="auto"/>
            </w:pPr>
            <w:r>
              <w:rPr>
                <w:rFonts w:ascii="Georgia" w:hAnsi="Georgia"/>
                <w:color w:val="131B1E"/>
                <w:sz w:val="18"/>
              </w:rPr>
              <w:t>12.68</w:t>
            </w:r>
          </w:p>
        </w:tc>
        <w:tc>
          <w:tcPr>
            <w:tcW w:type="dxa" w:w="2340"/>
          </w:tcPr>
          <w:p>
            <w:pPr>
              <w:spacing w:after="40" w:line="264" w:lineRule="auto"/>
            </w:pPr>
            <w:r>
              <w:rPr>
                <w:rFonts w:ascii="Georgia" w:hAnsi="Georgia"/>
                <w:b/>
                <w:color w:val="131B1E"/>
                <w:sz w:val="18"/>
              </w:rPr>
              <w:t>9.27</w:t>
            </w:r>
          </w:p>
        </w:tc>
      </w:tr>
      <w:tr>
        <w:tc>
          <w:tcPr>
            <w:tcW w:type="dxa" w:w="2340"/>
          </w:tcPr>
          <w:p>
            <w:pPr>
              <w:spacing w:after="40" w:line="264" w:lineRule="auto"/>
            </w:pPr>
            <w:r>
              <w:rPr>
                <w:rFonts w:ascii="Georgia" w:hAnsi="Georgia"/>
                <w:color w:val="131B1E"/>
                <w:sz w:val="18"/>
              </w:rPr>
              <w:t>July Vacations (2019)</w:t>
            </w:r>
          </w:p>
        </w:tc>
        <w:tc>
          <w:tcPr>
            <w:tcW w:type="dxa" w:w="2340"/>
          </w:tcPr>
          <w:p>
            <w:pPr>
              <w:spacing w:after="40" w:line="264" w:lineRule="auto"/>
            </w:pPr>
            <w:r>
              <w:rPr>
                <w:rFonts w:ascii="Georgia" w:hAnsi="Georgia"/>
                <w:color w:val="131B1E"/>
                <w:sz w:val="18"/>
              </w:rPr>
              <w:t>14.55</w:t>
            </w:r>
          </w:p>
        </w:tc>
        <w:tc>
          <w:tcPr>
            <w:tcW w:type="dxa" w:w="2340"/>
          </w:tcPr>
          <w:p>
            <w:pPr>
              <w:spacing w:after="40" w:line="264" w:lineRule="auto"/>
            </w:pPr>
            <w:r>
              <w:rPr>
                <w:rFonts w:ascii="Georgia" w:hAnsi="Georgia"/>
                <w:b/>
                <w:color w:val="131B1E"/>
                <w:sz w:val="18"/>
              </w:rPr>
              <w:t>7.40</w:t>
            </w:r>
          </w:p>
        </w:tc>
        <w:tc>
          <w:tcPr>
            <w:tcW w:type="dxa" w:w="2340"/>
          </w:tcPr>
          <w:p>
            <w:pPr>
              <w:spacing w:after="40" w:line="264" w:lineRule="auto"/>
            </w:pPr>
            <w:r>
              <w:rPr>
                <w:rFonts w:ascii="Georgia" w:hAnsi="Georgia"/>
                <w:color w:val="131B1E"/>
                <w:sz w:val="18"/>
              </w:rPr>
              <w:t>9.33</w:t>
            </w:r>
          </w:p>
        </w:tc>
      </w:tr>
      <w:tr>
        <w:tc>
          <w:tcPr>
            <w:tcW w:type="dxa" w:w="2340"/>
          </w:tcPr>
          <w:p>
            <w:pPr>
              <w:spacing w:after="40" w:line="264" w:lineRule="auto"/>
            </w:pPr>
            <w:r>
              <w:rPr>
                <w:rFonts w:ascii="Georgia" w:hAnsi="Georgia"/>
                <w:color w:val="131B1E"/>
                <w:sz w:val="18"/>
              </w:rPr>
              <w:t>August Industrial Trough (2019)</w:t>
            </w:r>
          </w:p>
        </w:tc>
        <w:tc>
          <w:tcPr>
            <w:tcW w:type="dxa" w:w="2340"/>
          </w:tcPr>
          <w:p>
            <w:pPr>
              <w:spacing w:after="40" w:line="264" w:lineRule="auto"/>
            </w:pPr>
            <w:r>
              <w:rPr>
                <w:rFonts w:ascii="Georgia" w:hAnsi="Georgia"/>
                <w:color w:val="131B1E"/>
                <w:sz w:val="18"/>
              </w:rPr>
              <w:t>25.16</w:t>
            </w:r>
          </w:p>
        </w:tc>
        <w:tc>
          <w:tcPr>
            <w:tcW w:type="dxa" w:w="2340"/>
          </w:tcPr>
          <w:p>
            <w:pPr>
              <w:spacing w:after="40" w:line="264" w:lineRule="auto"/>
            </w:pPr>
            <w:r>
              <w:rPr>
                <w:rFonts w:ascii="Georgia" w:hAnsi="Georgia"/>
                <w:color w:val="131B1E"/>
                <w:sz w:val="18"/>
              </w:rPr>
              <w:t>12.04</w:t>
            </w:r>
          </w:p>
        </w:tc>
        <w:tc>
          <w:tcPr>
            <w:tcW w:type="dxa" w:w="2340"/>
          </w:tcPr>
          <w:p>
            <w:pPr>
              <w:spacing w:after="40" w:line="264" w:lineRule="auto"/>
            </w:pPr>
            <w:r>
              <w:rPr>
                <w:rFonts w:ascii="Georgia" w:hAnsi="Georgia"/>
                <w:b/>
                <w:color w:val="131B1E"/>
                <w:sz w:val="18"/>
              </w:rPr>
              <w:t>6.44</w:t>
            </w:r>
          </w:p>
        </w:tc>
      </w:tr>
      <w:tr>
        <w:tc>
          <w:tcPr>
            <w:tcW w:type="dxa" w:w="2340"/>
          </w:tcPr>
          <w:p>
            <w:pPr>
              <w:spacing w:after="40" w:line="264" w:lineRule="auto"/>
            </w:pPr>
            <w:r>
              <w:rPr>
                <w:rFonts w:ascii="Georgia" w:hAnsi="Georgia"/>
                <w:color w:val="131B1E"/>
                <w:sz w:val="18"/>
              </w:rPr>
              <w:t>Back to School / Autumn (2019)</w:t>
            </w:r>
          </w:p>
        </w:tc>
        <w:tc>
          <w:tcPr>
            <w:tcW w:type="dxa" w:w="2340"/>
          </w:tcPr>
          <w:p>
            <w:pPr>
              <w:spacing w:after="40" w:line="264" w:lineRule="auto"/>
            </w:pPr>
            <w:r>
              <w:rPr>
                <w:rFonts w:ascii="Georgia" w:hAnsi="Georgia"/>
                <w:color w:val="131B1E"/>
                <w:sz w:val="18"/>
              </w:rPr>
              <w:t>26.50</w:t>
            </w:r>
          </w:p>
        </w:tc>
        <w:tc>
          <w:tcPr>
            <w:tcW w:type="dxa" w:w="2340"/>
          </w:tcPr>
          <w:p>
            <w:pPr>
              <w:spacing w:after="40" w:line="264" w:lineRule="auto"/>
            </w:pPr>
            <w:r>
              <w:rPr>
                <w:rFonts w:ascii="Georgia" w:hAnsi="Georgia"/>
                <w:color w:val="131B1E"/>
                <w:sz w:val="18"/>
              </w:rPr>
              <w:t>12.22</w:t>
            </w:r>
          </w:p>
        </w:tc>
        <w:tc>
          <w:tcPr>
            <w:tcW w:type="dxa" w:w="2340"/>
          </w:tcPr>
          <w:p>
            <w:pPr>
              <w:spacing w:after="40" w:line="264" w:lineRule="auto"/>
            </w:pPr>
            <w:r>
              <w:rPr>
                <w:rFonts w:ascii="Georgia" w:hAnsi="Georgia"/>
                <w:b/>
                <w:color w:val="131B1E"/>
                <w:sz w:val="18"/>
              </w:rPr>
              <w:t>5.56</w:t>
            </w:r>
          </w:p>
        </w:tc>
      </w:tr>
      <w:tr>
        <w:tc>
          <w:tcPr>
            <w:tcW w:type="dxa" w:w="2340"/>
          </w:tcPr>
          <w:p>
            <w:pPr>
              <w:spacing w:after="40" w:line="264" w:lineRule="auto"/>
            </w:pPr>
            <w:r>
              <w:rPr>
                <w:rFonts w:ascii="Georgia" w:hAnsi="Georgia"/>
                <w:color w:val="131B1E"/>
                <w:sz w:val="18"/>
              </w:rPr>
              <w:t>COVID-19 Demand Collapse (2020)</w:t>
            </w:r>
          </w:p>
        </w:tc>
        <w:tc>
          <w:tcPr>
            <w:tcW w:type="dxa" w:w="2340"/>
          </w:tcPr>
          <w:p>
            <w:pPr>
              <w:spacing w:after="40" w:line="264" w:lineRule="auto"/>
            </w:pPr>
            <w:r>
              <w:rPr>
                <w:rFonts w:ascii="Georgia" w:hAnsi="Georgia"/>
                <w:color w:val="131B1E"/>
                <w:sz w:val="18"/>
              </w:rPr>
              <w:t>21.84</w:t>
            </w:r>
          </w:p>
        </w:tc>
        <w:tc>
          <w:tcPr>
            <w:tcW w:type="dxa" w:w="2340"/>
          </w:tcPr>
          <w:p>
            <w:pPr>
              <w:spacing w:after="40" w:line="264" w:lineRule="auto"/>
            </w:pPr>
            <w:r>
              <w:rPr>
                <w:rFonts w:ascii="Georgia" w:hAnsi="Georgia"/>
                <w:color w:val="131B1E"/>
                <w:sz w:val="18"/>
              </w:rPr>
              <w:t>8.87</w:t>
            </w:r>
          </w:p>
        </w:tc>
        <w:tc>
          <w:tcPr>
            <w:tcW w:type="dxa" w:w="2340"/>
          </w:tcPr>
          <w:p>
            <w:pPr>
              <w:spacing w:after="40" w:line="264" w:lineRule="auto"/>
            </w:pPr>
            <w:r>
              <w:rPr>
                <w:rFonts w:ascii="Georgia" w:hAnsi="Georgia"/>
                <w:b/>
                <w:color w:val="131B1E"/>
                <w:sz w:val="18"/>
              </w:rPr>
              <w:t>5.35</w:t>
            </w:r>
          </w:p>
        </w:tc>
      </w:tr>
      <w:tr>
        <w:tc>
          <w:tcPr>
            <w:tcW w:type="dxa" w:w="2340"/>
          </w:tcPr>
          <w:p>
            <w:pPr>
              <w:spacing w:after="40" w:line="264" w:lineRule="auto"/>
            </w:pPr>
            <w:r>
              <w:rPr>
                <w:rFonts w:ascii="Georgia" w:hAnsi="Georgia"/>
                <w:color w:val="131B1E"/>
                <w:sz w:val="18"/>
              </w:rPr>
              <w:t>Lockdown Easing / Early Summer (2020)</w:t>
            </w:r>
          </w:p>
        </w:tc>
        <w:tc>
          <w:tcPr>
            <w:tcW w:type="dxa" w:w="2340"/>
          </w:tcPr>
          <w:p>
            <w:pPr>
              <w:spacing w:after="40" w:line="264" w:lineRule="auto"/>
            </w:pPr>
            <w:r>
              <w:rPr>
                <w:rFonts w:ascii="Georgia" w:hAnsi="Georgia"/>
                <w:color w:val="131B1E"/>
                <w:sz w:val="18"/>
              </w:rPr>
              <w:t>5.63</w:t>
            </w:r>
          </w:p>
        </w:tc>
        <w:tc>
          <w:tcPr>
            <w:tcW w:type="dxa" w:w="2340"/>
          </w:tcPr>
          <w:p>
            <w:pPr>
              <w:spacing w:after="40" w:line="264" w:lineRule="auto"/>
            </w:pPr>
            <w:r>
              <w:rPr>
                <w:rFonts w:ascii="Georgia" w:hAnsi="Georgia"/>
                <w:b/>
                <w:color w:val="131B1E"/>
                <w:sz w:val="18"/>
              </w:rPr>
              <w:t>4.80</w:t>
            </w:r>
          </w:p>
        </w:tc>
        <w:tc>
          <w:tcPr>
            <w:tcW w:type="dxa" w:w="2340"/>
          </w:tcPr>
          <w:p>
            <w:pPr>
              <w:spacing w:after="40" w:line="264" w:lineRule="auto"/>
            </w:pPr>
            <w:r>
              <w:rPr>
                <w:rFonts w:ascii="Georgia" w:hAnsi="Georgia"/>
                <w:color w:val="131B1E"/>
                <w:sz w:val="18"/>
              </w:rPr>
              <w:t>7.03</w:t>
            </w:r>
          </w:p>
        </w:tc>
      </w:tr>
    </w:tbl>
    <w:p>
      <w:pPr>
        <w:spacing w:after="120"/>
      </w:pPr>
    </w:p>
    <w:p>
      <w:pPr>
        <w:spacing w:after="180" w:line="300" w:lineRule="auto"/>
      </w:pPr>
      <w:r>
        <w:rPr>
          <w:rFonts w:ascii="Georgia" w:hAnsi="Georgia"/>
          <w:color w:val="131B1E"/>
          <w:sz w:val="21"/>
        </w:rPr>
        <w:t xml:space="preserve">Two rows are worth dwelling on. The </w:t>
      </w:r>
      <w:r>
        <w:rPr>
          <w:rFonts w:ascii="Georgia" w:hAnsi="Georgia"/>
          <w:b/>
          <w:color w:val="131B1E"/>
          <w:sz w:val="21"/>
        </w:rPr>
        <w:t>August Industrial Trough</w:t>
      </w:r>
      <w:r>
        <w:rPr>
          <w:rFonts w:ascii="Georgia" w:hAnsi="Georgia"/>
          <w:color w:val="131B1E"/>
          <w:sz w:val="21"/>
        </w:rPr>
        <w:t xml:space="preserve"> is where every model is weakest — 18.98 even for the winner, more than twice its average — so the French summer shutdown remains genuinely under-modelled despite the dedicated </w:t>
      </w:r>
      <w:r>
        <w:rPr>
          <w:rFonts w:ascii="Consolas" w:hAnsi="Consolas"/>
          <w:color w:val="0E5D6E"/>
          <w:sz w:val="19"/>
        </w:rPr>
        <w:t>is_august_vacation</w:t>
      </w:r>
      <w:r>
        <w:rPr>
          <w:rFonts w:ascii="Georgia" w:hAnsi="Georgia"/>
          <w:color w:val="131B1E"/>
          <w:sz w:val="21"/>
        </w:rPr>
        <w:t xml:space="preserve"> flag. And during </w:t>
      </w:r>
      <w:r>
        <w:rPr>
          <w:rFonts w:ascii="Georgia" w:hAnsi="Georgia"/>
          <w:b/>
          <w:color w:val="131B1E"/>
          <w:sz w:val="21"/>
        </w:rPr>
        <w:t>Lockdown Easing</w:t>
      </w:r>
      <w:r>
        <w:rPr>
          <w:rFonts w:ascii="Georgia" w:hAnsi="Georgia"/>
          <w:color w:val="131B1E"/>
          <w:sz w:val="21"/>
        </w:rPr>
        <w:t>, the naive baseline (5.63) beats XGBoost (7.03). When prices sit flat near their year-ago level, a model with 22 features has more ways to be wrong than a model with none. Keeping the naive baseline in the registry is what makes both facts visible.</w:t>
      </w:r>
    </w:p>
    <w:p>
      <w:pPr>
        <w:keepNext/>
        <w:spacing w:before="400" w:after="120"/>
      </w:pPr>
      <w:r>
        <w:rPr>
          <w:rFonts w:ascii="Segoe UI" w:hAnsi="Segoe UI"/>
          <w:b/>
          <w:color w:val="131B1E"/>
          <w:sz w:val="25"/>
        </w:rPr>
        <w:t xml:space="preserve">The </w:t>
      </w:r>
      <w:r>
        <w:rPr>
          <w:rFonts w:ascii="Segoe UI" w:hAnsi="Segoe UI"/>
          <w:b/>
          <w:color w:val="0E5D6E"/>
          <w:sz w:val="23"/>
        </w:rPr>
        <w:t>year</w:t>
      </w:r>
      <w:r>
        <w:rPr>
          <w:rFonts w:ascii="Segoe UI" w:hAnsi="Segoe UI"/>
          <w:b/>
          <w:color w:val="131B1E"/>
          <w:sz w:val="25"/>
        </w:rPr>
        <w:t xml:space="preserve"> problem</w:t>
      </w:r>
    </w:p>
    <w:p>
      <w:pPr>
        <w:spacing w:after="180" w:line="300" w:lineRule="auto"/>
      </w:pPr>
      <w:r>
        <w:rPr>
          <w:rFonts w:ascii="Georgia" w:hAnsi="Georgia"/>
          <w:color w:val="131B1E"/>
          <w:sz w:val="21"/>
        </w:rPr>
        <w:t>SHAP attribution on the winning model surfaced something that changes how much you should trust these numbers.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CEC"/>
          </w:tcPr>
          <w:p>
            <w:pPr>
              <w:spacing w:after="40"/>
            </w:pPr>
            <w:r>
              <w:rPr>
                <w:rFonts w:ascii="Segoe UI" w:hAnsi="Segoe UI"/>
                <w:b/>
                <w:color w:val="566A6E"/>
                <w:sz w:val="17"/>
              </w:rPr>
              <w:t>Feature</w:t>
            </w:r>
          </w:p>
        </w:tc>
        <w:tc>
          <w:tcPr>
            <w:tcW w:type="dxa" w:w="4680"/>
            <w:shd w:val="clear" w:color="auto" w:fill="E7ECEC"/>
          </w:tcPr>
          <w:p>
            <w:pPr>
              <w:spacing w:after="40"/>
            </w:pPr>
            <w:r>
              <w:rPr>
                <w:rFonts w:ascii="Segoe UI" w:hAnsi="Segoe UI"/>
                <w:b/>
                <w:color w:val="566A6E"/>
                <w:sz w:val="17"/>
              </w:rPr>
              <w:t>Mean absolute SHAP (EUR/MWh)</w:t>
            </w:r>
          </w:p>
        </w:tc>
      </w:tr>
      <w:tr>
        <w:tc>
          <w:tcPr>
            <w:tcW w:type="dxa" w:w="4680"/>
          </w:tcPr>
          <w:p>
            <w:pPr>
              <w:spacing w:after="40" w:line="264" w:lineRule="auto"/>
            </w:pPr>
            <w:r>
              <w:rPr>
                <w:rFonts w:ascii="Consolas" w:hAnsi="Consolas"/>
                <w:color w:val="0E5D6E"/>
                <w:sz w:val="16"/>
              </w:rPr>
              <w:t>year</w:t>
            </w:r>
          </w:p>
        </w:tc>
        <w:tc>
          <w:tcPr>
            <w:tcW w:type="dxa" w:w="4680"/>
          </w:tcPr>
          <w:p>
            <w:pPr>
              <w:spacing w:after="40" w:line="264" w:lineRule="auto"/>
            </w:pPr>
            <w:r>
              <w:rPr>
                <w:rFonts w:ascii="Georgia" w:hAnsi="Georgia"/>
                <w:color w:val="131B1E"/>
                <w:sz w:val="18"/>
              </w:rPr>
              <w:t>11.530</w:t>
            </w:r>
          </w:p>
        </w:tc>
      </w:tr>
      <w:tr>
        <w:tc>
          <w:tcPr>
            <w:tcW w:type="dxa" w:w="4680"/>
          </w:tcPr>
          <w:p>
            <w:pPr>
              <w:spacing w:after="40" w:line="264" w:lineRule="auto"/>
            </w:pPr>
            <w:r>
              <w:rPr>
                <w:rFonts w:ascii="Consolas" w:hAnsi="Consolas"/>
                <w:color w:val="0E5D6E"/>
                <w:sz w:val="16"/>
              </w:rPr>
              <w:t>Residual_Demand</w:t>
            </w:r>
          </w:p>
        </w:tc>
        <w:tc>
          <w:tcPr>
            <w:tcW w:type="dxa" w:w="4680"/>
          </w:tcPr>
          <w:p>
            <w:pPr>
              <w:spacing w:after="40" w:line="264" w:lineRule="auto"/>
            </w:pPr>
            <w:r>
              <w:rPr>
                <w:rFonts w:ascii="Georgia" w:hAnsi="Georgia"/>
                <w:color w:val="131B1E"/>
                <w:sz w:val="18"/>
              </w:rPr>
              <w:t>4.788</w:t>
            </w:r>
          </w:p>
        </w:tc>
      </w:tr>
      <w:tr>
        <w:tc>
          <w:tcPr>
            <w:tcW w:type="dxa" w:w="4680"/>
          </w:tcPr>
          <w:p>
            <w:pPr>
              <w:spacing w:after="40" w:line="264" w:lineRule="auto"/>
            </w:pPr>
            <w:r>
              <w:rPr>
                <w:rFonts w:ascii="Consolas" w:hAnsi="Consolas"/>
                <w:color w:val="0E5D6E"/>
                <w:sz w:val="16"/>
              </w:rPr>
              <w:t>NUCLEAR AVAIL. (MW)</w:t>
            </w:r>
          </w:p>
        </w:tc>
        <w:tc>
          <w:tcPr>
            <w:tcW w:type="dxa" w:w="4680"/>
          </w:tcPr>
          <w:p>
            <w:pPr>
              <w:spacing w:after="40" w:line="264" w:lineRule="auto"/>
            </w:pPr>
            <w:r>
              <w:rPr>
                <w:rFonts w:ascii="Georgia" w:hAnsi="Georgia"/>
                <w:color w:val="131B1E"/>
                <w:sz w:val="18"/>
              </w:rPr>
              <w:t>1.240</w:t>
            </w:r>
          </w:p>
        </w:tc>
      </w:tr>
      <w:tr>
        <w:tc>
          <w:tcPr>
            <w:tcW w:type="dxa" w:w="4680"/>
          </w:tcPr>
          <w:p>
            <w:pPr>
              <w:spacing w:after="40" w:line="264" w:lineRule="auto"/>
            </w:pPr>
            <w:r>
              <w:rPr>
                <w:rFonts w:ascii="Consolas" w:hAnsi="Consolas"/>
                <w:color w:val="0E5D6E"/>
                <w:sz w:val="16"/>
              </w:rPr>
              <w:t>day_of_week</w:t>
            </w:r>
          </w:p>
        </w:tc>
        <w:tc>
          <w:tcPr>
            <w:tcW w:type="dxa" w:w="4680"/>
          </w:tcPr>
          <w:p>
            <w:pPr>
              <w:spacing w:after="40" w:line="264" w:lineRule="auto"/>
            </w:pPr>
            <w:r>
              <w:rPr>
                <w:rFonts w:ascii="Georgia" w:hAnsi="Georgia"/>
                <w:color w:val="131B1E"/>
                <w:sz w:val="18"/>
              </w:rPr>
              <w:t>0.981</w:t>
            </w:r>
          </w:p>
        </w:tc>
      </w:tr>
      <w:tr>
        <w:tc>
          <w:tcPr>
            <w:tcW w:type="dxa" w:w="4680"/>
          </w:tcPr>
          <w:p>
            <w:pPr>
              <w:spacing w:after="40" w:line="264" w:lineRule="auto"/>
            </w:pPr>
            <w:r>
              <w:rPr>
                <w:rFonts w:ascii="Consolas" w:hAnsi="Consolas"/>
                <w:color w:val="0E5D6E"/>
                <w:sz w:val="16"/>
              </w:rPr>
              <w:t>DEMAND (MW)</w:t>
            </w:r>
          </w:p>
        </w:tc>
        <w:tc>
          <w:tcPr>
            <w:tcW w:type="dxa" w:w="4680"/>
          </w:tcPr>
          <w:p>
            <w:pPr>
              <w:spacing w:after="40" w:line="264" w:lineRule="auto"/>
            </w:pPr>
            <w:r>
              <w:rPr>
                <w:rFonts w:ascii="Georgia" w:hAnsi="Georgia"/>
                <w:color w:val="131B1E"/>
                <w:sz w:val="18"/>
              </w:rPr>
              <w:t>0.953</w:t>
            </w:r>
          </w:p>
        </w:tc>
      </w:tr>
      <w:tr>
        <w:tc>
          <w:tcPr>
            <w:tcW w:type="dxa" w:w="4680"/>
          </w:tcPr>
          <w:p>
            <w:pPr>
              <w:spacing w:after="40" w:line="264" w:lineRule="auto"/>
            </w:pPr>
            <w:r>
              <w:rPr>
                <w:rFonts w:ascii="Consolas" w:hAnsi="Consolas"/>
                <w:color w:val="0E5D6E"/>
                <w:sz w:val="16"/>
              </w:rPr>
              <w:t>T_lisse</w:t>
            </w:r>
          </w:p>
        </w:tc>
        <w:tc>
          <w:tcPr>
            <w:tcW w:type="dxa" w:w="4680"/>
          </w:tcPr>
          <w:p>
            <w:pPr>
              <w:spacing w:after="40" w:line="264" w:lineRule="auto"/>
            </w:pPr>
            <w:r>
              <w:rPr>
                <w:rFonts w:ascii="Georgia" w:hAnsi="Georgia"/>
                <w:color w:val="131B1E"/>
                <w:sz w:val="18"/>
              </w:rPr>
              <w:t>0.863</w:t>
            </w:r>
          </w:p>
        </w:tc>
      </w:tr>
      <w:tr>
        <w:tc>
          <w:tcPr>
            <w:tcW w:type="dxa" w:w="4680"/>
          </w:tcPr>
          <w:p>
            <w:pPr>
              <w:spacing w:after="40" w:line="264" w:lineRule="auto"/>
            </w:pPr>
            <w:r>
              <w:rPr>
                <w:rFonts w:ascii="Consolas" w:hAnsi="Consolas"/>
                <w:color w:val="0E5D6E"/>
                <w:sz w:val="16"/>
              </w:rPr>
              <w:t>sin_day_of_year</w:t>
            </w:r>
          </w:p>
        </w:tc>
        <w:tc>
          <w:tcPr>
            <w:tcW w:type="dxa" w:w="4680"/>
          </w:tcPr>
          <w:p>
            <w:pPr>
              <w:spacing w:after="40" w:line="264" w:lineRule="auto"/>
            </w:pPr>
            <w:r>
              <w:rPr>
                <w:rFonts w:ascii="Georgia" w:hAnsi="Georgia"/>
                <w:color w:val="131B1E"/>
                <w:sz w:val="18"/>
              </w:rPr>
              <w:t>0.771</w:t>
            </w:r>
          </w:p>
        </w:tc>
      </w:tr>
      <w:tr>
        <w:tc>
          <w:tcPr>
            <w:tcW w:type="dxa" w:w="4680"/>
          </w:tcPr>
          <w:p>
            <w:pPr>
              <w:spacing w:after="40" w:line="264" w:lineRule="auto"/>
            </w:pPr>
            <w:r>
              <w:rPr>
                <w:rFonts w:ascii="Consolas" w:hAnsi="Consolas"/>
                <w:color w:val="0E5D6E"/>
                <w:sz w:val="16"/>
              </w:rPr>
              <w:t>cos_day_of_year</w:t>
            </w:r>
          </w:p>
        </w:tc>
        <w:tc>
          <w:tcPr>
            <w:tcW w:type="dxa" w:w="4680"/>
          </w:tcPr>
          <w:p>
            <w:pPr>
              <w:spacing w:after="40" w:line="264" w:lineRule="auto"/>
            </w:pPr>
            <w:r>
              <w:rPr>
                <w:rFonts w:ascii="Georgia" w:hAnsi="Georgia"/>
                <w:color w:val="131B1E"/>
                <w:sz w:val="18"/>
              </w:rPr>
              <w:t>0.571</w:t>
            </w:r>
          </w:p>
        </w:tc>
      </w:tr>
      <w:tr>
        <w:tc>
          <w:tcPr>
            <w:tcW w:type="dxa" w:w="4680"/>
          </w:tcPr>
          <w:p>
            <w:pPr>
              <w:spacing w:after="40" w:line="264" w:lineRule="auto"/>
            </w:pPr>
            <w:r>
              <w:rPr>
                <w:rFonts w:ascii="Consolas" w:hAnsi="Consolas"/>
                <w:color w:val="0E5D6E"/>
                <w:sz w:val="16"/>
              </w:rPr>
              <w:t>Delta_T</w:t>
            </w:r>
          </w:p>
        </w:tc>
        <w:tc>
          <w:tcPr>
            <w:tcW w:type="dxa" w:w="4680"/>
          </w:tcPr>
          <w:p>
            <w:pPr>
              <w:spacing w:after="40" w:line="264" w:lineRule="auto"/>
            </w:pPr>
            <w:r>
              <w:rPr>
                <w:rFonts w:ascii="Georgia" w:hAnsi="Georgia"/>
                <w:color w:val="131B1E"/>
                <w:sz w:val="18"/>
              </w:rPr>
              <w:t>0.543</w:t>
            </w:r>
          </w:p>
        </w:tc>
      </w:tr>
      <w:tr>
        <w:tc>
          <w:tcPr>
            <w:tcW w:type="dxa" w:w="4680"/>
          </w:tcPr>
          <w:p>
            <w:pPr>
              <w:spacing w:after="40" w:line="264" w:lineRule="auto"/>
            </w:pPr>
            <w:r>
              <w:rPr>
                <w:rFonts w:ascii="Consolas" w:hAnsi="Consolas"/>
                <w:color w:val="0E5D6E"/>
                <w:sz w:val="16"/>
              </w:rPr>
              <w:t>T_lisse_CDD</w:t>
            </w:r>
          </w:p>
        </w:tc>
        <w:tc>
          <w:tcPr>
            <w:tcW w:type="dxa" w:w="4680"/>
          </w:tcPr>
          <w:p>
            <w:pPr>
              <w:spacing w:after="40" w:line="264" w:lineRule="auto"/>
            </w:pPr>
            <w:r>
              <w:rPr>
                <w:rFonts w:ascii="Georgia" w:hAnsi="Georgia"/>
                <w:color w:val="131B1E"/>
                <w:sz w:val="18"/>
              </w:rPr>
              <w:t>0.493</w:t>
            </w:r>
          </w:p>
        </w:tc>
      </w:tr>
    </w:tbl>
    <w:p>
      <w:pPr>
        <w:spacing w:after="120"/>
      </w:pPr>
    </w:p>
    <w:p>
      <w:pPr>
        <w:spacing w:before="160" w:after="60" w:line="288" w:lineRule="auto"/>
        <w:ind w:left="173"/>
        <w:shd w:val="clear" w:color="auto" w:fill="DCEAED"/>
        <w:pBdr>
          <w:left w:val="single" w:sz="18" w:space="8" w:color="0E5D6E"/>
        </w:pBdr>
      </w:pPr>
      <w:r>
        <w:rPr>
          <w:rFonts w:ascii="Georgia" w:hAnsi="Georgia"/>
          <w:b/>
          <w:color w:val="131B1E"/>
          <w:sz w:val="20"/>
        </w:rPr>
        <w:t>Why this is fragile, and why it is not leakage</w:t>
      </w:r>
    </w:p>
    <w:p>
      <w:pPr>
        <w:spacing w:before="60" w:after="60" w:line="288" w:lineRule="auto"/>
        <w:ind w:left="173"/>
        <w:shd w:val="clear" w:color="auto" w:fill="DCEAED"/>
        <w:pBdr>
          <w:left w:val="single" w:sz="18" w:space="8" w:color="0E5D6E"/>
        </w:pBdr>
      </w:pPr>
      <w:r>
        <w:rPr>
          <w:rFonts w:ascii="Consolas" w:hAnsi="Consolas"/>
          <w:color w:val="0E5D6E"/>
          <w:sz w:val="18"/>
        </w:rPr>
        <w:t>year</w:t>
      </w:r>
      <w:r>
        <w:rPr>
          <w:rFonts w:ascii="Georgia" w:hAnsi="Georgia"/>
          <w:color w:val="131B1E"/>
          <w:sz w:val="20"/>
        </w:rPr>
        <w:t xml:space="preserve"> contributes more than every physical fundamental combined — 11.53 against 4.79 for residual demand, the strongest real driver. Removing it costs XGBoost 9.08 to 13.85 MAE at default hyperparameters, so it is carrying real signal — but the </w:t>
      </w:r>
      <w:r>
        <w:rPr>
          <w:rFonts w:ascii="Georgia" w:hAnsi="Georgia"/>
          <w:i/>
          <w:color w:val="131B1E"/>
          <w:sz w:val="20"/>
        </w:rPr>
        <w:t>reason</w:t>
      </w:r>
      <w:r>
        <w:rPr>
          <w:rFonts w:ascii="Georgia" w:hAnsi="Georgia"/>
          <w:color w:val="131B1E"/>
          <w:sz w:val="20"/>
        </w:rPr>
        <w:t xml:space="preserve"> is structural: each fold trains on 731 days, roughly 2 calendar years, and tests in the later one, so </w:t>
      </w:r>
      <w:r>
        <w:rPr>
          <w:rFonts w:ascii="Consolas" w:hAnsi="Consolas"/>
          <w:color w:val="0E5D6E"/>
          <w:sz w:val="18"/>
        </w:rPr>
        <w:t>year</w:t>
      </w:r>
      <w:r>
        <w:rPr>
          <w:rFonts w:ascii="Georgia" w:hAnsi="Georgia"/>
          <w:color w:val="131B1E"/>
          <w:sz w:val="20"/>
        </w:rPr>
        <w:t xml:space="preserve"> is a near-perfect "recent price level" indicator.</w:t>
      </w:r>
    </w:p>
    <w:p>
      <w:pPr>
        <w:spacing w:before="60" w:after="200" w:line="288" w:lineRule="auto"/>
        <w:ind w:left="173"/>
        <w:shd w:val="clear" w:color="auto" w:fill="DCEAED"/>
        <w:pBdr>
          <w:left w:val="single" w:sz="18" w:space="8" w:color="0E5D6E"/>
        </w:pBdr>
      </w:pPr>
      <w:r>
        <w:rPr>
          <w:rFonts w:ascii="Georgia" w:hAnsi="Georgia"/>
          <w:color w:val="131B1E"/>
          <w:sz w:val="20"/>
        </w:rPr>
        <w:t xml:space="preserve">It is not leakage; the calendar year is genuinely known in advance. The problem is generalisation. Across a January boundary, an unseen </w:t>
      </w:r>
      <w:r>
        <w:rPr>
          <w:rFonts w:ascii="Consolas" w:hAnsi="Consolas"/>
          <w:color w:val="0E5D6E"/>
          <w:sz w:val="18"/>
        </w:rPr>
        <w:t>year</w:t>
      </w:r>
      <w:r>
        <w:rPr>
          <w:rFonts w:ascii="Georgia" w:hAnsi="Georgia"/>
          <w:color w:val="131B1E"/>
          <w:sz w:val="20"/>
        </w:rPr>
        <w:t xml:space="preserve"> value makes the tree saturate at its highest split while ElasticNet extrapolates its coefficient without bound. What </w:t>
      </w:r>
      <w:r>
        <w:rPr>
          <w:rFonts w:ascii="Consolas" w:hAnsi="Consolas"/>
          <w:color w:val="0E5D6E"/>
          <w:sz w:val="18"/>
        </w:rPr>
        <w:t>year</w:t>
      </w:r>
      <w:r>
        <w:rPr>
          <w:rFonts w:ascii="Georgia" w:hAnsi="Georgia"/>
          <w:color w:val="131B1E"/>
          <w:sz w:val="20"/>
        </w:rPr>
        <w:t xml:space="preserve"> proxies is </w:t>
      </w:r>
      <w:r>
        <w:rPr>
          <w:rFonts w:ascii="Georgia" w:hAnsi="Georgia"/>
          <w:i/>
          <w:color w:val="131B1E"/>
          <w:sz w:val="20"/>
        </w:rPr>
        <w:t>recent price level</w:t>
      </w:r>
      <w:r>
        <w:rPr>
          <w:rFonts w:ascii="Georgia" w:hAnsi="Georgia"/>
          <w:color w:val="131B1E"/>
          <w:sz w:val="20"/>
        </w:rPr>
        <w:t xml:space="preserve">, which a trailing 30-day median price would capture honestly and extrapolate sanely. That substitution is the highest-value modelling change available, and it is deliberately not made yet — it changes results and is your call. </w:t>
      </w:r>
      <w:r>
        <w:rPr>
          <w:rFonts w:ascii="Consolas" w:hAnsi="Consolas"/>
          <w:color w:val="0E5D6E"/>
          <w:sz w:val="18"/>
        </w:rPr>
        <w:t>year</w:t>
      </w:r>
      <w:r>
        <w:rPr>
          <w:rFonts w:ascii="Georgia" w:hAnsi="Georgia"/>
          <w:color w:val="131B1E"/>
          <w:sz w:val="20"/>
        </w:rPr>
        <w:t xml:space="preserve"> lives in </w:t>
      </w:r>
      <w:r>
        <w:rPr>
          <w:rFonts w:ascii="Consolas" w:hAnsi="Consolas"/>
          <w:color w:val="0E5D6E"/>
          <w:sz w:val="18"/>
        </w:rPr>
        <w:t>features.calendar</w:t>
      </w:r>
      <w:r>
        <w:rPr>
          <w:rFonts w:ascii="Georgia" w:hAnsi="Georgia"/>
          <w:color w:val="131B1E"/>
          <w:sz w:val="20"/>
        </w:rPr>
        <w:t>, so dropping it is a one-line config edit.</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8. Defects found and fixed</w:t>
      </w:r>
    </w:p>
    <w:p>
      <w:pPr>
        <w:spacing w:after="180" w:line="300" w:lineRule="auto"/>
      </w:pPr>
      <w:r>
        <w:rPr>
          <w:rFonts w:ascii="Georgia" w:hAnsi="Georgia"/>
          <w:color w:val="131B1E"/>
          <w:sz w:val="21"/>
        </w:rPr>
        <w:t xml:space="preserve">The partially-migrated </w:t>
      </w:r>
      <w:r>
        <w:rPr>
          <w:rFonts w:ascii="Consolas" w:hAnsi="Consolas"/>
          <w:color w:val="0E5D6E"/>
          <w:sz w:val="19"/>
        </w:rPr>
        <w:t>src/</w:t>
      </w:r>
      <w:r>
        <w:rPr>
          <w:rFonts w:ascii="Georgia" w:hAnsi="Georgia"/>
          <w:color w:val="131B1E"/>
          <w:sz w:val="21"/>
        </w:rPr>
        <w:t xml:space="preserve"> tree had not been run end to end. Eight defects, two of which made the system non-functional — plus three more found later by the test suite and CI, listed at the end of this section.</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CEC"/>
          </w:tcPr>
          <w:p>
            <w:pPr>
              <w:spacing w:after="40"/>
            </w:pPr>
            <w:r>
              <w:rPr>
                <w:rFonts w:ascii="Segoe UI" w:hAnsi="Segoe UI"/>
                <w:b/>
                <w:color w:val="566A6E"/>
                <w:sz w:val="17"/>
              </w:rPr>
              <w:t>Defect</w:t>
            </w:r>
          </w:p>
        </w:tc>
        <w:tc>
          <w:tcPr>
            <w:tcW w:type="dxa" w:w="3120"/>
            <w:shd w:val="clear" w:color="auto" w:fill="E7ECEC"/>
          </w:tcPr>
          <w:p>
            <w:pPr>
              <w:spacing w:after="40"/>
            </w:pPr>
            <w:r>
              <w:rPr>
                <w:rFonts w:ascii="Segoe UI" w:hAnsi="Segoe UI"/>
                <w:b/>
                <w:color w:val="566A6E"/>
                <w:sz w:val="17"/>
              </w:rPr>
              <w:t>Effect</w:t>
            </w:r>
          </w:p>
        </w:tc>
        <w:tc>
          <w:tcPr>
            <w:tcW w:type="dxa" w:w="3120"/>
            <w:shd w:val="clear" w:color="auto" w:fill="E7ECEC"/>
          </w:tcPr>
          <w:p>
            <w:pPr>
              <w:spacing w:after="40"/>
            </w:pPr>
            <w:r>
              <w:rPr>
                <w:rFonts w:ascii="Segoe UI" w:hAnsi="Segoe UI"/>
                <w:b/>
                <w:color w:val="566A6E"/>
                <w:sz w:val="17"/>
              </w:rPr>
              <w:t>Resolution</w:t>
            </w:r>
          </w:p>
        </w:tc>
      </w:tr>
      <w:tr>
        <w:tc>
          <w:tcPr>
            <w:tcW w:type="dxa" w:w="3120"/>
          </w:tcPr>
          <w:p>
            <w:pPr>
              <w:spacing w:after="40" w:line="264" w:lineRule="auto"/>
            </w:pPr>
            <w:r>
              <w:rPr>
                <w:rFonts w:ascii="Georgia" w:hAnsi="Georgia"/>
                <w:color w:val="131B1E"/>
                <w:sz w:val="18"/>
              </w:rPr>
              <w:t xml:space="preserve">Degree days built from city columns, not </w:t>
            </w:r>
            <w:r>
              <w:rPr>
                <w:rFonts w:ascii="Consolas" w:hAnsi="Consolas"/>
                <w:color w:val="0E5D6E"/>
                <w:sz w:val="16"/>
              </w:rPr>
              <w:t>T_lisse</w:t>
            </w:r>
          </w:p>
        </w:tc>
        <w:tc>
          <w:tcPr>
            <w:tcW w:type="dxa" w:w="3120"/>
          </w:tcPr>
          <w:p>
            <w:pPr>
              <w:spacing w:after="40" w:line="264" w:lineRule="auto"/>
            </w:pPr>
            <w:r>
              <w:rPr>
                <w:rFonts w:ascii="Georgia" w:hAnsi="Georgia"/>
                <w:color w:val="131B1E"/>
                <w:sz w:val="18"/>
              </w:rPr>
              <w:t xml:space="preserve">Produced </w:t>
            </w:r>
            <w:r>
              <w:rPr>
                <w:rFonts w:ascii="Consolas" w:hAnsi="Consolas"/>
                <w:color w:val="0E5D6E"/>
                <w:sz w:val="16"/>
              </w:rPr>
              <w:t>PARIS_AVGTEMP_C_HDD</w:t>
            </w:r>
            <w:r>
              <w:rPr>
                <w:rFonts w:ascii="Georgia" w:hAnsi="Georgia"/>
                <w:color w:val="131B1E"/>
                <w:sz w:val="18"/>
              </w:rPr>
              <w:t xml:space="preserve"> and never the </w:t>
            </w:r>
            <w:r>
              <w:rPr>
                <w:rFonts w:ascii="Consolas" w:hAnsi="Consolas"/>
                <w:color w:val="0E5D6E"/>
                <w:sz w:val="16"/>
              </w:rPr>
              <w:t>T_lisse_HDD</w:t>
            </w:r>
            <w:r>
              <w:rPr>
                <w:rFonts w:ascii="Georgia" w:hAnsi="Georgia"/>
                <w:color w:val="131B1E"/>
                <w:sz w:val="18"/>
              </w:rPr>
              <w:t xml:space="preserve"> the model requires — hard </w:t>
            </w:r>
            <w:r>
              <w:rPr>
                <w:rFonts w:ascii="Consolas" w:hAnsi="Consolas"/>
                <w:color w:val="0E5D6E"/>
                <w:sz w:val="16"/>
              </w:rPr>
              <w:t>KeyError</w:t>
            </w:r>
          </w:p>
        </w:tc>
        <w:tc>
          <w:tcPr>
            <w:tcW w:type="dxa" w:w="3120"/>
          </w:tcPr>
          <w:p>
            <w:pPr>
              <w:spacing w:after="40" w:line="264" w:lineRule="auto"/>
            </w:pPr>
            <w:r>
              <w:rPr>
                <w:rFonts w:ascii="Georgia" w:hAnsi="Georgia"/>
                <w:color w:val="131B1E"/>
                <w:sz w:val="18"/>
              </w:rPr>
              <w:t xml:space="preserve">Added </w:t>
            </w:r>
            <w:r>
              <w:rPr>
                <w:rFonts w:ascii="Consolas" w:hAnsi="Consolas"/>
                <w:color w:val="0E5D6E"/>
                <w:sz w:val="16"/>
              </w:rPr>
              <w:t>hdd_cdd_reference</w:t>
            </w:r>
            <w:r>
              <w:rPr>
                <w:rFonts w:ascii="Georgia" w:hAnsi="Georgia"/>
                <w:color w:val="131B1E"/>
                <w:sz w:val="18"/>
              </w:rPr>
              <w:t xml:space="preserve"> config key; explicit error if the source column is absent</w:t>
            </w:r>
          </w:p>
        </w:tc>
      </w:tr>
      <w:tr>
        <w:tc>
          <w:tcPr>
            <w:tcW w:type="dxa" w:w="3120"/>
          </w:tcPr>
          <w:p>
            <w:pPr>
              <w:spacing w:after="40" w:line="264" w:lineRule="auto"/>
            </w:pPr>
            <w:r>
              <w:rPr>
                <w:rFonts w:ascii="Georgia" w:hAnsi="Georgia"/>
                <w:color w:val="131B1E"/>
                <w:sz w:val="18"/>
              </w:rPr>
              <w:t>Training schema applied to the forecast file</w:t>
            </w:r>
          </w:p>
        </w:tc>
        <w:tc>
          <w:tcPr>
            <w:tcW w:type="dxa" w:w="3120"/>
          </w:tcPr>
          <w:p>
            <w:pPr>
              <w:spacing w:after="40" w:line="264" w:lineRule="auto"/>
            </w:pPr>
            <w:r>
              <w:rPr>
                <w:rFonts w:ascii="Consolas" w:hAnsi="Consolas"/>
                <w:color w:val="0E5D6E"/>
                <w:sz w:val="16"/>
              </w:rPr>
              <w:t>nullable=False</w:t>
            </w:r>
            <w:r>
              <w:rPr>
                <w:rFonts w:ascii="Georgia" w:hAnsi="Georgia"/>
                <w:color w:val="131B1E"/>
                <w:sz w:val="18"/>
              </w:rPr>
              <w:t xml:space="preserve"> rejected the deliberately-empty July input — predict path impossible</w:t>
            </w:r>
          </w:p>
        </w:tc>
        <w:tc>
          <w:tcPr>
            <w:tcW w:type="dxa" w:w="3120"/>
          </w:tcPr>
          <w:p>
            <w:pPr>
              <w:spacing w:after="40" w:line="264" w:lineRule="auto"/>
            </w:pPr>
            <w:r>
              <w:rPr>
                <w:rFonts w:ascii="Georgia" w:hAnsi="Georgia"/>
                <w:color w:val="131B1E"/>
                <w:sz w:val="18"/>
              </w:rPr>
              <w:t xml:space="preserve">Added </w:t>
            </w:r>
            <w:r>
              <w:rPr>
                <w:rFonts w:ascii="Consolas" w:hAnsi="Consolas"/>
                <w:color w:val="0E5D6E"/>
                <w:sz w:val="16"/>
              </w:rPr>
              <w:t>FutureExogenousSchema</w:t>
            </w:r>
            <w:r>
              <w:rPr>
                <w:rFonts w:ascii="Georgia" w:hAnsi="Georgia"/>
                <w:color w:val="131B1E"/>
                <w:sz w:val="18"/>
              </w:rPr>
              <w:t xml:space="preserve"> and </w:t>
            </w:r>
            <w:r>
              <w:rPr>
                <w:rFonts w:ascii="Consolas" w:hAnsi="Consolas"/>
                <w:color w:val="0E5D6E"/>
                <w:sz w:val="16"/>
              </w:rPr>
              <w:t>prepare_future_exogenous</w:t>
            </w:r>
          </w:p>
        </w:tc>
      </w:tr>
      <w:tr>
        <w:tc>
          <w:tcPr>
            <w:tcW w:type="dxa" w:w="3120"/>
          </w:tcPr>
          <w:p>
            <w:pPr>
              <w:spacing w:after="40" w:line="264" w:lineRule="auto"/>
            </w:pPr>
            <w:r>
              <w:rPr>
                <w:rFonts w:ascii="Consolas" w:hAnsi="Consolas"/>
                <w:color w:val="0E5D6E"/>
                <w:sz w:val="16"/>
              </w:rPr>
              <w:t>PROJECT_ROOT</w:t>
            </w:r>
            <w:r>
              <w:rPr>
                <w:rFonts w:ascii="Georgia" w:hAnsi="Georgia"/>
                <w:color w:val="131B1E"/>
                <w:sz w:val="18"/>
              </w:rPr>
              <w:t xml:space="preserve"> derived from </w:t>
            </w:r>
            <w:r>
              <w:rPr>
                <w:rFonts w:ascii="Consolas" w:hAnsi="Consolas"/>
                <w:color w:val="0E5D6E"/>
                <w:sz w:val="16"/>
              </w:rPr>
              <w:t>__file__</w:t>
            </w:r>
          </w:p>
        </w:tc>
        <w:tc>
          <w:tcPr>
            <w:tcW w:type="dxa" w:w="3120"/>
          </w:tcPr>
          <w:p>
            <w:pPr>
              <w:spacing w:after="40" w:line="264" w:lineRule="auto"/>
            </w:pPr>
            <w:r>
              <w:rPr>
                <w:rFonts w:ascii="Georgia" w:hAnsi="Georgia"/>
                <w:color w:val="131B1E"/>
                <w:sz w:val="18"/>
              </w:rPr>
              <w:t xml:space="preserve">MLflow's </w:t>
            </w:r>
            <w:r>
              <w:rPr>
                <w:rFonts w:ascii="Consolas" w:hAnsi="Consolas"/>
                <w:color w:val="0E5D6E"/>
                <w:sz w:val="16"/>
              </w:rPr>
              <w:t>code_paths</w:t>
            </w:r>
            <w:r>
              <w:rPr>
                <w:rFonts w:ascii="Georgia" w:hAnsi="Georgia"/>
                <w:color w:val="131B1E"/>
                <w:sz w:val="18"/>
              </w:rPr>
              <w:t xml:space="preserve"> shadows </w:t>
            </w:r>
            <w:r>
              <w:rPr>
                <w:rFonts w:ascii="Consolas" w:hAnsi="Consolas"/>
                <w:color w:val="0E5D6E"/>
                <w:sz w:val="16"/>
              </w:rPr>
              <w:t>src</w:t>
            </w:r>
            <w:r>
              <w:rPr>
                <w:rFonts w:ascii="Georgia" w:hAnsi="Georgia"/>
                <w:color w:val="131B1E"/>
                <w:sz w:val="18"/>
              </w:rPr>
              <w:t xml:space="preserve">, so a served process resolved config </w:t>
            </w:r>
            <w:r>
              <w:rPr>
                <w:rFonts w:ascii="Georgia" w:hAnsi="Georgia"/>
                <w:i/>
                <w:color w:val="131B1E"/>
                <w:sz w:val="18"/>
              </w:rPr>
              <w:t>inside the artifact</w:t>
            </w:r>
            <w:r>
              <w:rPr>
                <w:rFonts w:ascii="Georgia" w:hAnsi="Georgia"/>
                <w:color w:val="131B1E"/>
                <w:sz w:val="18"/>
              </w:rPr>
              <w:t xml:space="preserve"> and raised </w:t>
            </w:r>
            <w:r>
              <w:rPr>
                <w:rFonts w:ascii="Consolas" w:hAnsi="Consolas"/>
                <w:color w:val="0E5D6E"/>
                <w:sz w:val="16"/>
              </w:rPr>
              <w:t>FileNotFoundError</w:t>
            </w:r>
          </w:p>
        </w:tc>
        <w:tc>
          <w:tcPr>
            <w:tcW w:type="dxa" w:w="3120"/>
          </w:tcPr>
          <w:p>
            <w:pPr>
              <w:spacing w:after="40" w:line="264" w:lineRule="auto"/>
            </w:pPr>
            <w:r>
              <w:rPr>
                <w:rFonts w:ascii="Georgia" w:hAnsi="Georgia"/>
                <w:color w:val="131B1E"/>
                <w:sz w:val="18"/>
              </w:rPr>
              <w:t>Resolution order: env var, then upward search from cwd, then module-relative</w:t>
            </w:r>
          </w:p>
        </w:tc>
      </w:tr>
      <w:tr>
        <w:tc>
          <w:tcPr>
            <w:tcW w:type="dxa" w:w="3120"/>
          </w:tcPr>
          <w:p>
            <w:pPr>
              <w:spacing w:after="40" w:line="264" w:lineRule="auto"/>
            </w:pPr>
            <w:r>
              <w:rPr>
                <w:rFonts w:ascii="Consolas" w:hAnsi="Consolas"/>
                <w:color w:val="0E5D6E"/>
                <w:sz w:val="16"/>
              </w:rPr>
              <w:t>T_norm</w:t>
            </w:r>
            <w:r>
              <w:rPr>
                <w:rFonts w:ascii="Georgia" w:hAnsi="Georgia"/>
                <w:color w:val="131B1E"/>
                <w:sz w:val="18"/>
              </w:rPr>
              <w:t xml:space="preserve"> unmapped on 29 February</w:t>
            </w:r>
          </w:p>
        </w:tc>
        <w:tc>
          <w:tcPr>
            <w:tcW w:type="dxa" w:w="3120"/>
          </w:tcPr>
          <w:p>
            <w:pPr>
              <w:spacing w:after="40" w:line="264" w:lineRule="auto"/>
            </w:pPr>
            <w:r>
              <w:rPr>
                <w:rFonts w:ascii="Georgia" w:hAnsi="Georgia"/>
                <w:color w:val="131B1E"/>
                <w:sz w:val="18"/>
              </w:rPr>
              <w:t xml:space="preserve">A 731-day window need not contain a leap day, silently yielding </w:t>
            </w:r>
            <w:r>
              <w:rPr>
                <w:rFonts w:ascii="Consolas" w:hAnsi="Consolas"/>
                <w:color w:val="0E5D6E"/>
                <w:sz w:val="16"/>
              </w:rPr>
              <w:t>NaN</w:t>
            </w:r>
            <w:r>
              <w:rPr>
                <w:rFonts w:ascii="Georgia" w:hAnsi="Georgia"/>
                <w:color w:val="131B1E"/>
                <w:sz w:val="18"/>
              </w:rPr>
              <w:t xml:space="preserve"> for </w:t>
            </w:r>
            <w:r>
              <w:rPr>
                <w:rFonts w:ascii="Consolas" w:hAnsi="Consolas"/>
                <w:color w:val="0E5D6E"/>
                <w:sz w:val="16"/>
              </w:rPr>
              <w:t>Delta_T</w:t>
            </w:r>
          </w:p>
        </w:tc>
        <w:tc>
          <w:tcPr>
            <w:tcW w:type="dxa" w:w="3120"/>
          </w:tcPr>
          <w:p>
            <w:pPr>
              <w:spacing w:after="40" w:line="264" w:lineRule="auto"/>
            </w:pPr>
            <w:r>
              <w:rPr>
                <w:rFonts w:ascii="Georgia" w:hAnsi="Georgia"/>
                <w:color w:val="131B1E"/>
                <w:sz w:val="18"/>
              </w:rPr>
              <w:t>Day 366 falls back to day 365; unmapped days now raise</w:t>
            </w:r>
          </w:p>
        </w:tc>
      </w:tr>
      <w:tr>
        <w:tc>
          <w:tcPr>
            <w:tcW w:type="dxa" w:w="3120"/>
          </w:tcPr>
          <w:p>
            <w:pPr>
              <w:spacing w:after="40" w:line="264" w:lineRule="auto"/>
            </w:pPr>
            <w:r>
              <w:rPr>
                <w:rFonts w:ascii="Georgia" w:hAnsi="Georgia"/>
                <w:color w:val="131B1E"/>
                <w:sz w:val="18"/>
              </w:rPr>
              <w:t>MLflow file store</w:t>
            </w:r>
          </w:p>
        </w:tc>
        <w:tc>
          <w:tcPr>
            <w:tcW w:type="dxa" w:w="3120"/>
          </w:tcPr>
          <w:p>
            <w:pPr>
              <w:spacing w:after="40" w:line="264" w:lineRule="auto"/>
            </w:pPr>
            <w:r>
              <w:rPr>
                <w:rFonts w:ascii="Georgia" w:hAnsi="Georgia"/>
                <w:color w:val="131B1E"/>
                <w:sz w:val="18"/>
              </w:rPr>
              <w:t>Maintenance mode in MLflow 3.x, and it has never supported the model registry</w:t>
            </w:r>
          </w:p>
        </w:tc>
        <w:tc>
          <w:tcPr>
            <w:tcW w:type="dxa" w:w="3120"/>
          </w:tcPr>
          <w:p>
            <w:pPr>
              <w:spacing w:after="40" w:line="264" w:lineRule="auto"/>
            </w:pPr>
            <w:r>
              <w:rPr>
                <w:rFonts w:ascii="Georgia" w:hAnsi="Georgia"/>
                <w:color w:val="131B1E"/>
                <w:sz w:val="18"/>
              </w:rPr>
              <w:t xml:space="preserve">Switched to </w:t>
            </w:r>
            <w:r>
              <w:rPr>
                <w:rFonts w:ascii="Consolas" w:hAnsi="Consolas"/>
                <w:color w:val="0E5D6E"/>
                <w:sz w:val="16"/>
              </w:rPr>
              <w:t>sqlite:///</w:t>
            </w:r>
            <w:r>
              <w:rPr>
                <w:rFonts w:ascii="Georgia" w:hAnsi="Georgia"/>
                <w:color w:val="131B1E"/>
                <w:sz w:val="18"/>
              </w:rPr>
              <w:t xml:space="preserve"> with a pinned artifact location</w:t>
            </w:r>
          </w:p>
        </w:tc>
      </w:tr>
      <w:tr>
        <w:tc>
          <w:tcPr>
            <w:tcW w:type="dxa" w:w="3120"/>
          </w:tcPr>
          <w:p>
            <w:pPr>
              <w:spacing w:after="40" w:line="264" w:lineRule="auto"/>
            </w:pPr>
            <w:r>
              <w:rPr>
                <w:rFonts w:ascii="Consolas" w:hAnsi="Consolas"/>
                <w:color w:val="0E5D6E"/>
                <w:sz w:val="16"/>
              </w:rPr>
              <w:t>requirements.txt</w:t>
            </w:r>
            <w:r>
              <w:rPr>
                <w:rFonts w:ascii="Georgia" w:hAnsi="Georgia"/>
                <w:color w:val="131B1E"/>
                <w:sz w:val="18"/>
              </w:rPr>
              <w:t xml:space="preserve"> incomplete</w:t>
            </w:r>
          </w:p>
        </w:tc>
        <w:tc>
          <w:tcPr>
            <w:tcW w:type="dxa" w:w="3120"/>
          </w:tcPr>
          <w:p>
            <w:pPr>
              <w:spacing w:after="40" w:line="264" w:lineRule="auto"/>
            </w:pPr>
            <w:r>
              <w:rPr>
                <w:rFonts w:ascii="Georgia" w:hAnsi="Georgia"/>
                <w:color w:val="131B1E"/>
                <w:sz w:val="18"/>
              </w:rPr>
              <w:t xml:space="preserve">Missing </w:t>
            </w:r>
            <w:r>
              <w:rPr>
                <w:rFonts w:ascii="Consolas" w:hAnsi="Consolas"/>
                <w:color w:val="0E5D6E"/>
                <w:sz w:val="16"/>
              </w:rPr>
              <w:t>python-dotenv</w:t>
            </w:r>
            <w:r>
              <w:rPr>
                <w:rFonts w:ascii="Georgia" w:hAnsi="Georgia"/>
                <w:color w:val="131B1E"/>
                <w:sz w:val="18"/>
              </w:rPr>
              <w:t xml:space="preserve">, </w:t>
            </w:r>
            <w:r>
              <w:rPr>
                <w:rFonts w:ascii="Consolas" w:hAnsi="Consolas"/>
                <w:color w:val="0E5D6E"/>
                <w:sz w:val="16"/>
              </w:rPr>
              <w:t>PyYAML</w:t>
            </w:r>
            <w:r>
              <w:rPr>
                <w:rFonts w:ascii="Georgia" w:hAnsi="Georgia"/>
                <w:color w:val="131B1E"/>
                <w:sz w:val="18"/>
              </w:rPr>
              <w:t xml:space="preserve">, </w:t>
            </w:r>
            <w:r>
              <w:rPr>
                <w:rFonts w:ascii="Consolas" w:hAnsi="Consolas"/>
                <w:color w:val="0E5D6E"/>
                <w:sz w:val="16"/>
              </w:rPr>
              <w:t>optuna</w:t>
            </w:r>
            <w:r>
              <w:rPr>
                <w:rFonts w:ascii="Georgia" w:hAnsi="Georgia"/>
                <w:color w:val="131B1E"/>
                <w:sz w:val="18"/>
              </w:rPr>
              <w:t xml:space="preserve">, </w:t>
            </w:r>
            <w:r>
              <w:rPr>
                <w:rFonts w:ascii="Consolas" w:hAnsi="Consolas"/>
                <w:color w:val="0E5D6E"/>
                <w:sz w:val="16"/>
              </w:rPr>
              <w:t>shap</w:t>
            </w:r>
            <w:r>
              <w:rPr>
                <w:rFonts w:ascii="Georgia" w:hAnsi="Georgia"/>
                <w:color w:val="131B1E"/>
                <w:sz w:val="18"/>
              </w:rPr>
              <w:t xml:space="preserve">, </w:t>
            </w:r>
            <w:r>
              <w:rPr>
                <w:rFonts w:ascii="Consolas" w:hAnsi="Consolas"/>
                <w:color w:val="0E5D6E"/>
                <w:sz w:val="16"/>
              </w:rPr>
              <w:t>statsmodels</w:t>
            </w:r>
            <w:r>
              <w:rPr>
                <w:rFonts w:ascii="Georgia" w:hAnsi="Georgia"/>
                <w:color w:val="131B1E"/>
                <w:sz w:val="18"/>
              </w:rPr>
              <w:t xml:space="preserve"> — all imported</w:t>
            </w:r>
          </w:p>
        </w:tc>
        <w:tc>
          <w:tcPr>
            <w:tcW w:type="dxa" w:w="3120"/>
          </w:tcPr>
          <w:p>
            <w:pPr>
              <w:spacing w:after="40" w:line="264" w:lineRule="auto"/>
            </w:pPr>
            <w:r>
              <w:rPr>
                <w:rFonts w:ascii="Georgia" w:hAnsi="Georgia"/>
                <w:color w:val="131B1E"/>
                <w:sz w:val="18"/>
              </w:rPr>
              <w:t>Pinned full dependency set across training and serving</w:t>
            </w:r>
          </w:p>
        </w:tc>
      </w:tr>
      <w:tr>
        <w:tc>
          <w:tcPr>
            <w:tcW w:type="dxa" w:w="3120"/>
          </w:tcPr>
          <w:p>
            <w:pPr>
              <w:spacing w:after="40" w:line="264" w:lineRule="auto"/>
            </w:pPr>
            <w:r>
              <w:rPr>
                <w:rFonts w:ascii="Georgia" w:hAnsi="Georgia"/>
                <w:color w:val="131B1E"/>
                <w:sz w:val="18"/>
              </w:rPr>
              <w:t>AWS credentials unignored</w:t>
            </w:r>
          </w:p>
        </w:tc>
        <w:tc>
          <w:tcPr>
            <w:tcW w:type="dxa" w:w="3120"/>
          </w:tcPr>
          <w:p>
            <w:pPr>
              <w:spacing w:after="40" w:line="264" w:lineRule="auto"/>
            </w:pPr>
            <w:r>
              <w:rPr>
                <w:rFonts w:ascii="Consolas" w:hAnsi="Consolas"/>
                <w:color w:val="0E5D6E"/>
                <w:sz w:val="16"/>
              </w:rPr>
              <w:t>.gitignore</w:t>
            </w:r>
            <w:r>
              <w:rPr>
                <w:rFonts w:ascii="Georgia" w:hAnsi="Georgia"/>
                <w:color w:val="131B1E"/>
                <w:sz w:val="18"/>
              </w:rPr>
              <w:t xml:space="preserve"> held only </w:t>
            </w:r>
            <w:r>
              <w:rPr>
                <w:rFonts w:ascii="Consolas" w:hAnsi="Consolas"/>
                <w:color w:val="0E5D6E"/>
                <w:sz w:val="16"/>
              </w:rPr>
              <w:t>.env</w:t>
            </w:r>
            <w:r>
              <w:rPr>
                <w:rFonts w:ascii="Georgia" w:hAnsi="Georgia"/>
                <w:color w:val="131B1E"/>
                <w:sz w:val="18"/>
              </w:rPr>
              <w:t xml:space="preserve"> with no trailing newline; live keys one </w:t>
            </w:r>
            <w:r>
              <w:rPr>
                <w:rFonts w:ascii="Consolas" w:hAnsi="Consolas"/>
                <w:color w:val="0E5D6E"/>
                <w:sz w:val="16"/>
              </w:rPr>
              <w:t>git add</w:t>
            </w:r>
            <w:r>
              <w:rPr>
                <w:rFonts w:ascii="Georgia" w:hAnsi="Georgia"/>
                <w:color w:val="131B1E"/>
                <w:sz w:val="18"/>
              </w:rPr>
              <w:t xml:space="preserve"> from a commit</w:t>
            </w:r>
          </w:p>
        </w:tc>
        <w:tc>
          <w:tcPr>
            <w:tcW w:type="dxa" w:w="3120"/>
          </w:tcPr>
          <w:p>
            <w:pPr>
              <w:spacing w:after="40" w:line="264" w:lineRule="auto"/>
            </w:pPr>
            <w:r>
              <w:rPr>
                <w:rFonts w:ascii="Georgia" w:hAnsi="Georgia"/>
                <w:color w:val="131B1E"/>
                <w:sz w:val="18"/>
              </w:rPr>
              <w:t xml:space="preserve">Full </w:t>
            </w:r>
            <w:r>
              <w:rPr>
                <w:rFonts w:ascii="Consolas" w:hAnsi="Consolas"/>
                <w:color w:val="0E5D6E"/>
                <w:sz w:val="16"/>
              </w:rPr>
              <w:t>.gitignore</w:t>
            </w:r>
            <w:r>
              <w:rPr>
                <w:rFonts w:ascii="Georgia" w:hAnsi="Georgia"/>
                <w:color w:val="131B1E"/>
                <w:sz w:val="18"/>
              </w:rPr>
              <w:t xml:space="preserve"> plus </w:t>
            </w:r>
            <w:r>
              <w:rPr>
                <w:rFonts w:ascii="Consolas" w:hAnsi="Consolas"/>
                <w:color w:val="0E5D6E"/>
                <w:sz w:val="16"/>
              </w:rPr>
              <w:t>.env.example</w:t>
            </w:r>
          </w:p>
        </w:tc>
      </w:tr>
      <w:tr>
        <w:tc>
          <w:tcPr>
            <w:tcW w:type="dxa" w:w="3120"/>
          </w:tcPr>
          <w:p>
            <w:pPr>
              <w:spacing w:after="40" w:line="264" w:lineRule="auto"/>
            </w:pPr>
            <w:r>
              <w:rPr>
                <w:rFonts w:ascii="Georgia" w:hAnsi="Georgia"/>
                <w:color w:val="131B1E"/>
                <w:sz w:val="18"/>
              </w:rPr>
              <w:t xml:space="preserve">Stale </w:t>
            </w:r>
            <w:r>
              <w:rPr>
                <w:rFonts w:ascii="Consolas" w:hAnsi="Consolas"/>
                <w:color w:val="0E5D6E"/>
                <w:sz w:val="16"/>
              </w:rPr>
              <w:t>src/train.py</w:t>
            </w:r>
            <w:r>
              <w:rPr>
                <w:rFonts w:ascii="Georgia" w:hAnsi="Georgia"/>
                <w:color w:val="131B1E"/>
                <w:sz w:val="18"/>
              </w:rPr>
              <w:t xml:space="preserve"> and four empty modules</w:t>
            </w:r>
          </w:p>
        </w:tc>
        <w:tc>
          <w:tcPr>
            <w:tcW w:type="dxa" w:w="3120"/>
          </w:tcPr>
          <w:p>
            <w:pPr>
              <w:spacing w:after="40" w:line="264" w:lineRule="auto"/>
            </w:pPr>
            <w:r>
              <w:rPr>
                <w:rFonts w:ascii="Georgia" w:hAnsi="Georgia"/>
                <w:color w:val="131B1E"/>
                <w:sz w:val="18"/>
              </w:rPr>
              <w:t xml:space="preserve">Referenced </w:t>
            </w:r>
            <w:r>
              <w:rPr>
                <w:rFonts w:ascii="Consolas" w:hAnsi="Consolas"/>
                <w:color w:val="0E5D6E"/>
                <w:sz w:val="16"/>
              </w:rPr>
              <w:t>config["data"]["local_path"]</w:t>
            </w:r>
            <w:r>
              <w:rPr>
                <w:rFonts w:ascii="Georgia" w:hAnsi="Georgia"/>
                <w:color w:val="131B1E"/>
                <w:sz w:val="18"/>
              </w:rPr>
              <w:t xml:space="preserve">, which does not exist; </w:t>
            </w:r>
            <w:r>
              <w:rPr>
                <w:rFonts w:ascii="Consolas" w:hAnsi="Consolas"/>
                <w:color w:val="0E5D6E"/>
                <w:sz w:val="16"/>
              </w:rPr>
              <w:t>registry</w:t>
            </w:r>
            <w:r>
              <w:rPr>
                <w:rFonts w:ascii="Georgia" w:hAnsi="Georgia"/>
                <w:color w:val="131B1E"/>
                <w:sz w:val="18"/>
              </w:rPr>
              <w:t xml:space="preserve">, </w:t>
            </w:r>
            <w:r>
              <w:rPr>
                <w:rFonts w:ascii="Consolas" w:hAnsi="Consolas"/>
                <w:color w:val="0E5D6E"/>
                <w:sz w:val="16"/>
              </w:rPr>
              <w:t>train_tune</w:t>
            </w:r>
            <w:r>
              <w:rPr>
                <w:rFonts w:ascii="Georgia" w:hAnsi="Georgia"/>
                <w:color w:val="131B1E"/>
                <w:sz w:val="18"/>
              </w:rPr>
              <w:t xml:space="preserve">, </w:t>
            </w:r>
            <w:r>
              <w:rPr>
                <w:rFonts w:ascii="Consolas" w:hAnsi="Consolas"/>
                <w:color w:val="0E5D6E"/>
                <w:sz w:val="16"/>
              </w:rPr>
              <w:t>evaluate</w:t>
            </w:r>
            <w:r>
              <w:rPr>
                <w:rFonts w:ascii="Georgia" w:hAnsi="Georgia"/>
                <w:color w:val="131B1E"/>
                <w:sz w:val="18"/>
              </w:rPr>
              <w:t xml:space="preserve">, </w:t>
            </w:r>
            <w:r>
              <w:rPr>
                <w:rFonts w:ascii="Consolas" w:hAnsi="Consolas"/>
                <w:color w:val="0E5D6E"/>
                <w:sz w:val="16"/>
              </w:rPr>
              <w:t>explainability</w:t>
            </w:r>
            <w:r>
              <w:rPr>
                <w:rFonts w:ascii="Georgia" w:hAnsi="Georgia"/>
                <w:color w:val="131B1E"/>
                <w:sz w:val="18"/>
              </w:rPr>
              <w:t xml:space="preserve"> were 0 bytes</w:t>
            </w:r>
          </w:p>
        </w:tc>
        <w:tc>
          <w:tcPr>
            <w:tcW w:type="dxa" w:w="3120"/>
          </w:tcPr>
          <w:p>
            <w:pPr>
              <w:spacing w:after="40" w:line="264" w:lineRule="auto"/>
            </w:pPr>
            <w:r>
              <w:rPr>
                <w:rFonts w:ascii="Georgia" w:hAnsi="Georgia"/>
                <w:color w:val="131B1E"/>
                <w:sz w:val="18"/>
              </w:rPr>
              <w:t xml:space="preserve">All written; </w:t>
            </w:r>
            <w:r>
              <w:rPr>
                <w:rFonts w:ascii="Consolas" w:hAnsi="Consolas"/>
                <w:color w:val="0E5D6E"/>
                <w:sz w:val="16"/>
              </w:rPr>
              <w:t>train.py</w:t>
            </w:r>
            <w:r>
              <w:rPr>
                <w:rFonts w:ascii="Georgia" w:hAnsi="Georgia"/>
                <w:color w:val="131B1E"/>
                <w:sz w:val="18"/>
              </w:rPr>
              <w:t xml:space="preserve"> reduced to a shim</w:t>
            </w:r>
          </w:p>
        </w:tc>
      </w:tr>
    </w:tbl>
    <w:p>
      <w:pPr>
        <w:spacing w:after="120"/>
      </w:pPr>
    </w:p>
    <w:p>
      <w:pPr>
        <w:spacing w:after="180" w:line="300" w:lineRule="auto"/>
      </w:pPr>
      <w:r>
        <w:rPr>
          <w:rFonts w:ascii="Georgia" w:hAnsi="Georgia"/>
          <w:b/>
          <w:color w:val="131B1E"/>
          <w:sz w:val="21"/>
        </w:rPr>
        <w:t>Fidelity check.</w:t>
      </w:r>
      <w:r>
        <w:rPr>
          <w:rFonts w:ascii="Georgia" w:hAnsi="Georgia"/>
          <w:color w:val="131B1E"/>
          <w:sz w:val="21"/>
        </w:rPr>
        <w:t xml:space="preserve"> After the degree-day fix, the seasonal baseline reproduces the notebook fold-for-fold — fold 01 at MAE 8.35 / RMSE 10.33 and fold 02 at 11.33 / 13.52, matching the notebook output exactly. The migration preserves behaviour where behaviour was correct.</w:t>
      </w:r>
    </w:p>
    <w:p>
      <w:pPr>
        <w:keepNext/>
        <w:spacing w:before="400" w:after="120"/>
      </w:pPr>
      <w:r>
        <w:rPr>
          <w:rFonts w:ascii="Segoe UI" w:hAnsi="Segoe UI"/>
          <w:b/>
          <w:color w:val="131B1E"/>
          <w:sz w:val="25"/>
        </w:rPr>
        <w:t>Three more, found by adding tests and CI</w:t>
      </w:r>
    </w:p>
    <w:p>
      <w:pPr>
        <w:spacing w:after="180" w:line="300" w:lineRule="auto"/>
      </w:pPr>
      <w:r>
        <w:rPr>
          <w:rFonts w:ascii="Georgia" w:hAnsi="Georgia"/>
          <w:color w:val="131B1E"/>
          <w:sz w:val="21"/>
        </w:rPr>
        <w:t xml:space="preserve">Listed separately because they were found by a different method — writing the checks in </w:t>
      </w:r>
      <w:r>
        <w:rPr>
          <w:rFonts w:ascii="Consolas" w:hAnsi="Consolas"/>
          <w:color w:val="0E5D6E"/>
          <w:sz w:val="19"/>
        </w:rPr>
        <w:t>tests/</w:t>
      </w:r>
      <w:r>
        <w:rPr>
          <w:rFonts w:ascii="Georgia" w:hAnsi="Georgia"/>
          <w:color w:val="131B1E"/>
          <w:sz w:val="21"/>
        </w:rPr>
        <w:t xml:space="preserve"> and verifying the CI steps locally, rather than by running the pipeline. Detail in </w:t>
      </w:r>
      <w:r>
        <w:rPr>
          <w:rFonts w:ascii="Consolas" w:hAnsi="Consolas"/>
          <w:color w:val="0E5D6E"/>
          <w:sz w:val="19"/>
        </w:rPr>
        <w:t>CI.md</w:t>
      </w:r>
      <w:r>
        <w:rPr>
          <w:rFonts w:ascii="Georgia" w:hAnsi="Georgia"/>
          <w:color w:val="131B1E"/>
          <w:sz w:val="21"/>
        </w:rPr>
        <w:t>.</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CEC"/>
          </w:tcPr>
          <w:p>
            <w:pPr>
              <w:spacing w:after="40"/>
            </w:pPr>
            <w:r>
              <w:rPr>
                <w:rFonts w:ascii="Segoe UI" w:hAnsi="Segoe UI"/>
                <w:b/>
                <w:color w:val="566A6E"/>
                <w:sz w:val="17"/>
              </w:rPr>
              <w:t>Defect</w:t>
            </w:r>
          </w:p>
        </w:tc>
        <w:tc>
          <w:tcPr>
            <w:tcW w:type="dxa" w:w="3120"/>
            <w:shd w:val="clear" w:color="auto" w:fill="E7ECEC"/>
          </w:tcPr>
          <w:p>
            <w:pPr>
              <w:spacing w:after="40"/>
            </w:pPr>
            <w:r>
              <w:rPr>
                <w:rFonts w:ascii="Segoe UI" w:hAnsi="Segoe UI"/>
                <w:b/>
                <w:color w:val="566A6E"/>
                <w:sz w:val="17"/>
              </w:rPr>
              <w:t>Effect</w:t>
            </w:r>
          </w:p>
        </w:tc>
        <w:tc>
          <w:tcPr>
            <w:tcW w:type="dxa" w:w="3120"/>
            <w:shd w:val="clear" w:color="auto" w:fill="E7ECEC"/>
          </w:tcPr>
          <w:p>
            <w:pPr>
              <w:spacing w:after="40"/>
            </w:pPr>
            <w:r>
              <w:rPr>
                <w:rFonts w:ascii="Segoe UI" w:hAnsi="Segoe UI"/>
                <w:b/>
                <w:color w:val="566A6E"/>
                <w:sz w:val="17"/>
              </w:rPr>
              <w:t>Resolution</w:t>
            </w:r>
          </w:p>
        </w:tc>
      </w:tr>
      <w:tr>
        <w:tc>
          <w:tcPr>
            <w:tcW w:type="dxa" w:w="3120"/>
          </w:tcPr>
          <w:p>
            <w:pPr>
              <w:spacing w:after="40" w:line="264" w:lineRule="auto"/>
            </w:pPr>
            <w:r>
              <w:rPr>
                <w:rFonts w:ascii="Consolas" w:hAnsi="Consolas"/>
                <w:color w:val="0E5D6E"/>
                <w:sz w:val="16"/>
              </w:rPr>
              <w:t>src/models/registry.py</w:t>
            </w:r>
            <w:r>
              <w:rPr>
                <w:rFonts w:ascii="Georgia" w:hAnsi="Georgia"/>
                <w:color w:val="131B1E"/>
                <w:sz w:val="18"/>
              </w:rPr>
              <w:t xml:space="preserve"> imported </w:t>
            </w:r>
            <w:r>
              <w:rPr>
                <w:rFonts w:ascii="Consolas" w:hAnsi="Consolas"/>
                <w:color w:val="0E5D6E"/>
                <w:sz w:val="16"/>
              </w:rPr>
              <w:t>optuna</w:t>
            </w:r>
            <w:r>
              <w:rPr>
                <w:rFonts w:ascii="Georgia" w:hAnsi="Georgia"/>
                <w:color w:val="131B1E"/>
                <w:sz w:val="18"/>
              </w:rPr>
              <w:t xml:space="preserve"> at module scope</w:t>
            </w:r>
          </w:p>
        </w:tc>
        <w:tc>
          <w:tcPr>
            <w:tcW w:type="dxa" w:w="3120"/>
          </w:tcPr>
          <w:p>
            <w:pPr>
              <w:spacing w:after="40" w:line="264" w:lineRule="auto"/>
            </w:pPr>
            <w:r>
              <w:rPr>
                <w:rFonts w:ascii="Consolas" w:hAnsi="Consolas"/>
                <w:color w:val="0E5D6E"/>
                <w:sz w:val="16"/>
              </w:rPr>
              <w:t>optuna</w:t>
            </w:r>
            <w:r>
              <w:rPr>
                <w:rFonts w:ascii="Georgia" w:hAnsi="Georgia"/>
                <w:color w:val="131B1E"/>
                <w:sz w:val="18"/>
              </w:rPr>
              <w:t xml:space="preserve"> is a training dependency absent from the slim serving image, but </w:t>
            </w:r>
            <w:r>
              <w:rPr>
                <w:rFonts w:ascii="Consolas" w:hAnsi="Consolas"/>
                <w:color w:val="0E5D6E"/>
                <w:sz w:val="16"/>
              </w:rPr>
              <w:t>registry</w:t>
            </w:r>
            <w:r>
              <w:rPr>
                <w:rFonts w:ascii="Georgia" w:hAnsi="Georgia"/>
                <w:color w:val="131B1E"/>
                <w:sz w:val="18"/>
              </w:rPr>
              <w:t xml:space="preserve"> is on the serving path (</w:t>
            </w:r>
            <w:r>
              <w:rPr>
                <w:rFonts w:ascii="Consolas" w:hAnsi="Consolas"/>
                <w:color w:val="0E5D6E"/>
                <w:sz w:val="16"/>
              </w:rPr>
              <w:t>NaiveForecaster</w:t>
            </w:r>
            <w:r>
              <w:rPr>
                <w:rFonts w:ascii="Georgia" w:hAnsi="Georgia"/>
                <w:color w:val="131B1E"/>
                <w:sz w:val="18"/>
              </w:rPr>
              <w:t xml:space="preserve"> lives there) — so a </w:t>
            </w:r>
            <w:r>
              <w:rPr>
                <w:rFonts w:ascii="Consolas" w:hAnsi="Consolas"/>
                <w:color w:val="0E5D6E"/>
                <w:sz w:val="16"/>
              </w:rPr>
              <w:t>Baseline_Seasonal</w:t>
            </w:r>
            <w:r>
              <w:rPr>
                <w:rFonts w:ascii="Georgia" w:hAnsi="Georgia"/>
                <w:color w:val="131B1E"/>
                <w:sz w:val="18"/>
              </w:rPr>
              <w:t xml:space="preserve"> champion </w:t>
            </w:r>
            <w:r>
              <w:rPr>
                <w:rFonts w:ascii="Georgia" w:hAnsi="Georgia"/>
                <w:b/>
                <w:color w:val="131B1E"/>
                <w:sz w:val="18"/>
              </w:rPr>
              <w:t>could not have been loaded by the `:serve` image at all</w:t>
            </w:r>
            <w:r>
              <w:rPr>
                <w:rFonts w:ascii="Georgia" w:hAnsi="Georgia"/>
                <w:color w:val="131B1E"/>
                <w:sz w:val="18"/>
              </w:rPr>
              <w:t>. Latent: it only bites when the baseline wins.</w:t>
            </w:r>
          </w:p>
        </w:tc>
        <w:tc>
          <w:tcPr>
            <w:tcW w:type="dxa" w:w="3120"/>
          </w:tcPr>
          <w:p>
            <w:pPr>
              <w:spacing w:after="40" w:line="264" w:lineRule="auto"/>
            </w:pPr>
            <w:r>
              <w:rPr>
                <w:rFonts w:ascii="Georgia" w:hAnsi="Georgia"/>
                <w:color w:val="131B1E"/>
                <w:sz w:val="18"/>
              </w:rPr>
              <w:t xml:space="preserve">Moved behind </w:t>
            </w:r>
            <w:r>
              <w:rPr>
                <w:rFonts w:ascii="Consolas" w:hAnsi="Consolas"/>
                <w:color w:val="0E5D6E"/>
                <w:sz w:val="16"/>
              </w:rPr>
              <w:t>TYPE_CHECKING</w:t>
            </w:r>
            <w:r>
              <w:rPr>
                <w:rFonts w:ascii="Georgia" w:hAnsi="Georgia"/>
                <w:color w:val="131B1E"/>
                <w:sz w:val="18"/>
              </w:rPr>
              <w:t xml:space="preserve"> with </w:t>
            </w:r>
            <w:r>
              <w:rPr>
                <w:rFonts w:ascii="Consolas" w:hAnsi="Consolas"/>
                <w:color w:val="0E5D6E"/>
                <w:sz w:val="16"/>
              </w:rPr>
              <w:t>from __future__ import annotations</w:t>
            </w:r>
            <w:r>
              <w:rPr>
                <w:rFonts w:ascii="Georgia" w:hAnsi="Georgia"/>
                <w:color w:val="131B1E"/>
                <w:sz w:val="18"/>
              </w:rPr>
              <w:t>; it is used only in type positions</w:t>
            </w:r>
          </w:p>
        </w:tc>
      </w:tr>
      <w:tr>
        <w:tc>
          <w:tcPr>
            <w:tcW w:type="dxa" w:w="3120"/>
          </w:tcPr>
          <w:p>
            <w:pPr>
              <w:spacing w:after="40" w:line="264" w:lineRule="auto"/>
            </w:pPr>
            <w:r>
              <w:rPr>
                <w:rFonts w:ascii="Georgia" w:hAnsi="Georgia"/>
                <w:color w:val="131B1E"/>
                <w:sz w:val="18"/>
              </w:rPr>
              <w:t>Container smoke test satisfied by the wrong process</w:t>
            </w:r>
          </w:p>
        </w:tc>
        <w:tc>
          <w:tcPr>
            <w:tcW w:type="dxa" w:w="3120"/>
          </w:tcPr>
          <w:p>
            <w:pPr>
              <w:spacing w:after="40" w:line="264" w:lineRule="auto"/>
            </w:pPr>
            <w:r>
              <w:rPr>
                <w:rFonts w:ascii="Georgia" w:hAnsi="Georgia"/>
                <w:color w:val="131B1E"/>
                <w:sz w:val="18"/>
              </w:rPr>
              <w:t xml:space="preserve">A host </w:t>
            </w:r>
            <w:r>
              <w:rPr>
                <w:rFonts w:ascii="Consolas" w:hAnsi="Consolas"/>
                <w:color w:val="0E5D6E"/>
                <w:sz w:val="16"/>
              </w:rPr>
              <w:t>uvicorn</w:t>
            </w:r>
            <w:r>
              <w:rPr>
                <w:rFonts w:ascii="Georgia" w:hAnsi="Georgia"/>
                <w:color w:val="131B1E"/>
                <w:sz w:val="18"/>
              </w:rPr>
              <w:t xml:space="preserve"> bound to </w:t>
            </w:r>
            <w:r>
              <w:rPr>
                <w:rFonts w:ascii="Consolas" w:hAnsi="Consolas"/>
                <w:color w:val="0E5D6E"/>
                <w:sz w:val="16"/>
              </w:rPr>
              <w:t>127.0.0.1:8000</w:t>
            </w:r>
            <w:r>
              <w:rPr>
                <w:rFonts w:ascii="Georgia" w:hAnsi="Georgia"/>
                <w:color w:val="131B1E"/>
                <w:sz w:val="18"/>
              </w:rPr>
              <w:t xml:space="preserve"> wins over Docker's </w:t>
            </w:r>
            <w:r>
              <w:rPr>
                <w:rFonts w:ascii="Consolas" w:hAnsi="Consolas"/>
                <w:color w:val="0E5D6E"/>
                <w:sz w:val="16"/>
              </w:rPr>
              <w:t>0.0.0.0:8000</w:t>
            </w:r>
            <w:r>
              <w:rPr>
                <w:rFonts w:ascii="Georgia" w:hAnsi="Georgia"/>
                <w:color w:val="131B1E"/>
                <w:sz w:val="18"/>
              </w:rPr>
              <w:t xml:space="preserve"> proxy for loopback traffic, so the check answered from the host and reported a model the container did not have</w:t>
            </w:r>
          </w:p>
        </w:tc>
        <w:tc>
          <w:tcPr>
            <w:tcW w:type="dxa" w:w="3120"/>
          </w:tcPr>
          <w:p>
            <w:pPr>
              <w:spacing w:after="40" w:line="264" w:lineRule="auto"/>
            </w:pPr>
            <w:r>
              <w:rPr>
                <w:rFonts w:ascii="Georgia" w:hAnsi="Georgia"/>
                <w:color w:val="131B1E"/>
                <w:sz w:val="18"/>
              </w:rPr>
              <w:t>Publish the smoke container on port 18000; a test something else can satisfy is not a test</w:t>
            </w:r>
          </w:p>
        </w:tc>
      </w:tr>
      <w:tr>
        <w:tc>
          <w:tcPr>
            <w:tcW w:type="dxa" w:w="3120"/>
          </w:tcPr>
          <w:p>
            <w:pPr>
              <w:spacing w:after="40" w:line="264" w:lineRule="auto"/>
            </w:pPr>
            <w:r>
              <w:rPr>
                <w:rFonts w:ascii="Consolas" w:hAnsi="Consolas"/>
                <w:color w:val="0E5D6E"/>
                <w:sz w:val="16"/>
              </w:rPr>
              <w:t>pd.Timedelta(days=N)</w:t>
            </w:r>
            <w:r>
              <w:rPr>
                <w:rFonts w:ascii="Georgia" w:hAnsi="Georgia"/>
                <w:color w:val="131B1E"/>
                <w:sz w:val="18"/>
              </w:rPr>
              <w:t xml:space="preserve"> deprecated</w:t>
            </w:r>
          </w:p>
        </w:tc>
        <w:tc>
          <w:tcPr>
            <w:tcW w:type="dxa" w:w="3120"/>
          </w:tcPr>
          <w:p>
            <w:pPr>
              <w:spacing w:after="40" w:line="264" w:lineRule="auto"/>
            </w:pPr>
            <w:r>
              <w:rPr>
                <w:rFonts w:ascii="Georgia" w:hAnsi="Georgia"/>
                <w:color w:val="131B1E"/>
                <w:sz w:val="18"/>
              </w:rPr>
              <w:t>Emitted from inside pandas 2.3.3's own constructor under numpy 2.5.2 and documented to become an error — across five sites, all on the date arithmetic defining fold boundaries</w:t>
            </w:r>
          </w:p>
        </w:tc>
        <w:tc>
          <w:tcPr>
            <w:tcW w:type="dxa" w:w="3120"/>
          </w:tcPr>
          <w:p>
            <w:pPr>
              <w:spacing w:after="40" w:line="264" w:lineRule="auto"/>
            </w:pPr>
            <w:r>
              <w:rPr>
                <w:rFonts w:ascii="Consolas" w:hAnsi="Consolas"/>
                <w:color w:val="0E5D6E"/>
                <w:sz w:val="16"/>
              </w:rPr>
              <w:t>pd.Timedelta(N, unit="D")</w:t>
            </w:r>
            <w:r>
              <w:rPr>
                <w:rFonts w:ascii="Georgia" w:hAnsi="Georgia"/>
                <w:color w:val="131B1E"/>
                <w:sz w:val="18"/>
              </w:rPr>
              <w:t>: identical meaning, different code path</w:t>
            </w:r>
          </w:p>
        </w:tc>
      </w:tr>
    </w:tbl>
    <w:p>
      <w:pPr>
        <w:spacing w:after="120"/>
      </w:pP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9. AWS — S3 implemented, EC2 outstanding</w:t>
      </w:r>
    </w:p>
    <w:p>
      <w:pPr>
        <w:spacing w:after="180" w:line="300" w:lineRule="auto"/>
      </w:pPr>
      <w:r>
        <w:rPr>
          <w:rFonts w:ascii="Georgia" w:hAnsi="Georgia"/>
          <w:b/>
          <w:color w:val="131B1E"/>
          <w:sz w:val="21"/>
        </w:rPr>
        <w:t>S3 is done and verified.</w:t>
      </w:r>
      <w:r>
        <w:rPr>
          <w:rFonts w:ascii="Georgia" w:hAnsi="Georgia"/>
          <w:color w:val="131B1E"/>
          <w:sz w:val="21"/>
        </w:rPr>
        <w:t xml:space="preserve"> The bucket was already provisioned with versioning enabled, all four public-access blocks on, and AES256 default encryption. What was missing was the code actually using it, and a way to write </w:t>
      </w:r>
      <w:r>
        <w:rPr>
          <w:rFonts w:ascii="Georgia" w:hAnsi="Georgia"/>
          <w:i/>
          <w:color w:val="131B1E"/>
          <w:sz w:val="21"/>
        </w:rPr>
        <w:t>back</w:t>
      </w:r>
      <w:r>
        <w:rPr>
          <w:rFonts w:ascii="Georgia" w:hAnsi="Georgia"/>
          <w:color w:val="131B1E"/>
          <w:sz w:val="21"/>
        </w:rPr>
        <w:t>. Both now exist:</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CEC"/>
          </w:tcPr>
          <w:p>
            <w:pPr>
              <w:spacing w:after="40"/>
            </w:pPr>
            <w:r>
              <w:rPr>
                <w:rFonts w:ascii="Segoe UI" w:hAnsi="Segoe UI"/>
                <w:b/>
                <w:color w:val="566A6E"/>
                <w:sz w:val="17"/>
              </w:rPr>
              <w:t>Verified</w:t>
            </w:r>
          </w:p>
        </w:tc>
        <w:tc>
          <w:tcPr>
            <w:tcW w:type="dxa" w:w="4680"/>
            <w:shd w:val="clear" w:color="auto" w:fill="E7ECEC"/>
          </w:tcPr>
          <w:p>
            <w:pPr>
              <w:spacing w:after="40"/>
            </w:pPr>
            <w:r>
              <w:rPr>
                <w:rFonts w:ascii="Segoe UI" w:hAnsi="Segoe UI"/>
                <w:b/>
                <w:color w:val="566A6E"/>
                <w:sz w:val="17"/>
              </w:rPr>
              <w:t>Result</w:t>
            </w:r>
          </w:p>
        </w:tc>
      </w:tr>
      <w:tr>
        <w:tc>
          <w:tcPr>
            <w:tcW w:type="dxa" w:w="4680"/>
          </w:tcPr>
          <w:p>
            <w:pPr>
              <w:spacing w:after="40" w:line="264" w:lineRule="auto"/>
            </w:pPr>
            <w:r>
              <w:rPr>
                <w:rFonts w:ascii="Consolas" w:hAnsi="Consolas"/>
                <w:color w:val="0E5D6E"/>
                <w:sz w:val="16"/>
              </w:rPr>
              <w:t>ENV=production</w:t>
            </w:r>
            <w:r>
              <w:rPr>
                <w:rFonts w:ascii="Georgia" w:hAnsi="Georgia"/>
                <w:color w:val="131B1E"/>
                <w:sz w:val="18"/>
              </w:rPr>
              <w:t xml:space="preserve"> read path</w:t>
            </w:r>
          </w:p>
        </w:tc>
        <w:tc>
          <w:tcPr>
            <w:tcW w:type="dxa" w:w="4680"/>
          </w:tcPr>
          <w:p>
            <w:pPr>
              <w:spacing w:after="40" w:line="264" w:lineRule="auto"/>
            </w:pPr>
            <w:r>
              <w:rPr>
                <w:rFonts w:ascii="Georgia" w:hAnsi="Georgia"/>
                <w:color w:val="131B1E"/>
                <w:sz w:val="18"/>
              </w:rPr>
              <w:t xml:space="preserve">✅ First </w:t>
            </w:r>
            <w:r>
              <w:rPr>
                <w:rFonts w:ascii="Consolas" w:hAnsi="Consolas"/>
                <w:color w:val="0E5D6E"/>
                <w:sz w:val="16"/>
              </w:rPr>
              <w:t>[PROD]</w:t>
            </w:r>
            <w:r>
              <w:rPr>
                <w:rFonts w:ascii="Georgia" w:hAnsi="Georgia"/>
                <w:color w:val="131B1E"/>
                <w:sz w:val="18"/>
              </w:rPr>
              <w:t xml:space="preserve"> fetch — 2,007 and 31 rows, matching local exactly</w:t>
            </w:r>
          </w:p>
        </w:tc>
      </w:tr>
      <w:tr>
        <w:tc>
          <w:tcPr>
            <w:tcW w:type="dxa" w:w="4680"/>
          </w:tcPr>
          <w:p>
            <w:pPr>
              <w:spacing w:after="40" w:line="264" w:lineRule="auto"/>
            </w:pPr>
            <w:r>
              <w:rPr>
                <w:rFonts w:ascii="Georgia" w:hAnsi="Georgia"/>
                <w:color w:val="131B1E"/>
                <w:sz w:val="18"/>
              </w:rPr>
              <w:t>Full pipeline sourced from S3</w:t>
            </w:r>
          </w:p>
        </w:tc>
        <w:tc>
          <w:tcPr>
            <w:tcW w:type="dxa" w:w="4680"/>
          </w:tcPr>
          <w:p>
            <w:pPr>
              <w:spacing w:after="40" w:line="264" w:lineRule="auto"/>
            </w:pPr>
            <w:r>
              <w:rPr>
                <w:rFonts w:ascii="Georgia" w:hAnsi="Georgia"/>
                <w:color w:val="131B1E"/>
                <w:sz w:val="18"/>
              </w:rPr>
              <w:t>✅ Identical metrics to the local run (16.99 / 13.00 / 9.08 MAE)</w:t>
            </w:r>
          </w:p>
        </w:tc>
      </w:tr>
      <w:tr>
        <w:tc>
          <w:tcPr>
            <w:tcW w:type="dxa" w:w="4680"/>
          </w:tcPr>
          <w:p>
            <w:pPr>
              <w:spacing w:after="40" w:line="264" w:lineRule="auto"/>
            </w:pPr>
            <w:r>
              <w:rPr>
                <w:rFonts w:ascii="Georgia" w:hAnsi="Georgia"/>
                <w:b/>
                <w:color w:val="131B1E"/>
                <w:sz w:val="18"/>
              </w:rPr>
              <w:t>S3 write layer</w:t>
            </w:r>
            <w:r>
              <w:rPr>
                <w:rFonts w:ascii="Georgia" w:hAnsi="Georgia"/>
                <w:color w:val="131B1E"/>
                <w:sz w:val="18"/>
              </w:rPr>
              <w:t xml:space="preserve"> (</w:t>
            </w:r>
            <w:r>
              <w:rPr>
                <w:rFonts w:ascii="Consolas" w:hAnsi="Consolas"/>
                <w:color w:val="0E5D6E"/>
                <w:sz w:val="16"/>
              </w:rPr>
              <w:t>src/data/s3_store.py</w:t>
            </w:r>
            <w:r>
              <w:rPr>
                <w:rFonts w:ascii="Georgia" w:hAnsi="Georgia"/>
                <w:color w:val="131B1E"/>
                <w:sz w:val="18"/>
              </w:rPr>
              <w:t>)</w:t>
            </w:r>
          </w:p>
        </w:tc>
        <w:tc>
          <w:tcPr>
            <w:tcW w:type="dxa" w:w="4680"/>
          </w:tcPr>
          <w:p>
            <w:pPr>
              <w:spacing w:after="40" w:line="264" w:lineRule="auto"/>
            </w:pPr>
            <w:r>
              <w:rPr>
                <w:rFonts w:ascii="Georgia" w:hAnsi="Georgia"/>
                <w:color w:val="131B1E"/>
                <w:sz w:val="18"/>
              </w:rPr>
              <w:t xml:space="preserve">✅ Wrote 8,256 B Parquet to </w:t>
            </w:r>
            <w:r>
              <w:rPr>
                <w:rFonts w:ascii="Consolas" w:hAnsi="Consolas"/>
                <w:color w:val="0E5D6E"/>
                <w:sz w:val="16"/>
              </w:rPr>
              <w:t>forecasts/dt=2020-07-01/</w:t>
            </w:r>
            <w:r>
              <w:rPr>
                <w:rFonts w:ascii="Georgia" w:hAnsi="Georgia"/>
                <w:color w:val="131B1E"/>
                <w:sz w:val="18"/>
              </w:rPr>
              <w:t>, read back identical</w:t>
            </w:r>
          </w:p>
        </w:tc>
      </w:tr>
      <w:tr>
        <w:tc>
          <w:tcPr>
            <w:tcW w:type="dxa" w:w="4680"/>
          </w:tcPr>
          <w:p>
            <w:pPr>
              <w:spacing w:after="40" w:line="264" w:lineRule="auto"/>
            </w:pPr>
            <w:r>
              <w:rPr>
                <w:rFonts w:ascii="Georgia" w:hAnsi="Georgia"/>
                <w:color w:val="131B1E"/>
                <w:sz w:val="18"/>
              </w:rPr>
              <w:t>Forecast archive wired into the pipeline</w:t>
            </w:r>
          </w:p>
        </w:tc>
        <w:tc>
          <w:tcPr>
            <w:tcW w:type="dxa" w:w="4680"/>
          </w:tcPr>
          <w:p>
            <w:pPr>
              <w:spacing w:after="40" w:line="264" w:lineRule="auto"/>
            </w:pPr>
            <w:r>
              <w:rPr>
                <w:rFonts w:ascii="Georgia" w:hAnsi="Georgia"/>
                <w:color w:val="131B1E"/>
                <w:sz w:val="18"/>
              </w:rPr>
              <w:t>✅ Stage 6; inert locally, archives in production</w:t>
            </w:r>
          </w:p>
        </w:tc>
      </w:tr>
      <w:tr>
        <w:tc>
          <w:tcPr>
            <w:tcW w:type="dxa" w:w="4680"/>
          </w:tcPr>
          <w:p>
            <w:pPr>
              <w:spacing w:after="40" w:line="264" w:lineRule="auto"/>
            </w:pPr>
            <w:r>
              <w:rPr>
                <w:rFonts w:ascii="Georgia" w:hAnsi="Georgia"/>
                <w:color w:val="131B1E"/>
                <w:sz w:val="18"/>
              </w:rPr>
              <w:t xml:space="preserve">Raw objects moved to </w:t>
            </w:r>
            <w:r>
              <w:rPr>
                <w:rFonts w:ascii="Consolas" w:hAnsi="Consolas"/>
                <w:color w:val="0E5D6E"/>
                <w:sz w:val="16"/>
              </w:rPr>
              <w:t>raw/epex/{train,predict}/</w:t>
            </w:r>
          </w:p>
        </w:tc>
        <w:tc>
          <w:tcPr>
            <w:tcW w:type="dxa" w:w="4680"/>
          </w:tcPr>
          <w:p>
            <w:pPr>
              <w:spacing w:after="40" w:line="264" w:lineRule="auto"/>
            </w:pPr>
            <w:r>
              <w:rPr>
                <w:rFonts w:ascii="Georgia" w:hAnsi="Georgia"/>
                <w:color w:val="131B1E"/>
                <w:sz w:val="18"/>
              </w:rPr>
              <w:t>✅ Copied, ETag-verified, root copies removed</w:t>
            </w:r>
          </w:p>
        </w:tc>
      </w:tr>
      <w:tr>
        <w:tc>
          <w:tcPr>
            <w:tcW w:type="dxa" w:w="4680"/>
          </w:tcPr>
          <w:p>
            <w:pPr>
              <w:spacing w:after="40" w:line="264" w:lineRule="auto"/>
            </w:pPr>
            <w:r>
              <w:rPr>
                <w:rFonts w:ascii="Georgia" w:hAnsi="Georgia"/>
                <w:color w:val="131B1E"/>
                <w:sz w:val="18"/>
              </w:rPr>
              <w:t>Credentials via the boto3 chain, not explicit keys</w:t>
            </w:r>
          </w:p>
        </w:tc>
        <w:tc>
          <w:tcPr>
            <w:tcW w:type="dxa" w:w="4680"/>
          </w:tcPr>
          <w:p>
            <w:pPr>
              <w:spacing w:after="40" w:line="264" w:lineRule="auto"/>
            </w:pPr>
            <w:r>
              <w:rPr>
                <w:rFonts w:ascii="Georgia" w:hAnsi="Georgia"/>
                <w:color w:val="131B1E"/>
                <w:sz w:val="18"/>
              </w:rPr>
              <w:t xml:space="preserve">✅ No </w:t>
            </w:r>
            <w:r>
              <w:rPr>
                <w:rFonts w:ascii="Consolas" w:hAnsi="Consolas"/>
                <w:color w:val="0E5D6E"/>
                <w:sz w:val="16"/>
              </w:rPr>
              <w:t>aws_access_key_id</w:t>
            </w:r>
            <w:r>
              <w:rPr>
                <w:rFonts w:ascii="Georgia" w:hAnsi="Georgia"/>
                <w:color w:val="131B1E"/>
                <w:sz w:val="18"/>
              </w:rPr>
              <w:t xml:space="preserve"> anywhere in </w:t>
            </w:r>
            <w:r>
              <w:rPr>
                <w:rFonts w:ascii="Consolas" w:hAnsi="Consolas"/>
                <w:color w:val="0E5D6E"/>
                <w:sz w:val="16"/>
              </w:rPr>
              <w:t>src/</w:t>
            </w:r>
          </w:p>
        </w:tc>
      </w:tr>
      <w:tr>
        <w:tc>
          <w:tcPr>
            <w:tcW w:type="dxa" w:w="4680"/>
          </w:tcPr>
          <w:p>
            <w:pPr>
              <w:spacing w:after="40" w:line="264" w:lineRule="auto"/>
            </w:pPr>
            <w:r>
              <w:rPr>
                <w:rFonts w:ascii="Consolas" w:hAnsi="Consolas"/>
                <w:color w:val="0E5D6E"/>
                <w:sz w:val="16"/>
              </w:rPr>
              <w:t>Dockerfile</w:t>
            </w:r>
            <w:r>
              <w:rPr>
                <w:rFonts w:ascii="Georgia" w:hAnsi="Georgia"/>
                <w:color w:val="131B1E"/>
                <w:sz w:val="18"/>
              </w:rPr>
              <w:t xml:space="preserve"> + </w:t>
            </w:r>
            <w:r>
              <w:rPr>
                <w:rFonts w:ascii="Consolas" w:hAnsi="Consolas"/>
                <w:color w:val="0E5D6E"/>
                <w:sz w:val="16"/>
              </w:rPr>
              <w:t>docker-compose.yml</w:t>
            </w:r>
          </w:p>
        </w:tc>
        <w:tc>
          <w:tcPr>
            <w:tcW w:type="dxa" w:w="4680"/>
          </w:tcPr>
          <w:p>
            <w:pPr>
              <w:spacing w:after="40" w:line="264" w:lineRule="auto"/>
            </w:pPr>
            <w:r>
              <w:rPr>
                <w:rFonts w:ascii="Georgia" w:hAnsi="Georgia"/>
                <w:color w:val="131B1E"/>
                <w:sz w:val="18"/>
              </w:rPr>
              <w:t>✅ Built; container serves identical predictions, healthcheck healthy</w:t>
            </w:r>
          </w:p>
        </w:tc>
      </w:tr>
      <w:tr>
        <w:tc>
          <w:tcPr>
            <w:tcW w:type="dxa" w:w="4680"/>
          </w:tcPr>
          <w:p>
            <w:pPr>
              <w:spacing w:after="40" w:line="264" w:lineRule="auto"/>
            </w:pPr>
            <w:r>
              <w:rPr>
                <w:rFonts w:ascii="Georgia" w:hAnsi="Georgia"/>
                <w:color w:val="131B1E"/>
                <w:sz w:val="18"/>
              </w:rPr>
              <w:t>MLflow artifact location portable across machines</w:t>
            </w:r>
          </w:p>
        </w:tc>
        <w:tc>
          <w:tcPr>
            <w:tcW w:type="dxa" w:w="4680"/>
          </w:tcPr>
          <w:p>
            <w:pPr>
              <w:spacing w:after="40" w:line="264" w:lineRule="auto"/>
            </w:pPr>
            <w:r>
              <w:rPr>
                <w:rFonts w:ascii="Georgia" w:hAnsi="Georgia"/>
                <w:color w:val="131B1E"/>
                <w:sz w:val="18"/>
              </w:rPr>
              <w:t xml:space="preserve">✅ S3 URI under </w:t>
            </w:r>
            <w:r>
              <w:rPr>
                <w:rFonts w:ascii="Consolas" w:hAnsi="Consolas"/>
                <w:color w:val="0E5D6E"/>
                <w:sz w:val="16"/>
              </w:rPr>
              <w:t>ENV=production</w:t>
            </w:r>
            <w:r>
              <w:rPr>
                <w:rFonts w:ascii="Georgia" w:hAnsi="Georgia"/>
                <w:color w:val="131B1E"/>
                <w:sz w:val="18"/>
              </w:rPr>
              <w:t xml:space="preserve"> (was an absolute host path)</w:t>
            </w:r>
          </w:p>
        </w:tc>
      </w:tr>
    </w:tbl>
    <w:p>
      <w:pPr>
        <w:spacing w:after="120"/>
      </w:pPr>
    </w:p>
    <w:p>
      <w:pPr>
        <w:spacing w:after="180" w:line="300" w:lineRule="auto"/>
      </w:pPr>
      <w:r>
        <w:rPr>
          <w:rFonts w:ascii="Georgia" w:hAnsi="Georgia"/>
          <w:color w:val="131B1E"/>
          <w:sz w:val="21"/>
        </w:rPr>
        <w:t xml:space="preserve">The forecast archive matters more than its size suggests: </w:t>
      </w:r>
      <w:r>
        <w:rPr>
          <w:rFonts w:ascii="Georgia" w:hAnsi="Georgia"/>
          <w:b/>
          <w:color w:val="131B1E"/>
          <w:sz w:val="21"/>
        </w:rPr>
        <w:t>a forecast not stored on the day it is made cannot be reconstructed later</w:t>
      </w:r>
      <w:r>
        <w:rPr>
          <w:rFonts w:ascii="Georgia" w:hAnsi="Georgia"/>
          <w:color w:val="131B1E"/>
          <w:sz w:val="21"/>
        </w:rPr>
        <w:t>, so the realised-accuracy record can only begin once it exists.</w:t>
      </w:r>
    </w:p>
    <w:p>
      <w:pPr>
        <w:spacing w:after="180" w:line="300" w:lineRule="auto"/>
      </w:pPr>
      <w:r>
        <w:rPr>
          <w:rFonts w:ascii="Georgia" w:hAnsi="Georgia"/>
          <w:b/>
          <w:color w:val="131B1E"/>
          <w:sz w:val="21"/>
        </w:rPr>
        <w:t>EC2 is not yet deployed, but the container is built and working.</w:t>
      </w:r>
      <w:r>
        <w:rPr>
          <w:rFonts w:ascii="Georgia" w:hAnsi="Georgia"/>
          <w:color w:val="131B1E"/>
          <w:sz w:val="21"/>
        </w:rPr>
        <w:t xml:space="preserve"> One image with four compose services (</w:t>
      </w:r>
      <w:r>
        <w:rPr>
          <w:rFonts w:ascii="Consolas" w:hAnsi="Consolas"/>
          <w:color w:val="0E5D6E"/>
          <w:sz w:val="19"/>
        </w:rPr>
        <w:t>api</w:t>
      </w:r>
      <w:r>
        <w:rPr>
          <w:rFonts w:ascii="Georgia" w:hAnsi="Georgia"/>
          <w:color w:val="131B1E"/>
          <w:sz w:val="21"/>
        </w:rPr>
        <w:t xml:space="preserve">, </w:t>
      </w:r>
      <w:r>
        <w:rPr>
          <w:rFonts w:ascii="Consolas" w:hAnsi="Consolas"/>
          <w:color w:val="0E5D6E"/>
          <w:sz w:val="19"/>
        </w:rPr>
        <w:t>ui</w:t>
      </w:r>
      <w:r>
        <w:rPr>
          <w:rFonts w:ascii="Georgia" w:hAnsi="Georgia"/>
          <w:color w:val="131B1E"/>
          <w:sz w:val="21"/>
        </w:rPr>
        <w:t xml:space="preserve">, </w:t>
      </w:r>
      <w:r>
        <w:rPr>
          <w:rFonts w:ascii="Consolas" w:hAnsi="Consolas"/>
          <w:color w:val="0E5D6E"/>
          <w:sz w:val="19"/>
        </w:rPr>
        <w:t>mlflow</w:t>
      </w:r>
      <w:r>
        <w:rPr>
          <w:rFonts w:ascii="Georgia" w:hAnsi="Georgia"/>
          <w:color w:val="131B1E"/>
          <w:sz w:val="21"/>
        </w:rPr>
        <w:t xml:space="preserve">, </w:t>
      </w:r>
      <w:r>
        <w:rPr>
          <w:rFonts w:ascii="Consolas" w:hAnsi="Consolas"/>
          <w:color w:val="0E5D6E"/>
          <w:sz w:val="19"/>
        </w:rPr>
        <w:t>train</w:t>
      </w:r>
      <w:r>
        <w:rPr>
          <w:rFonts w:ascii="Georgia" w:hAnsi="Georgia"/>
          <w:color w:val="131B1E"/>
          <w:sz w:val="21"/>
        </w:rPr>
        <w:t xml:space="preserve">) differing only by command, ports bound to loopback, and a healthcheck that asserts the model actually loaded. </w:t>
      </w:r>
      <w:r>
        <w:rPr>
          <w:rFonts w:ascii="Consolas" w:hAnsi="Consolas"/>
          <w:color w:val="0E5D6E"/>
          <w:sz w:val="19"/>
        </w:rPr>
        <w:t>docker compose up api</w:t>
      </w:r>
      <w:r>
        <w:rPr>
          <w:rFonts w:ascii="Georgia" w:hAnsi="Georgia"/>
          <w:color w:val="131B1E"/>
          <w:sz w:val="21"/>
        </w:rPr>
        <w:t xml:space="preserve"> reports healthy and returns predictions identical to the host. Image size 1.64 GB after removing a 288 MB transitive GPU dependency.</w:t>
      </w:r>
    </w:p>
    <w:p>
      <w:pPr>
        <w:spacing w:after="180" w:line="300" w:lineRule="auto"/>
      </w:pPr>
      <w:r>
        <w:rPr>
          <w:rFonts w:ascii="Georgia" w:hAnsi="Georgia"/>
          <w:color w:val="131B1E"/>
          <w:sz w:val="21"/>
        </w:rPr>
        <w:t>Containerising surfaced two portability bugs that a host-only run could never have found — MLflow's absolute artifact paths and a container/host uid mismatch (</w:t>
      </w:r>
      <w:r>
        <w:rPr>
          <w:rFonts w:ascii="Consolas" w:hAnsi="Consolas"/>
          <w:color w:val="0E5D6E"/>
          <w:sz w:val="19"/>
        </w:rPr>
        <w:t>CORRECTIONS.md</w:t>
      </w:r>
      <w:r>
        <w:rPr>
          <w:rFonts w:ascii="Georgia" w:hAnsi="Georgia"/>
          <w:color w:val="131B1E"/>
          <w:sz w:val="21"/>
        </w:rPr>
        <w:t xml:space="preserve"> findings 13-14). Both are now handled.</w:t>
      </w:r>
    </w:p>
    <w:p>
      <w:pPr>
        <w:spacing w:after="180" w:line="300" w:lineRule="auto"/>
      </w:pPr>
      <w:r>
        <w:rPr>
          <w:rFonts w:ascii="Georgia" w:hAnsi="Georgia"/>
          <w:color w:val="131B1E"/>
          <w:sz w:val="21"/>
        </w:rPr>
        <w:t xml:space="preserve">Remaining: launch an instance, attach an IAM role scoped to this one bucket, and put Nginx in front. </w:t>
      </w:r>
      <w:r>
        <w:rPr>
          <w:rFonts w:ascii="Consolas" w:hAnsi="Consolas"/>
          <w:color w:val="0E5D6E"/>
          <w:sz w:val="19"/>
        </w:rPr>
        <w:t>AWS_S3_EC2.md</w:t>
      </w:r>
      <w:r>
        <w:rPr>
          <w:rFonts w:ascii="Georgia" w:hAnsi="Georgia"/>
          <w:color w:val="131B1E"/>
          <w:sz w:val="21"/>
        </w:rPr>
        <w:t xml:space="preserve"> explains both services from first principles and carries the model-interaction diagrams.</w:t>
      </w:r>
    </w:p>
    <w:p>
      <w:pPr>
        <w:jc w:val="center"/>
      </w:pPr>
      <w:r>
        <w:drawing>
          <wp:inline xmlns:a="http://schemas.openxmlformats.org/drawingml/2006/main" xmlns:pic="http://schemas.openxmlformats.org/drawingml/2006/picture">
            <wp:extent cx="5943600" cy="2641600"/>
            <wp:docPr id="5" name="Picture 5"/>
            <wp:cNvGraphicFramePr>
              <a:graphicFrameLocks noChangeAspect="1"/>
            </wp:cNvGraphicFramePr>
            <a:graphic>
              <a:graphicData uri="http://schemas.openxmlformats.org/drawingml/2006/picture">
                <pic:pic>
                  <pic:nvPicPr>
                    <pic:cNvPr id="0" name="05-aws-topology.png"/>
                    <pic:cNvPicPr/>
                  </pic:nvPicPr>
                  <pic:blipFill>
                    <a:blip r:embed="rId13"/>
                    <a:stretch>
                      <a:fillRect/>
                    </a:stretch>
                  </pic:blipFill>
                  <pic:spPr>
                    <a:xfrm>
                      <a:off x="0" y="0"/>
                      <a:ext cx="5943600" cy="2641600"/>
                    </a:xfrm>
                    <a:prstGeom prst="rect"/>
                  </pic:spPr>
                </pic:pic>
              </a:graphicData>
            </a:graphic>
          </wp:inline>
        </w:drawing>
      </w:r>
    </w:p>
    <w:p>
      <w:pPr>
        <w:spacing w:after="240"/>
        <w:jc w:val="center"/>
      </w:pPr>
      <w:r>
        <w:rPr>
          <w:rFonts w:ascii="Segoe UI" w:hAnsi="Segoe UI"/>
          <w:i/>
          <w:color w:val="566A6E"/>
          <w:sz w:val="16"/>
        </w:rPr>
        <w:t>Target AWS topology: a single EC2 instance in a public subnet runs Streamlit, FastAPI and MLflow containers behind Nginx with only port 443 exposed; S3 holds raw, processed, artifact and forecast prefixes; EventBridge triggers the training container; S3 access uses an IAM instance role.</w:t>
      </w:r>
    </w:p>
    <w:p>
      <w:pPr>
        <w:spacing w:after="180" w:line="300" w:lineRule="auto"/>
      </w:pPr>
      <w:r>
        <w:rPr>
          <w:rFonts w:ascii="Georgia" w:hAnsi="Georgia"/>
          <w:color w:val="131B1E"/>
          <w:sz w:val="21"/>
        </w:rPr>
        <w:t xml:space="preserve">A single instance is right for this workload: one model, one analyst audience, a daily retrain measured in minutes. The teal path is the request path; everything else is scheduled or storage. Credentials come from an instance role, so the </w:t>
      </w:r>
      <w:r>
        <w:rPr>
          <w:rFonts w:ascii="Consolas" w:hAnsi="Consolas"/>
          <w:color w:val="0E5D6E"/>
          <w:sz w:val="19"/>
        </w:rPr>
        <w:t>.env</w:t>
      </w:r>
      <w:r>
        <w:rPr>
          <w:rFonts w:ascii="Georgia" w:hAnsi="Georgia"/>
          <w:color w:val="131B1E"/>
          <w:sz w:val="21"/>
        </w:rPr>
        <w:t xml:space="preserve"> AWS keys disappear entirely in production.</w:t>
      </w:r>
    </w:p>
    <w:p>
      <w:pPr>
        <w:keepNext/>
        <w:spacing w:before="400" w:after="120"/>
      </w:pPr>
      <w:r>
        <w:rPr>
          <w:rFonts w:ascii="Segoe UI" w:hAnsi="Segoe UI"/>
          <w:b/>
          <w:color w:val="131B1E"/>
          <w:sz w:val="25"/>
        </w:rPr>
        <w:t>S3 — what to set up</w:t>
      </w:r>
    </w:p>
    <w:p>
      <w:pPr>
        <w:pStyle w:val="ListNumber"/>
        <w:spacing w:after="100" w:line="288" w:lineRule="auto"/>
      </w:pPr>
      <w:r>
        <w:rPr>
          <w:rFonts w:ascii="Georgia" w:hAnsi="Georgia"/>
          <w:b/>
          <w:color w:val="131B1E"/>
          <w:sz w:val="21"/>
        </w:rPr>
        <w:t>Bucket layout with date partitions.</w:t>
      </w:r>
      <w:r>
        <w:rPr>
          <w:rFonts w:ascii="Georgia" w:hAnsi="Georgia"/>
          <w:color w:val="131B1E"/>
          <w:sz w:val="21"/>
        </w:rPr>
        <w:t xml:space="preserve"> Four prefixes as drawn. Partitioning raw arrivals by </w:t>
      </w:r>
      <w:r>
        <w:rPr>
          <w:rFonts w:ascii="Consolas" w:hAnsi="Consolas"/>
          <w:color w:val="0E5D6E"/>
          <w:sz w:val="19"/>
        </w:rPr>
        <w:t>dt=</w:t>
      </w:r>
      <w:r>
        <w:rPr>
          <w:rFonts w:ascii="Georgia" w:hAnsi="Georgia"/>
          <w:color w:val="131B1E"/>
          <w:sz w:val="21"/>
        </w:rPr>
        <w:t xml:space="preserve"> makes a daily feed append-only, so a bad file affects one partition instead of overwriting history. Write </w:t>
      </w:r>
      <w:r>
        <w:rPr>
          <w:rFonts w:ascii="Consolas" w:hAnsi="Consolas"/>
          <w:color w:val="0E5D6E"/>
          <w:sz w:val="19"/>
        </w:rPr>
        <w:t>forecasts/</w:t>
      </w:r>
      <w:r>
        <w:rPr>
          <w:rFonts w:ascii="Georgia" w:hAnsi="Georgia"/>
          <w:color w:val="131B1E"/>
          <w:sz w:val="21"/>
        </w:rPr>
        <w:t xml:space="preserve"> on every run — that is your future accuracy-tracking dataset, and it cannot be reconstructed later.</w:t>
      </w:r>
    </w:p>
    <w:p>
      <w:pPr>
        <w:pStyle w:val="ListNumber"/>
        <w:spacing w:after="100" w:line="288" w:lineRule="auto"/>
      </w:pPr>
      <w:r>
        <w:rPr>
          <w:rFonts w:ascii="Georgia" w:hAnsi="Georgia"/>
          <w:b/>
          <w:color w:val="131B1E"/>
          <w:sz w:val="21"/>
        </w:rPr>
        <w:t>Versioning and encryption on from day one.</w:t>
      </w:r>
      <w:r>
        <w:rPr>
          <w:rFonts w:ascii="Georgia" w:hAnsi="Georgia"/>
          <w:color w:val="131B1E"/>
          <w:sz w:val="21"/>
        </w:rPr>
        <w:t xml:space="preserve"> Bucket versioning plus SSE-S3. Versioning is what makes a bad overwrite recoverable, and it cannot be applied retroactively to objects already clobbered.</w:t>
      </w:r>
    </w:p>
    <w:p>
      <w:pPr>
        <w:pStyle w:val="ListNumber"/>
        <w:spacing w:after="100" w:line="288" w:lineRule="auto"/>
      </w:pPr>
      <w:r>
        <w:rPr>
          <w:rFonts w:ascii="Georgia" w:hAnsi="Georgia"/>
          <w:b/>
          <w:color w:val="131B1E"/>
          <w:sz w:val="21"/>
        </w:rPr>
        <w:t>Lifecycle rules.</w:t>
      </w:r>
      <w:r>
        <w:rPr>
          <w:rFonts w:ascii="Georgia" w:hAnsi="Georgia"/>
          <w:color w:val="131B1E"/>
          <w:sz w:val="21"/>
        </w:rPr>
        <w:t xml:space="preserve"> Raw and forecast partitions to Standard-IA at 90 days, Glacier Instant at one year. MLflow artifacts hold SHAP plots and model bundles that are only read on investigation — same treatment. Block public access at the account level.</w:t>
      </w:r>
    </w:p>
    <w:p>
      <w:pPr>
        <w:pStyle w:val="ListNumber"/>
        <w:spacing w:after="100" w:line="288" w:lineRule="auto"/>
      </w:pPr>
      <w:r>
        <w:rPr>
          <w:rFonts w:ascii="Georgia" w:hAnsi="Georgia"/>
          <w:b/>
          <w:color w:val="131B1E"/>
          <w:sz w:val="21"/>
        </w:rPr>
        <w:t>Replace static keys with an instance role.</w:t>
      </w:r>
      <w:r>
        <w:rPr>
          <w:rFonts w:ascii="Georgia" w:hAnsi="Georgia"/>
          <w:color w:val="131B1E"/>
          <w:sz w:val="21"/>
        </w:rPr>
        <w:t xml:space="preserve"> </w:t>
      </w:r>
      <w:r>
        <w:rPr>
          <w:rFonts w:ascii="Consolas" w:hAnsi="Consolas"/>
          <w:color w:val="0E5D6E"/>
          <w:sz w:val="19"/>
        </w:rPr>
        <w:t>data_loader.py</w:t>
      </w:r>
      <w:r>
        <w:rPr>
          <w:rFonts w:ascii="Georgia" w:hAnsi="Georgia"/>
          <w:color w:val="131B1E"/>
          <w:sz w:val="21"/>
        </w:rPr>
        <w:t xml:space="preserve"> currently passes explicit </w:t>
      </w:r>
      <w:r>
        <w:rPr>
          <w:rFonts w:ascii="Consolas" w:hAnsi="Consolas"/>
          <w:color w:val="0E5D6E"/>
          <w:sz w:val="19"/>
        </w:rPr>
        <w:t>aws_access_key_id</w:t>
      </w:r>
      <w:r>
        <w:rPr>
          <w:rFonts w:ascii="Georgia" w:hAnsi="Georgia"/>
          <w:color w:val="131B1E"/>
          <w:sz w:val="21"/>
        </w:rPr>
        <w:t xml:space="preserve"> to </w:t>
      </w:r>
      <w:r>
        <w:rPr>
          <w:rFonts w:ascii="Consolas" w:hAnsi="Consolas"/>
          <w:color w:val="0E5D6E"/>
          <w:sz w:val="19"/>
        </w:rPr>
        <w:t>boto3.client</w:t>
      </w:r>
      <w:r>
        <w:rPr>
          <w:rFonts w:ascii="Georgia" w:hAnsi="Georgia"/>
          <w:color w:val="131B1E"/>
          <w:sz w:val="21"/>
        </w:rPr>
        <w:t xml:space="preserve">. On EC2, omit those arguments and let boto3 pick up the instance role — scoped to </w:t>
      </w:r>
      <w:r>
        <w:rPr>
          <w:rFonts w:ascii="Consolas" w:hAnsi="Consolas"/>
          <w:color w:val="0E5D6E"/>
          <w:sz w:val="19"/>
        </w:rPr>
        <w:t>s3:GetObject</w:t>
      </w:r>
      <w:r>
        <w:rPr>
          <w:rFonts w:ascii="Georgia" w:hAnsi="Georgia"/>
          <w:color w:val="131B1E"/>
          <w:sz w:val="21"/>
        </w:rPr>
        <w:t xml:space="preserve"> and </w:t>
      </w:r>
      <w:r>
        <w:rPr>
          <w:rFonts w:ascii="Consolas" w:hAnsi="Consolas"/>
          <w:color w:val="0E5D6E"/>
          <w:sz w:val="19"/>
        </w:rPr>
        <w:t>s3:PutObject</w:t>
      </w:r>
      <w:r>
        <w:rPr>
          <w:rFonts w:ascii="Georgia" w:hAnsi="Georgia"/>
          <w:color w:val="131B1E"/>
          <w:sz w:val="21"/>
        </w:rPr>
        <w:t xml:space="preserve"> on this bucket only. Static keys in </w:t>
      </w:r>
      <w:r>
        <w:rPr>
          <w:rFonts w:ascii="Consolas" w:hAnsi="Consolas"/>
          <w:color w:val="0E5D6E"/>
          <w:sz w:val="19"/>
        </w:rPr>
        <w:t>.env</w:t>
      </w:r>
      <w:r>
        <w:rPr>
          <w:rFonts w:ascii="Georgia" w:hAnsi="Georgia"/>
          <w:color w:val="131B1E"/>
          <w:sz w:val="21"/>
        </w:rPr>
        <w:t xml:space="preserve"> then have no production role at all.</w:t>
      </w:r>
    </w:p>
    <w:p>
      <w:pPr>
        <w:keepNext/>
        <w:spacing w:before="400" w:after="120"/>
      </w:pPr>
      <w:r>
        <w:rPr>
          <w:rFonts w:ascii="Segoe UI" w:hAnsi="Segoe UI"/>
          <w:b/>
          <w:color w:val="131B1E"/>
          <w:sz w:val="25"/>
        </w:rPr>
        <w:t>EC2 — deployment shape</w:t>
      </w:r>
    </w:p>
    <w:p>
      <w:pPr>
        <w:spacing w:after="180" w:line="300" w:lineRule="auto"/>
      </w:pPr>
      <w:r>
        <w:rPr>
          <w:rFonts w:ascii="Consolas" w:hAnsi="Consolas"/>
          <w:color w:val="0E5D6E"/>
          <w:sz w:val="19"/>
        </w:rPr>
        <w:t>t3.large</w:t>
      </w:r>
      <w:r>
        <w:rPr>
          <w:rFonts w:ascii="Georgia" w:hAnsi="Georgia"/>
          <w:color w:val="131B1E"/>
          <w:sz w:val="21"/>
        </w:rPr>
        <w:t xml:space="preserve"> (2 vCPU, 8 GiB) is the right starting point. The binding constraint is not serving — a forecast is a Ridge predict plus an XGBoost predict over 31 rows, single-digit milliseconds — it is the Optuna sweep, which is CPU-bound across 12 folds. If a nightly retrain runs long, move training to a scheduled </w:t>
      </w:r>
      <w:r>
        <w:rPr>
          <w:rFonts w:ascii="Consolas" w:hAnsi="Consolas"/>
          <w:color w:val="0E5D6E"/>
          <w:sz w:val="19"/>
        </w:rPr>
        <w:t>c7i.xlarge</w:t>
      </w:r>
      <w:r>
        <w:rPr>
          <w:rFonts w:ascii="Georgia" w:hAnsi="Georgia"/>
          <w:color w:val="131B1E"/>
          <w:sz w:val="21"/>
        </w:rPr>
        <w:t xml:space="preserve"> that terminates on completion rather than paying for idle vCPUs all day.</w:t>
      </w:r>
    </w:p>
    <w:p>
      <w:pPr>
        <w:pStyle w:val="ListNumber"/>
        <w:spacing w:after="100" w:line="288" w:lineRule="auto"/>
      </w:pPr>
      <w:r>
        <w:rPr>
          <w:rFonts w:ascii="Georgia" w:hAnsi="Georgia"/>
          <w:b/>
          <w:color w:val="131B1E"/>
          <w:sz w:val="21"/>
        </w:rPr>
        <w:t>Split the container images.</w:t>
      </w:r>
      <w:r>
        <w:rPr>
          <w:rFonts w:ascii="Georgia" w:hAnsi="Georgia"/>
          <w:color w:val="131B1E"/>
          <w:sz w:val="21"/>
        </w:rPr>
        <w:t xml:space="preserve"> The current single </w:t>
      </w:r>
      <w:r>
        <w:rPr>
          <w:rFonts w:ascii="Consolas" w:hAnsi="Consolas"/>
          <w:color w:val="0E5D6E"/>
          <w:sz w:val="19"/>
        </w:rPr>
        <w:t>DockerFile</w:t>
      </w:r>
      <w:r>
        <w:rPr>
          <w:rFonts w:ascii="Georgia" w:hAnsi="Georgia"/>
          <w:color w:val="131B1E"/>
          <w:sz w:val="21"/>
        </w:rPr>
        <w:t xml:space="preserve"> — note the casing — builds one image and runs the trainer. Split into </w:t>
      </w:r>
      <w:r>
        <w:rPr>
          <w:rFonts w:ascii="Consolas" w:hAnsi="Consolas"/>
          <w:color w:val="0E5D6E"/>
          <w:sz w:val="19"/>
        </w:rPr>
        <w:t>Dockerfile.api</w:t>
      </w:r>
      <w:r>
        <w:rPr>
          <w:rFonts w:ascii="Georgia" w:hAnsi="Georgia"/>
          <w:color w:val="131B1E"/>
          <w:sz w:val="21"/>
        </w:rPr>
        <w:t xml:space="preserve">, </w:t>
      </w:r>
      <w:r>
        <w:rPr>
          <w:rFonts w:ascii="Consolas" w:hAnsi="Consolas"/>
          <w:color w:val="0E5D6E"/>
          <w:sz w:val="19"/>
        </w:rPr>
        <w:t>Dockerfile.ui</w:t>
      </w:r>
      <w:r>
        <w:rPr>
          <w:rFonts w:ascii="Georgia" w:hAnsi="Georgia"/>
          <w:color w:val="131B1E"/>
          <w:sz w:val="21"/>
        </w:rPr>
        <w:t xml:space="preserve"> and </w:t>
      </w:r>
      <w:r>
        <w:rPr>
          <w:rFonts w:ascii="Consolas" w:hAnsi="Consolas"/>
          <w:color w:val="0E5D6E"/>
          <w:sz w:val="19"/>
        </w:rPr>
        <w:t>Dockerfile.train</w:t>
      </w:r>
      <w:r>
        <w:rPr>
          <w:rFonts w:ascii="Georgia" w:hAnsi="Georgia"/>
          <w:color w:val="131B1E"/>
          <w:sz w:val="21"/>
        </w:rPr>
        <w:t xml:space="preserve"> so the Streamlit image carries no XGBoost and the API image carries no Optuna or SHAP. Set </w:t>
      </w:r>
      <w:r>
        <w:rPr>
          <w:rFonts w:ascii="Consolas" w:hAnsi="Consolas"/>
          <w:color w:val="0E5D6E"/>
          <w:sz w:val="19"/>
        </w:rPr>
        <w:t>PYTHONUNBUFFERED=1</w:t>
      </w:r>
      <w:r>
        <w:rPr>
          <w:rFonts w:ascii="Georgia" w:hAnsi="Georgia"/>
          <w:color w:val="131B1E"/>
          <w:sz w:val="21"/>
        </w:rPr>
        <w:t xml:space="preserve"> in all three, or </w:t>
      </w:r>
      <w:r>
        <w:rPr>
          <w:rFonts w:ascii="Consolas" w:hAnsi="Consolas"/>
          <w:color w:val="0E5D6E"/>
          <w:sz w:val="19"/>
        </w:rPr>
        <w:t>print</w:t>
      </w:r>
      <w:r>
        <w:rPr>
          <w:rFonts w:ascii="Georgia" w:hAnsi="Georgia"/>
          <w:color w:val="131B1E"/>
          <w:sz w:val="21"/>
        </w:rPr>
        <w:t xml:space="preserve"> output sits in a block buffer and CloudWatch shows nothing until the process exits.</w:t>
      </w:r>
    </w:p>
    <w:p>
      <w:pPr>
        <w:pStyle w:val="ListNumber"/>
        <w:spacing w:after="100" w:line="288" w:lineRule="auto"/>
      </w:pPr>
      <w:r>
        <w:rPr>
          <w:rFonts w:ascii="Georgia" w:hAnsi="Georgia"/>
          <w:b/>
          <w:color w:val="131B1E"/>
          <w:sz w:val="21"/>
        </w:rPr>
        <w:t>Move MLflow's backend off SQLite.</w:t>
      </w:r>
      <w:r>
        <w:rPr>
          <w:rFonts w:ascii="Georgia" w:hAnsi="Georgia"/>
          <w:color w:val="131B1E"/>
          <w:sz w:val="21"/>
        </w:rPr>
        <w:t xml:space="preserve"> SQLite on EBS is fine while one training job writes at a time. The moment the API, the MLflow UI and a training run share it, use RDS Postgres (</w:t>
      </w:r>
      <w:r>
        <w:rPr>
          <w:rFonts w:ascii="Consolas" w:hAnsi="Consolas"/>
          <w:color w:val="0E5D6E"/>
          <w:sz w:val="19"/>
        </w:rPr>
        <w:t>db.t4g.micro</w:t>
      </w:r>
      <w:r>
        <w:rPr>
          <w:rFonts w:ascii="Georgia" w:hAnsi="Georgia"/>
          <w:color w:val="131B1E"/>
          <w:sz w:val="21"/>
        </w:rPr>
        <w:t xml:space="preserve">) with </w:t>
      </w:r>
      <w:r>
        <w:rPr>
          <w:rFonts w:ascii="Consolas" w:hAnsi="Consolas"/>
          <w:color w:val="0E5D6E"/>
          <w:sz w:val="19"/>
        </w:rPr>
        <w:t>--default-artifact-root s3://.../mlflow-artifacts/</w:t>
      </w:r>
      <w:r>
        <w:rPr>
          <w:rFonts w:ascii="Georgia" w:hAnsi="Georgia"/>
          <w:color w:val="131B1E"/>
          <w:sz w:val="21"/>
        </w:rPr>
        <w:t>. This is also what makes the registry safe to promote against.</w:t>
      </w:r>
    </w:p>
    <w:p>
      <w:pPr>
        <w:pStyle w:val="ListNumber"/>
        <w:spacing w:after="100" w:line="288" w:lineRule="auto"/>
      </w:pPr>
      <w:r>
        <w:rPr>
          <w:rFonts w:ascii="Georgia" w:hAnsi="Georgia"/>
          <w:b/>
          <w:color w:val="131B1E"/>
          <w:sz w:val="21"/>
        </w:rPr>
        <w:t>Pin the API to a registry stage, not a run.</w:t>
      </w:r>
      <w:r>
        <w:rPr>
          <w:rFonts w:ascii="Georgia" w:hAnsi="Georgia"/>
          <w:color w:val="131B1E"/>
          <w:sz w:val="21"/>
        </w:rPr>
        <w:t xml:space="preserve"> Load </w:t>
      </w:r>
      <w:r>
        <w:rPr>
          <w:rFonts w:ascii="Consolas" w:hAnsi="Consolas"/>
          <w:color w:val="0E5D6E"/>
          <w:sz w:val="19"/>
        </w:rPr>
        <w:t>models:/french_spot_price_forecaster@champion</w:t>
      </w:r>
      <w:r>
        <w:rPr>
          <w:rFonts w:ascii="Georgia" w:hAnsi="Georgia"/>
          <w:color w:val="131B1E"/>
          <w:sz w:val="21"/>
        </w:rPr>
        <w:t xml:space="preserve"> rather than a run-scoped URI, so promoting a model is a registry alias change and a container restart, not a rebuild. Keep the loaded bundle in module scope so it is fetched once per process.</w:t>
      </w:r>
    </w:p>
    <w:p>
      <w:pPr>
        <w:pStyle w:val="ListNumber"/>
        <w:spacing w:after="100" w:line="288" w:lineRule="auto"/>
      </w:pPr>
      <w:r>
        <w:rPr>
          <w:rFonts w:ascii="Georgia" w:hAnsi="Georgia"/>
          <w:b/>
          <w:color w:val="131B1E"/>
          <w:sz w:val="21"/>
        </w:rPr>
        <w:t>Lock the security group down.</w:t>
      </w:r>
      <w:r>
        <w:rPr>
          <w:rFonts w:ascii="Georgia" w:hAnsi="Georgia"/>
          <w:color w:val="131B1E"/>
          <w:sz w:val="21"/>
        </w:rPr>
        <w:t xml:space="preserve"> Inbound 443 from the internet, 22 from your IP only. Ports 8000, 8501 and 5000 stay on the Docker network and are never exposed — Nginx reverse-proxies to them. MLflow has no authentication of its own, so anything that reaches :5000 can delete your registry.</w:t>
      </w:r>
    </w:p>
    <w:p>
      <w:pPr>
        <w:pStyle w:val="ListNumber"/>
        <w:spacing w:after="100" w:line="288" w:lineRule="auto"/>
      </w:pPr>
      <w:r>
        <w:rPr>
          <w:rFonts w:ascii="Georgia" w:hAnsi="Georgia"/>
          <w:b/>
          <w:color w:val="131B1E"/>
          <w:sz w:val="21"/>
        </w:rPr>
        <w:t>Health checks and restart policy.</w:t>
      </w:r>
      <w:r>
        <w:rPr>
          <w:rFonts w:ascii="Georgia" w:hAnsi="Georgia"/>
          <w:color w:val="131B1E"/>
          <w:sz w:val="21"/>
        </w:rPr>
        <w:t xml:space="preserve"> </w:t>
      </w:r>
      <w:r>
        <w:rPr>
          <w:rFonts w:ascii="Consolas" w:hAnsi="Consolas"/>
          <w:color w:val="0E5D6E"/>
          <w:sz w:val="19"/>
        </w:rPr>
        <w:t>restart: unless-stopped</w:t>
      </w:r>
      <w:r>
        <w:rPr>
          <w:rFonts w:ascii="Georgia" w:hAnsi="Georgia"/>
          <w:color w:val="131B1E"/>
          <w:sz w:val="21"/>
        </w:rPr>
        <w:t xml:space="preserve"> in compose, and a </w:t>
      </w:r>
      <w:r>
        <w:rPr>
          <w:rFonts w:ascii="Consolas" w:hAnsi="Consolas"/>
          <w:color w:val="0E5D6E"/>
          <w:sz w:val="19"/>
        </w:rPr>
        <w:t>/health</w:t>
      </w:r>
      <w:r>
        <w:rPr>
          <w:rFonts w:ascii="Georgia" w:hAnsi="Georgia"/>
          <w:color w:val="131B1E"/>
          <w:sz w:val="21"/>
        </w:rPr>
        <w:t xml:space="preserve"> endpoint that asserts the model actually loaded rather than returning 200 unconditionally. A service that reports healthy with no model is worse than one that is plainly down.</w:t>
      </w:r>
    </w:p>
    <w:p>
      <w:pPr>
        <w:spacing w:before="160" w:after="60" w:line="288" w:lineRule="auto"/>
        <w:ind w:left="173"/>
        <w:shd w:val="clear" w:color="auto" w:fill="DCEAED"/>
        <w:pBdr>
          <w:left w:val="single" w:sz="18" w:space="8" w:color="0E5D6E"/>
        </w:pBdr>
      </w:pPr>
      <w:r>
        <w:rPr>
          <w:rFonts w:ascii="Georgia" w:hAnsi="Georgia"/>
          <w:b/>
          <w:color w:val="131B1E"/>
          <w:sz w:val="20"/>
        </w:rPr>
        <w:t>Order of work</w:t>
      </w:r>
    </w:p>
    <w:p>
      <w:pPr>
        <w:spacing w:before="60" w:after="200" w:line="288" w:lineRule="auto"/>
        <w:ind w:left="173"/>
        <w:shd w:val="clear" w:color="auto" w:fill="DCEAED"/>
        <w:pBdr>
          <w:left w:val="single" w:sz="18" w:space="8" w:color="0E5D6E"/>
        </w:pBdr>
      </w:pPr>
      <w:r>
        <w:rPr>
          <w:rFonts w:ascii="Georgia" w:hAnsi="Georgia"/>
          <w:color w:val="131B1E"/>
          <w:sz w:val="20"/>
        </w:rPr>
        <w:t>Build FastAPI and Streamlit locally against the SQLite store first — the artifact already loads and predicts, so nothing blocks this. Containerise second. Move to S3 and EC2 third, once there is a working system worth deploying. Introducing cloud infrastructure before the service exists means debugging two unknowns at once.</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10. Open questions and known gaps</w:t>
      </w:r>
    </w:p>
    <w:p>
      <w:pPr>
        <w:spacing w:before="160" w:after="200" w:line="288" w:lineRule="auto"/>
        <w:ind w:left="173"/>
        <w:shd w:val="clear" w:color="auto" w:fill="DCEAED"/>
        <w:pBdr>
          <w:left w:val="single" w:sz="18" w:space="8" w:color="0E5D6E"/>
        </w:pBdr>
      </w:pPr>
      <w:r>
        <w:rPr>
          <w:rFonts w:ascii="Georgia" w:hAnsi="Georgia"/>
          <w:b/>
          <w:color w:val="131B1E"/>
          <w:sz w:val="20"/>
        </w:rPr>
        <w:t xml:space="preserve">These are the </w:t>
      </w:r>
      <w:r>
        <w:rPr>
          <w:rFonts w:ascii="Georgia" w:hAnsi="Georgia"/>
          <w:b/>
          <w:i/>
          <w:color w:val="131B1E"/>
          <w:sz w:val="20"/>
        </w:rPr>
        <w:t>modelling</w:t>
      </w:r>
      <w:r>
        <w:rPr>
          <w:rFonts w:ascii="Georgia" w:hAnsi="Georgia"/>
          <w:b/>
          <w:color w:val="131B1E"/>
          <w:sz w:val="20"/>
        </w:rPr>
        <w:t xml:space="preserve"> gaps. The full status list — including deployment, the four account actions everything waits on, and what "done" would mean — is in </w:t>
      </w:r>
      <w:r>
        <w:rPr>
          <w:rFonts w:ascii="Consolas" w:hAnsi="Consolas"/>
          <w:b/>
          <w:color w:val="0E5D6E"/>
          <w:sz w:val="18"/>
        </w:rPr>
        <w:t>ROADMAP.md</w:t>
      </w:r>
      <w:r>
        <w:rPr>
          <w:rFonts w:ascii="Georgia" w:hAnsi="Georgia"/>
          <w:b/>
          <w:color w:val="131B1E"/>
          <w:sz w:val="20"/>
        </w:rPr>
        <w:t>.</w:t>
      </w:r>
    </w:p>
    <w:p>
      <w:pPr>
        <w:pStyle w:val="ListBullet"/>
        <w:spacing w:after="100" w:line="288" w:lineRule="auto"/>
      </w:pPr>
      <w:r>
        <w:rPr>
          <w:rFonts w:ascii="Georgia" w:hAnsi="Georgia"/>
          <w:b/>
          <w:color w:val="131B1E"/>
          <w:sz w:val="21"/>
        </w:rPr>
        <w:t>The `year` feature</w:t>
      </w:r>
      <w:r>
        <w:rPr>
          <w:rFonts w:ascii="Georgia" w:hAnsi="Georgia"/>
          <w:color w:val="131B1E"/>
          <w:sz w:val="21"/>
        </w:rPr>
        <w:t xml:space="preserve"> — see §7. The single highest-value modelling decision outstanding, and a prerequisite for trusting this model beyond 2020.</w:t>
      </w:r>
    </w:p>
    <w:p>
      <w:pPr>
        <w:pStyle w:val="ListBullet"/>
        <w:spacing w:after="100" w:line="288" w:lineRule="auto"/>
      </w:pPr>
      <w:r>
        <w:rPr>
          <w:rFonts w:ascii="Georgia" w:hAnsi="Georgia"/>
          <w:b/>
          <w:color w:val="131B1E"/>
          <w:sz w:val="21"/>
        </w:rPr>
        <w:t>The `decorrelated` feature set is untested.</w:t>
      </w:r>
      <w:r>
        <w:rPr>
          <w:rFonts w:ascii="Georgia" w:hAnsi="Georgia"/>
          <w:color w:val="131B1E"/>
          <w:sz w:val="21"/>
        </w:rPr>
        <w:t xml:space="preserve"> The comparison run exceeded its time limit and was killed, so whether dropping the collinear </w:t>
      </w:r>
      <w:r>
        <w:rPr>
          <w:rFonts w:ascii="Consolas" w:hAnsi="Consolas"/>
          <w:color w:val="0E5D6E"/>
          <w:sz w:val="19"/>
        </w:rPr>
        <w:t>DEMAND</w:t>
      </w:r>
      <w:r>
        <w:rPr>
          <w:rFonts w:ascii="Georgia" w:hAnsi="Georgia"/>
          <w:color w:val="131B1E"/>
          <w:sz w:val="21"/>
        </w:rPr>
        <w:t xml:space="preserve"> and </w:t>
      </w:r>
      <w:r>
        <w:rPr>
          <w:rFonts w:ascii="Consolas" w:hAnsi="Consolas"/>
          <w:color w:val="0E5D6E"/>
          <w:sz w:val="19"/>
        </w:rPr>
        <w:t>NUCLEAR</w:t>
      </w:r>
      <w:r>
        <w:rPr>
          <w:rFonts w:ascii="Georgia" w:hAnsi="Georgia"/>
          <w:color w:val="131B1E"/>
          <w:sz w:val="21"/>
        </w:rPr>
        <w:t xml:space="preserve"> levels resolves the ElasticNet </w:t>
      </w:r>
      <w:r>
        <w:rPr>
          <w:rFonts w:ascii="Consolas" w:hAnsi="Consolas"/>
          <w:color w:val="0E5D6E"/>
          <w:sz w:val="19"/>
        </w:rPr>
        <w:t>ConvergenceWarning</w:t>
      </w:r>
      <w:r>
        <w:rPr>
          <w:rFonts w:ascii="Georgia" w:hAnsi="Georgia"/>
          <w:color w:val="131B1E"/>
          <w:sz w:val="21"/>
        </w:rPr>
        <w:t>s — and at what accuracy cost — remains unmeasured. The switch exists and is wired; only the measurement is missing.</w:t>
      </w:r>
    </w:p>
    <w:p>
      <w:pPr>
        <w:pStyle w:val="ListBullet"/>
        <w:spacing w:after="100" w:line="288" w:lineRule="auto"/>
      </w:pPr>
      <w:r>
        <w:rPr>
          <w:rFonts w:ascii="Georgia" w:hAnsi="Georgia"/>
          <w:b/>
          <w:color w:val="131B1E"/>
          <w:sz w:val="21"/>
        </w:rPr>
        <w:t>August is under-modelled.</w:t>
      </w:r>
      <w:r>
        <w:rPr>
          <w:rFonts w:ascii="Georgia" w:hAnsi="Georgia"/>
          <w:color w:val="131B1E"/>
          <w:sz w:val="21"/>
        </w:rPr>
        <w:t xml:space="preserve"> Every model posts its worst fold on the August industrial trough (18.98 MAE for the winner, against an 8.68 average). The single </w:t>
      </w:r>
      <w:r>
        <w:rPr>
          <w:rFonts w:ascii="Consolas" w:hAnsi="Consolas"/>
          <w:color w:val="0E5D6E"/>
          <w:sz w:val="19"/>
        </w:rPr>
        <w:t>is_august_vacation</w:t>
      </w:r>
      <w:r>
        <w:rPr>
          <w:rFonts w:ascii="Georgia" w:hAnsi="Georgia"/>
          <w:color w:val="131B1E"/>
          <w:sz w:val="21"/>
        </w:rPr>
        <w:t xml:space="preserve"> month flag is too blunt for a shutdown whose depth varies year to year; residual demand during that month is the thing to look at.</w:t>
      </w:r>
    </w:p>
    <w:p>
      <w:pPr>
        <w:pStyle w:val="ListBullet"/>
        <w:spacing w:after="100" w:line="288" w:lineRule="auto"/>
      </w:pPr>
      <w:r>
        <w:rPr>
          <w:rFonts w:ascii="Georgia" w:hAnsi="Georgia"/>
          <w:b/>
          <w:color w:val="131B1E"/>
          <w:sz w:val="21"/>
        </w:rPr>
        <w:t>Weather forecast time index has a known drift.</w:t>
      </w:r>
      <w:r>
        <w:rPr>
          <w:rFonts w:ascii="Georgia" w:hAnsi="Georgia"/>
          <w:color w:val="131B1E"/>
          <w:sz w:val="21"/>
        </w:rPr>
        <w:t xml:space="preserve"> </w:t>
      </w:r>
      <w:r>
        <w:rPr>
          <w:rFonts w:ascii="Consolas" w:hAnsi="Consolas"/>
          <w:color w:val="0E5D6E"/>
          <w:sz w:val="19"/>
        </w:rPr>
        <w:t>WeatherForecaster</w:t>
      </w:r>
      <w:r>
        <w:rPr>
          <w:rFonts w:ascii="Georgia" w:hAnsi="Georgia"/>
          <w:color w:val="131B1E"/>
          <w:sz w:val="21"/>
        </w:rPr>
        <w:t xml:space="preserve"> builds its training index over leap-day-stripped data but computes forecast offsets in calendar days, so </w:t>
      </w:r>
      <w:r>
        <w:rPr>
          <w:rFonts w:ascii="Consolas" w:hAnsi="Consolas"/>
          <w:color w:val="0E5D6E"/>
          <w:sz w:val="19"/>
        </w:rPr>
        <w:t>t</w:t>
      </w:r>
      <w:r>
        <w:rPr>
          <w:rFonts w:ascii="Georgia" w:hAnsi="Georgia"/>
          <w:color w:val="131B1E"/>
          <w:sz w:val="21"/>
        </w:rPr>
        <w:t xml:space="preserve"> drifts by one or two days across a two-year window. Behaviour is preserved from the notebook deliberately; correcting it would silently move every number here.</w:t>
      </w:r>
    </w:p>
    <w:p>
      <w:pPr>
        <w:pStyle w:val="ListBullet"/>
        <w:spacing w:after="100" w:line="288" w:lineRule="auto"/>
      </w:pPr>
      <w:r>
        <w:rPr>
          <w:rFonts w:ascii="Georgia" w:hAnsi="Georgia"/>
          <w:b/>
          <w:color w:val="131B1E"/>
          <w:sz w:val="21"/>
        </w:rPr>
        <w:t>Test coverage is structural, not behavioural.</w:t>
      </w:r>
      <w:r>
        <w:rPr>
          <w:rFonts w:ascii="Georgia" w:hAnsi="Georgia"/>
          <w:color w:val="131B1E"/>
          <w:sz w:val="21"/>
        </w:rPr>
        <w:t xml:space="preserve"> The 53 tests in </w:t>
      </w:r>
      <w:r>
        <w:rPr>
          <w:rFonts w:ascii="Consolas" w:hAnsi="Consolas"/>
          <w:color w:val="0E5D6E"/>
          <w:sz w:val="19"/>
        </w:rPr>
        <w:t>tests/</w:t>
      </w:r>
      <w:r>
        <w:rPr>
          <w:rFonts w:ascii="Georgia" w:hAnsi="Georgia"/>
          <w:color w:val="131B1E"/>
          <w:sz w:val="21"/>
        </w:rPr>
        <w:t xml:space="preserve"> now pin the invariants that fail silently — cascade stage ordering, horizon bounds, fold disjointness, request unit validation, and graceful degradation with no model (see </w:t>
      </w:r>
      <w:r>
        <w:rPr>
          <w:rFonts w:ascii="Consolas" w:hAnsi="Consolas"/>
          <w:color w:val="0E5D6E"/>
          <w:sz w:val="19"/>
        </w:rPr>
        <w:t>CI.md</w:t>
      </w:r>
      <w:r>
        <w:rPr>
          <w:rFonts w:ascii="Georgia" w:hAnsi="Georgia"/>
          <w:color w:val="131B1E"/>
          <w:sz w:val="21"/>
        </w:rPr>
        <w:t xml:space="preserve">). What they deliberately do </w:t>
      </w:r>
      <w:r>
        <w:rPr>
          <w:rFonts w:ascii="Georgia" w:hAnsi="Georgia"/>
          <w:b/>
          <w:color w:val="131B1E"/>
          <w:sz w:val="21"/>
        </w:rPr>
        <w:t>not</w:t>
      </w:r>
      <w:r>
        <w:rPr>
          <w:rFonts w:ascii="Georgia" w:hAnsi="Georgia"/>
          <w:color w:val="131B1E"/>
          <w:sz w:val="21"/>
        </w:rPr>
        <w:t xml:space="preserve"> cover is the training pipeline end to end, the S3 read/write paths, and the rendered Streamlit output; those need real data or real credentials and are verified by hand. Model </w:t>
      </w:r>
      <w:r>
        <w:rPr>
          <w:rFonts w:ascii="Georgia" w:hAnsi="Georgia"/>
          <w:i/>
          <w:color w:val="131B1E"/>
          <w:sz w:val="21"/>
        </w:rPr>
        <w:t>accuracy</w:t>
      </w:r>
      <w:r>
        <w:rPr>
          <w:rFonts w:ascii="Georgia" w:hAnsi="Georgia"/>
          <w:color w:val="131B1E"/>
          <w:sz w:val="21"/>
        </w:rPr>
        <w:t xml:space="preserve"> is not unit-tested on purpose: pinning an MAE threshold tests a result, not a contract, and such a test fails for reasons that are not bugs.</w:t>
      </w:r>
    </w:p>
    <w:p>
      <w:pPr>
        <w:pStyle w:val="ListBullet"/>
        <w:spacing w:after="100" w:line="288" w:lineRule="auto"/>
      </w:pPr>
      <w:r>
        <w:rPr>
          <w:rFonts w:ascii="Georgia" w:hAnsi="Georgia"/>
          <w:b/>
          <w:color w:val="131B1E"/>
          <w:sz w:val="21"/>
        </w:rPr>
        <w:t>No drift monitoring.</w:t>
      </w:r>
      <w:r>
        <w:rPr>
          <w:rFonts w:ascii="Georgia" w:hAnsi="Georgia"/>
          <w:color w:val="131B1E"/>
          <w:sz w:val="21"/>
        </w:rPr>
        <w:t xml:space="preserve"> Writing </w:t>
      </w:r>
      <w:r>
        <w:rPr>
          <w:rFonts w:ascii="Consolas" w:hAnsi="Consolas"/>
          <w:color w:val="0E5D6E"/>
          <w:sz w:val="19"/>
        </w:rPr>
        <w:t>forecasts/</w:t>
      </w:r>
      <w:r>
        <w:rPr>
          <w:rFonts w:ascii="Georgia" w:hAnsi="Georgia"/>
          <w:color w:val="131B1E"/>
          <w:sz w:val="21"/>
        </w:rPr>
        <w:t xml:space="preserve"> to S3 is the enabling step; comparing them against settled prices as they arrive is what turns this into something you can trust unattended.</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Appendix — reproducing this</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 Clean and cache the training data</w:t>
            </w:r>
          </w:p>
          <w:p>
            <w:pPr>
              <w:spacing w:after="0" w:line="240" w:lineRule="auto"/>
            </w:pPr>
            <w:r>
              <w:rPr>
                <w:rFonts w:ascii="Consolas" w:hAnsi="Consolas"/>
                <w:color w:val="131B1E"/>
                <w:sz w:val="16"/>
              </w:rPr>
              <w:t>python -m src.data.preprocess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Full run: benchmark, tune, select, register</w:t>
            </w:r>
          </w:p>
          <w:p>
            <w:pPr>
              <w:spacing w:after="0" w:line="240" w:lineRule="auto"/>
            </w:pPr>
            <w:r>
              <w:rPr>
                <w:rFonts w:ascii="Consolas" w:hAnsi="Consolas"/>
                <w:color w:val="131B1E"/>
                <w:sz w:val="16"/>
              </w:rPr>
              <w:t>python -m src.pipelines.train_pipeline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Fast smoke test: default hyperparameters, no SHAP, no registration</w:t>
            </w:r>
          </w:p>
          <w:p>
            <w:pPr>
              <w:spacing w:after="0" w:line="240" w:lineRule="auto"/>
            </w:pPr>
            <w:r>
              <w:rPr>
                <w:rFonts w:ascii="Consolas" w:hAnsi="Consolas"/>
                <w:color w:val="131B1E"/>
                <w:sz w:val="16"/>
              </w:rPr>
              <w:t>python -m src.pipelines.train_pipeline --skip-tuning --skip-shap --no-register</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Inspect runs</w:t>
            </w:r>
          </w:p>
          <w:p>
            <w:pPr>
              <w:spacing w:after="0" w:line="240" w:lineRule="auto"/>
            </w:pPr>
            <w:r>
              <w:rPr>
                <w:rFonts w:ascii="Consolas" w:hAnsi="Consolas"/>
                <w:color w:val="131B1E"/>
                <w:sz w:val="16"/>
              </w:rPr>
              <w:t>mlflow ui --backend-store-uri sqlite:///mlflow.db</w:t>
            </w:r>
          </w:p>
        </w:tc>
      </w:tr>
    </w:tbl>
    <w:p>
      <w:pPr>
        <w:spacing w:after="120"/>
      </w:pPr>
    </w:p>
    <w:p>
      <w:pPr>
        <w:spacing w:after="180" w:line="300" w:lineRule="auto"/>
      </w:pPr>
      <w:r>
        <w:rPr>
          <w:rFonts w:ascii="Georgia" w:hAnsi="Georgia"/>
          <w:color w:val="131B1E"/>
          <w:sz w:val="21"/>
        </w:rPr>
        <w:t xml:space="preserve">Diagram sources are kept as SVG alongside the rendered PNGs in </w:t>
      </w:r>
      <w:r>
        <w:rPr>
          <w:rFonts w:ascii="Consolas" w:hAnsi="Consolas"/>
          <w:color w:val="0E5D6E"/>
          <w:sz w:val="19"/>
        </w:rPr>
        <w:t>docs/images/</w:t>
      </w:r>
      <w:r>
        <w:rPr>
          <w:rFonts w:ascii="Georgia" w:hAnsi="Georgia"/>
          <w:color w:val="131B1E"/>
          <w:sz w:val="21"/>
        </w:rPr>
        <w:t>, so they stay editable. To regenerate this document as a Word file:</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python scripts/md_to_docx.py docs/DESIGN.md docs/DESIGN.docx</w:t>
            </w:r>
          </w:p>
        </w:tc>
      </w:tr>
    </w:tbl>
    <w:p>
      <w:pPr>
        <w:spacing w:after="120"/>
      </w:pP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31B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