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Roadmap — what is done, what is left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 single status page. Every other doc describes how something works; this one describes </w:t>
      </w:r>
      <w:r>
        <w:rPr>
          <w:rFonts w:ascii="Georgia" w:hAnsi="Georgia"/>
          <w:b/>
          <w:color w:val="131B1E"/>
          <w:sz w:val="21"/>
        </w:rPr>
        <w:t>what does not exist yet</w:t>
      </w:r>
      <w:r>
        <w:rPr>
          <w:rFonts w:ascii="Georgia" w:hAnsi="Georgia"/>
          <w:color w:val="131B1E"/>
          <w:sz w:val="21"/>
        </w:rPr>
        <w:t>, why it is ordered the way it is, and which items are blocked on a decision rather than on effort.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Last reviewed: </w:t>
      </w:r>
      <w:r>
        <w:rPr>
          <w:rFonts w:ascii="Georgia" w:hAnsi="Georgia"/>
          <w:b/>
          <w:color w:val="131B1E"/>
          <w:sz w:val="21"/>
        </w:rPr>
        <w:t>2026-09-08</w:t>
      </w:r>
      <w:r>
        <w:rPr>
          <w:rFonts w:ascii="Georgia" w:hAnsi="Georgia"/>
          <w:color w:val="131B1E"/>
          <w:sz w:val="21"/>
        </w:rPr>
        <w:t xml:space="preserve">, at commit </w:t>
      </w:r>
      <w:r>
        <w:rPr>
          <w:rFonts w:ascii="Consolas" w:hAnsi="Consolas"/>
          <w:color w:val="0E5D6E"/>
          <w:sz w:val="19"/>
        </w:rPr>
        <w:t>e38cc63</w:t>
      </w:r>
      <w:r>
        <w:rPr>
          <w:rFonts w:ascii="Georgia" w:hAnsi="Georgia"/>
          <w:color w:val="131B1E"/>
          <w:sz w:val="21"/>
        </w:rPr>
        <w:t>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Where the project stands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Blocked on you, not on effort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Next: finish the deployment story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Then: the modelling work that changes the numbers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Engineering cleanups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Measured findings not yet acted on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Deliberately parked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What "done" would mean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Where the project stands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Layer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State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Data ingestion (local + S3)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Both paths verified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Data contracts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3 pandera schemas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Features + exogenous cascade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Built, notebook-faithful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Walk-forward validation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12 folds, cascade refit per fold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Tuning + model selection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Optuna, fold caching (12 fits, not 600)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Served artifact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pyfunc bundle, loads in a fresh interpreter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MLflow tracking + registry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Model v1 registered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FastAPI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4 endpoints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Streamlit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3 tabs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Docker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3 image targets, all built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Tests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53, ~2 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CI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✅ 3 jobs on every push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Image publish (ECR)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🟡 Workflow written, role not created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Deployment to EC2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⬜ </w:t>
            </w:r>
            <w:r>
              <w:rPr>
                <w:rFonts w:ascii="Georgia" w:hAnsi="Georgia"/>
                <w:b/>
                <w:color w:val="131B1E"/>
                <w:sz w:val="18"/>
              </w:rPr>
              <w:t>Nothing runs on a server yet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Monitoring / drift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⬜ Not started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Continuous training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⬜ Not started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honest one-line summary: </w:t>
      </w:r>
      <w:r>
        <w:rPr>
          <w:rFonts w:ascii="Georgia" w:hAnsi="Georgia"/>
          <w:b/>
          <w:color w:val="131B1E"/>
          <w:sz w:val="21"/>
        </w:rPr>
        <w:t>the system is complete and tested, but it has never run anywhere except this machine.</w:t>
      </w:r>
      <w:r>
        <w:rPr>
          <w:rFonts w:ascii="Georgia" w:hAnsi="Georgia"/>
          <w:color w:val="131B1E"/>
          <w:sz w:val="21"/>
        </w:rPr>
        <w:t xml:space="preserve"> That gap is the top of this list.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Blocked on you, not on effort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These four cannot be done by anyone but the account owner. Each is minutes of work, and everything in the next section waits on them.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#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Action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Why it needs you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B1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sudo ./infra/host/install-docker-engine.sh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 passwordless sudo here. Turn off Docker Desktop's WSL integration first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B2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REPO=sarthak13gupta/epex-price-forecaster ./infra/iam/apply-github-oidc.sh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Creates an IAM role and OIDC provider. Your pipeline user is S3-scoped and gets </w:t>
            </w:r>
            <w:r>
              <w:rPr>
                <w:rFonts w:ascii="Consolas" w:hAnsi="Consolas"/>
                <w:color w:val="0E5D6E"/>
                <w:sz w:val="16"/>
              </w:rPr>
              <w:t>AccessDenied</w:t>
            </w:r>
            <w:r>
              <w:rPr>
                <w:rFonts w:ascii="Georgia" w:hAnsi="Georgia"/>
                <w:color w:val="131B1E"/>
                <w:sz w:val="18"/>
              </w:rPr>
              <w:t xml:space="preserve"> on all IAM calls — this needs your admin identity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B3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Set repo variables </w:t>
            </w:r>
            <w:r>
              <w:rPr>
                <w:rFonts w:ascii="Consolas" w:hAnsi="Consolas"/>
                <w:color w:val="0E5D6E"/>
                <w:sz w:val="16"/>
              </w:rPr>
              <w:t>AWS_ROLE_ARN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AWS_REGION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ECR_REPOSITORY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Repository settings. B2 prints the exact values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B4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POLICY=inference-only ./infra/iam/apply.sh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Same reason as B2: creating the EC2 instance role is a deliberate admin action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B1 is independent. B2 → B3 → the publish workflow → B4 → deployment is a chain.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Next: finish the deployment story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This is the only remaining gap that changes what the project </w:t>
      </w:r>
      <w:r>
        <w:rPr>
          <w:rFonts w:ascii="Georgia" w:hAnsi="Georgia"/>
          <w:i/>
          <w:color w:val="131B1E"/>
          <w:sz w:val="21"/>
        </w:rPr>
        <w:t>is</w:t>
      </w:r>
      <w:r>
        <w:rPr>
          <w:rFonts w:ascii="Georgia" w:hAnsi="Georgia"/>
          <w:color w:val="131B1E"/>
          <w:sz w:val="21"/>
        </w:rPr>
        <w:t xml:space="preserve"> rather than how good it is.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D1. Publish an image to ECR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Unblocked by B2 and B3. Then tag a release and the workflow runs: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git tag v0.1.0 &amp;&amp; git push origin v0.1.0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Verifies the OIDC path end to end and produces the immutable </w:t>
      </w:r>
      <w:r>
        <w:rPr>
          <w:rFonts w:ascii="Consolas" w:hAnsi="Consolas"/>
          <w:color w:val="0E5D6E"/>
          <w:sz w:val="19"/>
        </w:rPr>
        <w:t>:serve-&lt;sha&gt;</w:t>
      </w:r>
      <w:r>
        <w:rPr>
          <w:rFonts w:ascii="Georgia" w:hAnsi="Georgia"/>
          <w:color w:val="131B1E"/>
          <w:sz w:val="21"/>
        </w:rPr>
        <w:t xml:space="preserve"> tag a deployment should pin to.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D2. Deploy inference-only to EC2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decision already taken: </w:t>
      </w:r>
      <w:r>
        <w:rPr>
          <w:rFonts w:ascii="Georgia" w:hAnsi="Georgia"/>
          <w:b/>
          <w:color w:val="131B1E"/>
          <w:sz w:val="21"/>
        </w:rPr>
        <w:t>inference only for now</w:t>
      </w:r>
      <w:r>
        <w:rPr>
          <w:rFonts w:ascii="Georgia" w:hAnsi="Georgia"/>
          <w:color w:val="131B1E"/>
          <w:sz w:val="21"/>
        </w:rPr>
        <w:t>, with the architecture left able to train on EC2 later. Train locally, register, deploy the artifact.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Steps, roughly half a day:</w:t>
      </w:r>
    </w:p>
    <w:p>
      <w:pPr>
        <w:pStyle w:val="ListNumber"/>
        <w:spacing w:after="100" w:line="288" w:lineRule="auto"/>
      </w:pPr>
      <w:r>
        <w:rPr>
          <w:rFonts w:ascii="Consolas" w:hAnsi="Consolas"/>
          <w:color w:val="0E5D6E"/>
          <w:sz w:val="19"/>
        </w:rPr>
        <w:t>t3.micro</w:t>
      </w:r>
      <w:r>
        <w:rPr>
          <w:rFonts w:ascii="Georgia" w:hAnsi="Georgia"/>
          <w:color w:val="131B1E"/>
          <w:sz w:val="21"/>
        </w:rPr>
        <w:t xml:space="preserve"> (free tier), Amazon Linux 2023, with the B4 instance profile attached at launch.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Security group: 443 open, 22 restricted to your IP. </w:t>
      </w:r>
      <w:r>
        <w:rPr>
          <w:rFonts w:ascii="Georgia" w:hAnsi="Georgia"/>
          <w:b/>
          <w:color w:val="131B1E"/>
          <w:sz w:val="21"/>
        </w:rPr>
        <w:t>Never 5000</w:t>
      </w:r>
      <w:r>
        <w:rPr>
          <w:rFonts w:ascii="Georgia" w:hAnsi="Georgia"/>
          <w:color w:val="131B1E"/>
          <w:sz w:val="21"/>
        </w:rPr>
        <w:t xml:space="preserve"> — MLflow has no authentication.</w:t>
      </w:r>
    </w:p>
    <w:p>
      <w:pPr>
        <w:pStyle w:val="ListNumber"/>
        <w:spacing w:after="100" w:line="288" w:lineRule="auto"/>
      </w:pPr>
      <w:r>
        <w:rPr>
          <w:rFonts w:ascii="Consolas" w:hAnsi="Consolas"/>
          <w:color w:val="0E5D6E"/>
          <w:sz w:val="19"/>
        </w:rPr>
        <w:t>.env</w:t>
      </w:r>
      <w:r>
        <w:rPr>
          <w:rFonts w:ascii="Georgia" w:hAnsi="Georgia"/>
          <w:color w:val="131B1E"/>
          <w:sz w:val="21"/>
        </w:rPr>
        <w:t xml:space="preserve"> on the instance with </w:t>
      </w:r>
      <w:r>
        <w:rPr>
          <w:rFonts w:ascii="Consolas" w:hAnsi="Consolas"/>
          <w:color w:val="0E5D6E"/>
          <w:sz w:val="19"/>
        </w:rPr>
        <w:t>ENV=production</w:t>
      </w:r>
      <w:r>
        <w:rPr>
          <w:rFonts w:ascii="Georgia" w:hAnsi="Georgia"/>
          <w:color w:val="131B1E"/>
          <w:sz w:val="21"/>
        </w:rPr>
        <w:t xml:space="preserve"> and the bucket name, and </w:t>
      </w:r>
      <w:r>
        <w:rPr>
          <w:rFonts w:ascii="Georgia" w:hAnsi="Georgia"/>
          <w:b/>
          <w:color w:val="131B1E"/>
          <w:sz w:val="21"/>
        </w:rPr>
        <w:t>without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AWS_ACCESS_KEY_ID</w:t>
      </w:r>
      <w:r>
        <w:rPr>
          <w:rFonts w:ascii="Georgia" w:hAnsi="Georgia"/>
          <w:color w:val="131B1E"/>
          <w:sz w:val="21"/>
        </w:rPr>
        <w:t xml:space="preserve"> — boto3's chain checks environment variables first, so a stray key means the instance role is never reached.</w:t>
      </w:r>
    </w:p>
    <w:p>
      <w:pPr>
        <w:pStyle w:val="ListNumber"/>
        <w:spacing w:after="100" w:line="288" w:lineRule="auto"/>
      </w:pPr>
      <w:r>
        <w:rPr>
          <w:rFonts w:ascii="Consolas" w:hAnsi="Consolas"/>
          <w:color w:val="0E5D6E"/>
          <w:sz w:val="19"/>
        </w:rPr>
        <w:t>./infra/iam/verify-on-instance.sh</w:t>
      </w:r>
      <w:r>
        <w:rPr>
          <w:rFonts w:ascii="Georgia" w:hAnsi="Georgia"/>
          <w:color w:val="131B1E"/>
          <w:sz w:val="21"/>
        </w:rPr>
        <w:t xml:space="preserve"> — proves the role resolves and that no static keys shadow it, before anything else is debugged.</w:t>
      </w:r>
    </w:p>
    <w:p>
      <w:pPr>
        <w:pStyle w:val="ListNumber"/>
        <w:spacing w:after="100" w:line="288" w:lineRule="auto"/>
      </w:pPr>
      <w:r>
        <w:rPr>
          <w:rFonts w:ascii="Consolas" w:hAnsi="Consolas"/>
          <w:color w:val="0E5D6E"/>
          <w:sz w:val="19"/>
        </w:rPr>
        <w:t>docker compose pull &amp;&amp; docker compose up -d</w:t>
      </w:r>
      <w:r>
        <w:rPr>
          <w:rFonts w:ascii="Georgia" w:hAnsi="Georgia"/>
          <w:color w:val="131B1E"/>
          <w:sz w:val="21"/>
        </w:rPr>
        <w:t xml:space="preserve"> against the ECR tag.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Nginx terminating TLS on 443, proxying to the loopback-bound containers.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⚠️ </w:t>
      </w:r>
      <w:r>
        <w:rPr>
          <w:rFonts w:ascii="Georgia" w:hAnsi="Georgia"/>
          <w:b/>
          <w:color w:val="131B1E"/>
          <w:sz w:val="21"/>
        </w:rPr>
        <w:t>The free-tier constraint is real.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t3.micro</w:t>
      </w:r>
      <w:r>
        <w:rPr>
          <w:rFonts w:ascii="Georgia" w:hAnsi="Georgia"/>
          <w:color w:val="131B1E"/>
          <w:sz w:val="21"/>
        </w:rPr>
        <w:t xml:space="preserve"> has </w:t>
      </w:r>
      <w:r>
        <w:rPr>
          <w:rFonts w:ascii="Georgia" w:hAnsi="Georgia"/>
          <w:b/>
          <w:color w:val="131B1E"/>
          <w:sz w:val="21"/>
        </w:rPr>
        <w:t>1 GiB RAM</w:t>
      </w:r>
      <w:r>
        <w:rPr>
          <w:rFonts w:ascii="Georgia" w:hAnsi="Georgia"/>
          <w:color w:val="131B1E"/>
          <w:sz w:val="21"/>
        </w:rPr>
        <w:t xml:space="preserve"> — enough for the API plus Nginx, not for three containers and a training run. That is the actual reason the inference-only split was chosen, and it is worth saying out loud rather than presenting the split as pure design.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D3. Capture evidence, then tear down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point of deploying is the evidence, not the uptime. Capture a live </w:t>
      </w:r>
      <w:r>
        <w:rPr>
          <w:rFonts w:ascii="Consolas" w:hAnsi="Consolas"/>
          <w:color w:val="0E5D6E"/>
          <w:sz w:val="19"/>
        </w:rPr>
        <w:t>/health</w:t>
      </w:r>
      <w:r>
        <w:rPr>
          <w:rFonts w:ascii="Georgia" w:hAnsi="Georgia"/>
          <w:color w:val="131B1E"/>
          <w:sz w:val="21"/>
        </w:rPr>
        <w:t xml:space="preserve">, a </w:t>
      </w:r>
      <w:r>
        <w:rPr>
          <w:rFonts w:ascii="Consolas" w:hAnsi="Consolas"/>
          <w:color w:val="0E5D6E"/>
          <w:sz w:val="19"/>
        </w:rPr>
        <w:t>/predict</w:t>
      </w:r>
      <w:r>
        <w:rPr>
          <w:rFonts w:ascii="Georgia" w:hAnsi="Georgia"/>
          <w:color w:val="131B1E"/>
          <w:sz w:val="21"/>
        </w:rPr>
        <w:t xml:space="preserve"> response, the Streamlit UI, and </w:t>
      </w:r>
      <w:r>
        <w:rPr>
          <w:rFonts w:ascii="Consolas" w:hAnsi="Consolas"/>
          <w:color w:val="0E5D6E"/>
          <w:sz w:val="19"/>
        </w:rPr>
        <w:t>docker compose ps</w:t>
      </w:r>
      <w:r>
        <w:rPr>
          <w:rFonts w:ascii="Georgia" w:hAnsi="Georgia"/>
          <w:color w:val="131B1E"/>
          <w:sz w:val="21"/>
        </w:rPr>
        <w:t xml:space="preserve"> from the instance — then destroy it, so an idle instance does not consume credits.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`teardown.sh` and `redeploy.sh` do not exist yet and should be written before D2, not after.</w:t>
      </w:r>
      <w:r>
        <w:rPr>
          <w:rFonts w:ascii="Georgia" w:hAnsi="Georgia"/>
          <w:color w:val="131B1E"/>
          <w:sz w:val="21"/>
        </w:rPr>
        <w:t xml:space="preserve"> A deployment you cannot cheaply recreate is one you will leave running.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D4. Close the delivery loop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publish.yml</w:t>
      </w:r>
      <w:r>
        <w:rPr>
          <w:rFonts w:ascii="Georgia" w:hAnsi="Georgia"/>
          <w:color w:val="131B1E"/>
          <w:sz w:val="21"/>
        </w:rPr>
        <w:t xml:space="preserve"> pushes; nothing pulls. An SSM Run Command step — or a </w:t>
      </w:r>
      <w:r>
        <w:rPr>
          <w:rFonts w:ascii="Consolas" w:hAnsi="Consolas"/>
          <w:color w:val="0E5D6E"/>
          <w:sz w:val="19"/>
        </w:rPr>
        <w:t>docker compose pull &amp;&amp; up -d</w:t>
      </w:r>
      <w:r>
        <w:rPr>
          <w:rFonts w:ascii="Georgia" w:hAnsi="Georgia"/>
          <w:color w:val="131B1E"/>
          <w:sz w:val="21"/>
        </w:rPr>
        <w:t xml:space="preserve"> triggered by the workflow — is what makes this CD rather than "CI plus a manual step".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Then: the modelling work that changes the numbers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Ordered by signal per hour, and consistent with </w:t>
      </w: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 xml:space="preserve"> Tier 1–2.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 xml:space="preserve">M1. Kill </w:t>
      </w:r>
      <w:r>
        <w:rPr>
          <w:rFonts w:ascii="Segoe UI" w:hAnsi="Segoe UI"/>
          <w:b/>
          <w:color w:val="0E5D6E"/>
          <w:sz w:val="23"/>
        </w:rPr>
        <w:t>year</w:t>
      </w:r>
      <w:r>
        <w:rPr>
          <w:rFonts w:ascii="Segoe UI" w:hAnsi="Segoe UI"/>
          <w:b/>
          <w:color w:val="131B1E"/>
          <w:sz w:val="25"/>
        </w:rPr>
        <w:t xml:space="preserve"> by replacing what it proxies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highest-value change available.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 xml:space="preserve"> carries 11.53 EUR/MWh of mean absolute SHAP — more than every physical fundamental combined — because each fold trains on ~2 calendar years and tests in the later one, making it a near-perfect "recent price level" indicator that cannot extrapolate across a January boundary.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 trailing 30-day median price captures the same signal honestly. 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 xml:space="preserve"> lives in </w:t>
      </w:r>
      <w:r>
        <w:rPr>
          <w:rFonts w:ascii="Consolas" w:hAnsi="Consolas"/>
          <w:color w:val="0E5D6E"/>
          <w:sz w:val="19"/>
        </w:rPr>
        <w:t>features.calendar</w:t>
      </w:r>
      <w:r>
        <w:rPr>
          <w:rFonts w:ascii="Georgia" w:hAnsi="Georgia"/>
          <w:color w:val="131B1E"/>
          <w:sz w:val="21"/>
        </w:rPr>
        <w:t>, so the removal is a one-line config edit; the replacement feature is the real work.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This converts the project's best finding from </w:t>
      </w:r>
      <w:r>
        <w:rPr>
          <w:rFonts w:ascii="Georgia" w:hAnsi="Georgia"/>
          <w:i/>
          <w:color w:val="131B1E"/>
          <w:sz w:val="21"/>
        </w:rPr>
        <w:t>"here is a flaw I found"</w:t>
      </w:r>
      <w:r>
        <w:rPr>
          <w:rFonts w:ascii="Georgia" w:hAnsi="Georgia"/>
          <w:color w:val="131B1E"/>
          <w:sz w:val="21"/>
        </w:rPr>
        <w:t xml:space="preserve"> into </w:t>
      </w:r>
      <w:r>
        <w:rPr>
          <w:rFonts w:ascii="Georgia" w:hAnsi="Georgia"/>
          <w:i/>
          <w:color w:val="131B1E"/>
          <w:sz w:val="21"/>
        </w:rPr>
        <w:t>"here is a flaw I found, diagnosed and fixed, with before-and-after numbers"</w:t>
      </w:r>
      <w:r>
        <w:rPr>
          <w:rFonts w:ascii="Georgia" w:hAnsi="Georgia"/>
          <w:color w:val="131B1E"/>
          <w:sz w:val="21"/>
        </w:rPr>
        <w:t xml:space="preserve"> — which is a materially better story.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It is deliberately not done yet because it moves every number in `DESIGN.md`.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M2. Add quantile forecasts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P10/P50/P90 via XGBoost quantile objectives, or conformal prediction layered on the existing model. Conformal is cheaper and the walk-forward folds already provide the calibration set. Report pinball loss and empirical coverage.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A point forecast with no uncertainty is the single most obvious omission to anyone who trades power.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M3. Extend the data past June 2020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ENTSO-E Transparency Platform (free API), RTE éCO2mix, Open Power System Data.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Unlocks the most senior-sounding narrative available here: </w:t>
      </w:r>
      <w:r>
        <w:rPr>
          <w:rFonts w:ascii="Georgia" w:hAnsi="Georgia"/>
          <w:i/>
          <w:color w:val="131B1E"/>
          <w:sz w:val="21"/>
        </w:rPr>
        <w:t>"MAE went from 8.7 to X through the 2022 energy crisis; here is what broke and here is what I changed."</w:t>
      </w:r>
      <w:r>
        <w:rPr>
          <w:rFonts w:ascii="Georgia" w:hAnsi="Georgia"/>
          <w:color w:val="131B1E"/>
          <w:sz w:val="21"/>
        </w:rPr>
        <w:t xml:space="preserve"> Also the only way to know whether this model generalises at all — every number currently ends before the crisis.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M4. Fix the August trough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Every model posts its worst fold on the French industrial shutdown (18.98 MAE against an 8.68 average). One </w:t>
      </w:r>
      <w:r>
        <w:rPr>
          <w:rFonts w:ascii="Consolas" w:hAnsi="Consolas"/>
          <w:color w:val="0E5D6E"/>
          <w:sz w:val="19"/>
        </w:rPr>
        <w:t>is_august_vacation</w:t>
      </w:r>
      <w:r>
        <w:rPr>
          <w:rFonts w:ascii="Georgia" w:hAnsi="Georgia"/>
          <w:color w:val="131B1E"/>
          <w:sz w:val="21"/>
        </w:rPr>
        <w:t xml:space="preserve"> flag is too blunt for a shutdown whose depth varies year to year; residual demand during that month is where to look.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M5. A release gate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Fail the training pipeline if the champion candidate is not better than the incumbent by a Diebold-Mariano-significant margin. </w:t>
      </w:r>
      <w:r>
        <w:rPr>
          <w:rFonts w:ascii="Georgia" w:hAnsi="Georgia"/>
          <w:b/>
          <w:color w:val="131B1E"/>
          <w:sz w:val="21"/>
        </w:rPr>
        <w:t>The DM machinery already exists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finding 10) — it is simply not wired into the pipeline. Small change, and it is what makes the registry promotion meaningful.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M6. Registry aliases and a promotion rule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API resolves </w:t>
      </w:r>
      <w:r>
        <w:rPr>
          <w:rFonts w:ascii="Consolas" w:hAnsi="Consolas"/>
          <w:color w:val="0E5D6E"/>
          <w:sz w:val="19"/>
        </w:rPr>
        <w:t>@champion</w:t>
      </w:r>
      <w:r>
        <w:rPr>
          <w:rFonts w:ascii="Georgia" w:hAnsi="Georgia"/>
          <w:color w:val="131B1E"/>
          <w:sz w:val="21"/>
        </w:rPr>
        <w:t xml:space="preserve"> but nothing sets it, so promotion is currently manual. Pairs naturally with M5.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Engineering cleanups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Small, independent, none of them blocking.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#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Item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Effort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E1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ruff</w:t>
            </w:r>
            <w:r>
              <w:rPr>
                <w:rFonts w:ascii="Georgia" w:hAnsi="Georgia"/>
                <w:color w:val="131B1E"/>
                <w:sz w:val="18"/>
              </w:rPr>
              <w:t xml:space="preserve"> + </w:t>
            </w:r>
            <w:r>
              <w:rPr>
                <w:rFonts w:ascii="Consolas" w:hAnsi="Consolas"/>
                <w:color w:val="0E5D6E"/>
                <w:sz w:val="16"/>
              </w:rPr>
              <w:t>mypy</w:t>
            </w:r>
            <w:r>
              <w:rPr>
                <w:rFonts w:ascii="Georgia" w:hAnsi="Georgia"/>
                <w:color w:val="131B1E"/>
                <w:sz w:val="18"/>
              </w:rPr>
              <w:t xml:space="preserve"> jobs in CI — the code is already annotated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E2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Move the </w:t>
            </w:r>
            <w:r>
              <w:rPr>
                <w:rFonts w:ascii="Consolas" w:hAnsi="Consolas"/>
                <w:color w:val="0E5D6E"/>
                <w:sz w:val="16"/>
              </w:rPr>
              <w:t>:ui</w:t>
            </w:r>
            <w:r>
              <w:rPr>
                <w:rFonts w:ascii="Georgia" w:hAnsi="Georgia"/>
                <w:color w:val="131B1E"/>
                <w:sz w:val="18"/>
              </w:rPr>
              <w:t xml:space="preserve"> image off full </w:t>
            </w:r>
            <w:r>
              <w:rPr>
                <w:rFonts w:ascii="Consolas" w:hAnsi="Consolas"/>
                <w:color w:val="0E5D6E"/>
                <w:sz w:val="16"/>
              </w:rPr>
              <w:t>mlflow</w:t>
            </w:r>
            <w:r>
              <w:rPr>
                <w:rFonts w:ascii="Georgia" w:hAnsi="Georgia"/>
                <w:color w:val="131B1E"/>
                <w:sz w:val="18"/>
              </w:rPr>
              <w:t xml:space="preserve"> (</w:t>
            </w:r>
            <w:r>
              <w:rPr>
                <w:rFonts w:ascii="Consolas" w:hAnsi="Consolas"/>
                <w:color w:val="0E5D6E"/>
                <w:sz w:val="16"/>
              </w:rPr>
              <w:t>mlflow-skinny</w:t>
            </w:r>
            <w:r>
              <w:rPr>
                <w:rFonts w:ascii="Georgia" w:hAnsi="Georgia"/>
                <w:color w:val="131B1E"/>
                <w:sz w:val="18"/>
              </w:rPr>
              <w:t xml:space="preserve">); nothing under </w:t>
            </w:r>
            <w:r>
              <w:rPr>
                <w:rFonts w:ascii="Consolas" w:hAnsi="Consolas"/>
                <w:color w:val="0E5D6E"/>
                <w:sz w:val="16"/>
              </w:rPr>
              <w:t>src/ui/</w:t>
            </w:r>
            <w:r>
              <w:rPr>
                <w:rFonts w:ascii="Georgia" w:hAnsi="Georgia"/>
                <w:color w:val="131B1E"/>
                <w:sz w:val="18"/>
              </w:rPr>
              <w:t xml:space="preserve"> imports it, yet it drags in </w:t>
            </w:r>
            <w:r>
              <w:rPr>
                <w:rFonts w:ascii="Consolas" w:hAnsi="Consolas"/>
                <w:color w:val="0E5D6E"/>
                <w:sz w:val="16"/>
              </w:rPr>
              <w:t>matplotlib</w:t>
            </w:r>
            <w:r>
              <w:rPr>
                <w:rFonts w:ascii="Georgia" w:hAnsi="Georgia"/>
                <w:color w:val="131B1E"/>
                <w:sz w:val="18"/>
              </w:rPr>
              <w:t xml:space="preserve"> and </w:t>
            </w:r>
            <w:r>
              <w:rPr>
                <w:rFonts w:ascii="Consolas" w:hAnsi="Consolas"/>
                <w:color w:val="0E5D6E"/>
                <w:sz w:val="16"/>
              </w:rPr>
              <w:t>fastapi</w:t>
            </w:r>
            <w:r>
              <w:rPr>
                <w:rFonts w:ascii="Georgia" w:hAnsi="Georgia"/>
                <w:color w:val="131B1E"/>
                <w:sz w:val="18"/>
              </w:rPr>
              <w:t>. ~300 MB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E3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Streamlit </w:t>
            </w:r>
            <w:r>
              <w:rPr>
                <w:rFonts w:ascii="Consolas" w:hAnsi="Consolas"/>
                <w:color w:val="0E5D6E"/>
                <w:sz w:val="16"/>
              </w:rPr>
              <w:t>AppTest</w:t>
            </w:r>
            <w:r>
              <w:rPr>
                <w:rFonts w:ascii="Georgia" w:hAnsi="Georgia"/>
                <w:color w:val="131B1E"/>
                <w:sz w:val="18"/>
              </w:rPr>
              <w:t xml:space="preserve"> coverage — CI currently only builds the image and imports the module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E4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 scheduled smoke run of </w:t>
            </w:r>
            <w:r>
              <w:rPr>
                <w:rFonts w:ascii="Consolas" w:hAnsi="Consolas"/>
                <w:color w:val="0E5D6E"/>
                <w:sz w:val="16"/>
              </w:rPr>
              <w:t>--skip-tuning --skip-shap --no-register</w:t>
            </w:r>
            <w:r>
              <w:rPr>
                <w:rFonts w:ascii="Georgia" w:hAnsi="Georgia"/>
                <w:color w:val="131B1E"/>
                <w:sz w:val="18"/>
              </w:rPr>
              <w:t xml:space="preserve"> to catch pipeline rot unit tests cannot see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E5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S3 lifecycle rules (Standard-IA at 90 days) — pointless at today's ~100 KB, worth it once the forecast archive accumulates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15 min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E6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Data and feature versioning — the last </w:t>
            </w:r>
            <w:r>
              <w:rPr>
                <w:rFonts w:ascii="Consolas" w:hAnsi="Consolas"/>
                <w:color w:val="0E5D6E"/>
                <w:sz w:val="16"/>
              </w:rPr>
              <w:t>🔴 Absent</w:t>
            </w:r>
            <w:r>
              <w:rPr>
                <w:rFonts w:ascii="Georgia" w:hAnsi="Georgia"/>
                <w:color w:val="131B1E"/>
                <w:sz w:val="18"/>
              </w:rPr>
              <w:t xml:space="preserve"> in </w:t>
            </w:r>
            <w:r>
              <w:rPr>
                <w:rFonts w:ascii="Consolas" w:hAnsi="Consolas"/>
                <w:color w:val="0E5D6E"/>
                <w:sz w:val="16"/>
              </w:rPr>
              <w:t>MLOPS.md</w:t>
            </w:r>
            <w:r>
              <w:rPr>
                <w:rFonts w:ascii="Georgia" w:hAnsi="Georgia"/>
                <w:color w:val="131B1E"/>
                <w:sz w:val="18"/>
              </w:rPr>
              <w:t xml:space="preserve"> that is cheap. Content-hash the input CSVs and log the hash per run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E7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Fix the </w:t>
            </w:r>
            <w:r>
              <w:rPr>
                <w:rFonts w:ascii="Consolas" w:hAnsi="Consolas"/>
                <w:color w:val="0E5D6E"/>
                <w:sz w:val="16"/>
              </w:rPr>
              <w:t>WeatherForecaster</w:t>
            </w:r>
            <w:r>
              <w:rPr>
                <w:rFonts w:ascii="Georgia" w:hAnsi="Georgia"/>
                <w:color w:val="131B1E"/>
                <w:sz w:val="18"/>
              </w:rPr>
              <w:t xml:space="preserve"> leap-day index drift — it builds its training index over leap-day-stripped data but computes offsets in calendar days, so </w:t>
            </w:r>
            <w:r>
              <w:rPr>
                <w:rFonts w:ascii="Consolas" w:hAnsi="Consolas"/>
                <w:color w:val="0E5D6E"/>
                <w:sz w:val="16"/>
              </w:rPr>
              <w:t>t</w:t>
            </w:r>
            <w:r>
              <w:rPr>
                <w:rFonts w:ascii="Georgia" w:hAnsi="Georgia"/>
                <w:color w:val="131B1E"/>
                <w:sz w:val="18"/>
              </w:rPr>
              <w:t xml:space="preserve"> drifts 1–2 days across a two-year window. </w:t>
            </w:r>
            <w:r>
              <w:rPr>
                <w:rFonts w:ascii="Georgia" w:hAnsi="Georgia"/>
                <w:b/>
                <w:color w:val="131B1E"/>
                <w:sz w:val="18"/>
              </w:rPr>
              <w:t>Behaviour is preserved from the notebook deliberately; correcting it silently moves every number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small, but not free</w:t>
            </w:r>
          </w:p>
        </w:tc>
      </w:tr>
    </w:tbl>
    <w:p>
      <w:pPr>
        <w:spacing w:after="120"/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Measured findings not yet acted on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From 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. These are </w:t>
      </w:r>
      <w:r>
        <w:rPr>
          <w:rFonts w:ascii="Georgia" w:hAnsi="Georgia"/>
          <w:i/>
          <w:color w:val="131B1E"/>
          <w:sz w:val="21"/>
        </w:rPr>
        <w:t>measurements</w:t>
      </w:r>
      <w:r>
        <w:rPr>
          <w:rFonts w:ascii="Georgia" w:hAnsi="Georgia"/>
          <w:color w:val="131B1E"/>
          <w:sz w:val="21"/>
        </w:rPr>
        <w:t>, so they need deciding, not investigating.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#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Finding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Action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is_lockdown</w:t>
            </w:r>
            <w:r>
              <w:rPr>
                <w:rFonts w:ascii="Georgia" w:hAnsi="Georgia"/>
                <w:color w:val="131B1E"/>
                <w:sz w:val="18"/>
              </w:rPr>
              <w:t xml:space="preserve"> is dead in 10 of 12 folds (zero variance)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Drop it, or make the window fold-aware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third feature-set variant (</w:t>
            </w:r>
            <w:r>
              <w:rPr>
                <w:rFonts w:ascii="Consolas" w:hAnsi="Consolas"/>
                <w:color w:val="0E5D6E"/>
                <w:sz w:val="16"/>
              </w:rPr>
              <w:t>residual + NUCLEAR</w:t>
            </w:r>
            <w:r>
              <w:rPr>
                <w:rFonts w:ascii="Georgia" w:hAnsi="Georgia"/>
                <w:color w:val="131B1E"/>
                <w:sz w:val="18"/>
              </w:rPr>
              <w:t>, condition number 45) beats both existing options on conditioning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Add and benchmark all four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Cascade error was only measured on warm folds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Run the same propagation check on a winter fold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INTERNALS.md</w:t>
            </w:r>
            <w:r>
              <w:rPr>
                <w:rFonts w:ascii="Georgia" w:hAnsi="Georgia"/>
                <w:color w:val="131B1E"/>
                <w:sz w:val="18"/>
              </w:rPr>
              <w:t xml:space="preserve"> overstates the arcsinh rationale — the real advantage is parameter robustness (1.6% drift vs λ's 122%), not a closed form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Rewrite the passage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Seven cascade hyperparameters are frozen and untested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Two-tier tuning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Optuna objective is hardcoded to mean RMSE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Make it configurable (mean vs risk-aware)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9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Hyperparameters are tuned and reported on the same folds (+0.47 MAE of optimism, measured)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Nested CV, or keep reporting it as a caveat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12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8.68 MAE is a </w:t>
            </w:r>
            <w:r>
              <w:rPr>
                <w:rFonts w:ascii="Georgia" w:hAnsi="Georgia"/>
                <w:b/>
                <w:color w:val="131B1E"/>
                <w:sz w:val="18"/>
              </w:rPr>
              <w:t>warm-season</w:t>
            </w:r>
            <w:r>
              <w:rPr>
                <w:rFonts w:ascii="Georgia" w:hAnsi="Georgia"/>
                <w:color w:val="131B1E"/>
                <w:sz w:val="18"/>
              </w:rPr>
              <w:t xml:space="preserve"> figure — </w:t>
            </w:r>
            <w:r>
              <w:rPr>
                <w:rFonts w:ascii="Consolas" w:hAnsi="Consolas"/>
                <w:color w:val="0E5D6E"/>
                <w:sz w:val="16"/>
              </w:rPr>
              <w:t>extended_summer</w:t>
            </w:r>
            <w:r>
              <w:rPr>
                <w:rFonts w:ascii="Georgia" w:hAnsi="Georgia"/>
                <w:color w:val="131B1E"/>
                <w:sz w:val="18"/>
              </w:rPr>
              <w:t xml:space="preserve"> is deployment-matched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Restate it as such everywhere it appears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Items 2, 4, 11, 13–17 are already resolved or are documentation fixes already applied.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Deliberately parked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Not gaps. Decisions.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Parked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Why, and what would unpark it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JEPX (Japan) migration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Fully researched — Lago et al. 2021 + </w:t>
            </w:r>
            <w:r>
              <w:rPr>
                <w:rFonts w:ascii="Consolas" w:hAnsi="Consolas"/>
                <w:color w:val="0E5D6E"/>
                <w:sz w:val="16"/>
              </w:rPr>
              <w:t>epftoolbox</w:t>
            </w:r>
            <w:r>
              <w:rPr>
                <w:rFonts w:ascii="Georgia" w:hAnsi="Georgia"/>
                <w:color w:val="131B1E"/>
                <w:sz w:val="18"/>
              </w:rPr>
              <w:t xml:space="preserve">, a three-act plan in </w:t>
            </w:r>
            <w:r>
              <w:rPr>
                <w:rFonts w:ascii="Consolas" w:hAnsi="Consolas"/>
                <w:color w:val="0E5D6E"/>
                <w:sz w:val="16"/>
              </w:rPr>
              <w:t>JEPX_MIGRATION.md</w:t>
            </w:r>
            <w:r>
              <w:rPr>
                <w:rFonts w:ascii="Georgia" w:hAnsi="Georgia"/>
                <w:color w:val="131B1E"/>
                <w:sz w:val="18"/>
              </w:rPr>
              <w:t xml:space="preserve"> §8. Parked to finish EPEX first. Unpark when the EPEX story is complete enough to be worth porting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Research-paper replication as the spine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Considered and set aside; the cascade is a stronger differentiator than a replication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RNN / LSTM / foundation models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Gradient boosting beating deep learning on 2,000 tabular rows is the </w:t>
            </w:r>
            <w:r>
              <w:rPr>
                <w:rFonts w:ascii="Georgia" w:hAnsi="Georgia"/>
                <w:i/>
                <w:color w:val="131B1E"/>
                <w:sz w:val="18"/>
              </w:rPr>
              <w:t>expected</w:t>
            </w:r>
            <w:r>
              <w:rPr>
                <w:rFonts w:ascii="Georgia" w:hAnsi="Georgia"/>
                <w:color w:val="131B1E"/>
                <w:sz w:val="18"/>
              </w:rPr>
              <w:t xml:space="preserve"> result. Worth doing as an honest negative — </w:t>
            </w:r>
            <w:r>
              <w:rPr>
                <w:rFonts w:ascii="Georgia" w:hAnsi="Georgia"/>
                <w:i/>
                <w:color w:val="131B1E"/>
                <w:sz w:val="18"/>
              </w:rPr>
              <w:t>"I tried it, it lost, here is why"</w:t>
            </w:r>
            <w:r>
              <w:rPr>
                <w:rFonts w:ascii="Georgia" w:hAnsi="Georgia"/>
                <w:color w:val="131B1E"/>
                <w:sz w:val="18"/>
              </w:rPr>
              <w:t xml:space="preserve"> — which is more impressive than deploying deep learning uncritically. Not worth doing to look modern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Hourly resolution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Transforms realism, but it is a large lift and would invalidate every current number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Airflow / Dagster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Real, and frequently over-claimed on resumes. Do it last, if at all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Live daily forecasting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Explicitly out of scope: the stated aim is a complete, runnable production system, not a service that consumes credits indefinitely</w:t>
            </w:r>
          </w:p>
        </w:tc>
      </w:tr>
    </w:tbl>
    <w:p>
      <w:pPr>
        <w:spacing w:after="120"/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What "done" would mean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A useful stopping point, so this does not expand forever: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B1–B4</w:t>
      </w:r>
      <w:r>
        <w:rPr>
          <w:rFonts w:ascii="Georgia" w:hAnsi="Georgia"/>
          <w:color w:val="131B1E"/>
          <w:sz w:val="21"/>
        </w:rPr>
        <w:t xml:space="preserve"> cleared.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D1–D3</w:t>
      </w:r>
      <w:r>
        <w:rPr>
          <w:rFonts w:ascii="Georgia" w:hAnsi="Georgia"/>
          <w:color w:val="131B1E"/>
          <w:sz w:val="21"/>
        </w:rPr>
        <w:t>: an image in ECR, a deployed instance, evidence captured, torn down cleanly.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M1</w:t>
      </w:r>
      <w:r>
        <w:rPr>
          <w:rFonts w:ascii="Georgia" w:hAnsi="Georgia"/>
          <w:color w:val="131B1E"/>
          <w:sz w:val="21"/>
        </w:rPr>
        <w:t xml:space="preserve">: 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 xml:space="preserve"> replaced, with before-and-after numbers.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M2</w:t>
      </w:r>
      <w:r>
        <w:rPr>
          <w:rFonts w:ascii="Georgia" w:hAnsi="Georgia"/>
          <w:color w:val="131B1E"/>
          <w:sz w:val="21"/>
        </w:rPr>
        <w:t>: quantile forecasts, with coverage reported.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That set turns "a well-engineered notebook port" into "a deployed system with a diagnosed and fixed modelling flaw and honest uncertainty" — which is a different claim, and the one worth making.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Everything below that line is optional polish. </w:t>
      </w:r>
      <w:r>
        <w:rPr>
          <w:rFonts w:ascii="Georgia" w:hAnsi="Georgia"/>
          <w:b/>
          <w:color w:val="131B1E"/>
          <w:sz w:val="21"/>
        </w:rPr>
        <w:t>D1–D3 alone would close the only gap between what this project is and what it says it is.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31B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