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Roadmap — what is done, what is left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 single status page. Every other doc describes how something works; this one describes </w:t>
      </w:r>
      <w:r>
        <w:rPr>
          <w:rFonts w:ascii="Georgia" w:hAnsi="Georgia"/>
          <w:b/>
          <w:color w:val="131B1E"/>
          <w:sz w:val="21"/>
        </w:rPr>
        <w:t>what does not exist yet</w:t>
      </w:r>
      <w:r>
        <w:rPr>
          <w:rFonts w:ascii="Georgia" w:hAnsi="Georgia"/>
          <w:color w:val="131B1E"/>
          <w:sz w:val="21"/>
        </w:rPr>
        <w:t>, why it is ordered the way it is, and which items are blocked on a decision rather than on effort.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Last reviewed: </w:t>
      </w:r>
      <w:r>
        <w:rPr>
          <w:rFonts w:ascii="Georgia" w:hAnsi="Georgia"/>
          <w:b/>
          <w:color w:val="131B1E"/>
          <w:sz w:val="21"/>
        </w:rPr>
        <w:t>2026-09-08</w:t>
      </w:r>
      <w:r>
        <w:rPr>
          <w:rFonts w:ascii="Georgia" w:hAnsi="Georgia"/>
          <w:color w:val="131B1E"/>
          <w:sz w:val="21"/>
        </w:rPr>
        <w:t xml:space="preserve">, at commit </w:t>
      </w:r>
      <w:r>
        <w:rPr>
          <w:rFonts w:ascii="Consolas" w:hAnsi="Consolas"/>
          <w:color w:val="0E5D6E"/>
          <w:sz w:val="19"/>
        </w:rPr>
        <w:t>e38cc63</w:t>
      </w:r>
      <w:r>
        <w:rPr>
          <w:rFonts w:ascii="Georgia" w:hAnsi="Georgia"/>
          <w:color w:val="131B1E"/>
          <w:sz w:val="21"/>
        </w:rPr>
        <w:t>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Where the project stands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Blocked on you, not on effort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Next: finish the deployment story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Then: the modelling work that changes the numbers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Engineering cleanups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Measured findings not yet acted on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Deliberately parked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What "done" would mean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Where the project stands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Layer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State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Data ingestion (local + S3)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Both paths verified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Data contracts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3 pandera schemas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Features + exogenous cascade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Built, notebook-faithful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Walk-forward validation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12 folds, cascade refit per fold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Tuning + model selection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Optuna, fold caching (12 fits, not 600)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Served artifact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pyfunc bundle, loads in a fresh interpreter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MLflow tracking + registry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Model v1 registered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FastAPI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4 endpoints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Streamlit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3 tabs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Docker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3 image targets, all built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Tests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53, ~2 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CI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✅ 3 jobs on every push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Image publish (ECR)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🟡 Workflow written, role not created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Deployment to EC2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⬜ </w:t>
            </w:r>
            <w:r>
              <w:rPr>
                <w:rFonts w:ascii="Georgia" w:hAnsi="Georgia"/>
                <w:b/>
                <w:color w:val="131B1E"/>
                <w:sz w:val="18"/>
              </w:rPr>
              <w:t>Nothing runs on a server yet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Monitoring / drift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⬜ Not started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Continuous training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⬜ Not started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honest one-line summary: </w:t>
      </w:r>
      <w:r>
        <w:rPr>
          <w:rFonts w:ascii="Georgia" w:hAnsi="Georgia"/>
          <w:b/>
          <w:color w:val="131B1E"/>
          <w:sz w:val="21"/>
        </w:rPr>
        <w:t>the system is complete and tested, but it has never run anywhere except this machine.</w:t>
      </w:r>
      <w:r>
        <w:rPr>
          <w:rFonts w:ascii="Georgia" w:hAnsi="Georgia"/>
          <w:color w:val="131B1E"/>
          <w:sz w:val="21"/>
        </w:rPr>
        <w:t xml:space="preserve"> That gap is the top of this list.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Blocked on you, not on effort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These cannot be done by anyone but the account owner. Each is minutes of work, and everything in the next section waits on them.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#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Action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Why it needs you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B0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Configure an </w:t>
            </w:r>
            <w:r>
              <w:rPr>
                <w:rFonts w:ascii="Georgia" w:hAnsi="Georgia"/>
                <w:b/>
                <w:color w:val="131B1E"/>
                <w:sz w:val="18"/>
              </w:rPr>
              <w:t>admin</w:t>
            </w:r>
            <w:r>
              <w:rPr>
                <w:rFonts w:ascii="Georgia" w:hAnsi="Georgia"/>
                <w:color w:val="131B1E"/>
                <w:sz w:val="18"/>
              </w:rPr>
              <w:t xml:space="preserve"> AWS profile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AWS CLI is installed; what is missing is an identity that can manage IAM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B1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sudo ./infra/host/install-docker-engine.sh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 passwordless sudo here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B2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./infra/iam/apply-github-oidc.sh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Creates an IAM role and OIDC provider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B3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Set three repository variables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Repository settings; B2 prints the values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B4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POLICY=inference-only ./infra/iam/apply.sh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Creates the EC2 instance role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B1 is independent and can be done any time. The rest is a chain: </w:t>
      </w:r>
      <w:r>
        <w:rPr>
          <w:rFonts w:ascii="Georgia" w:hAnsi="Georgia"/>
          <w:b/>
          <w:color w:val="131B1E"/>
          <w:sz w:val="21"/>
        </w:rPr>
        <w:t>B0 → B2 → B3 → publish → B4 → deploy.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B0. An admin AWS profile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AWS CLI </w:t>
      </w:r>
      <w:r>
        <w:rPr>
          <w:rFonts w:ascii="Georgia" w:hAnsi="Georgia"/>
          <w:b/>
          <w:color w:val="131B1E"/>
          <w:sz w:val="21"/>
        </w:rPr>
        <w:t>does not read `.env`.</w:t>
      </w:r>
      <w:r>
        <w:rPr>
          <w:rFonts w:ascii="Georgia" w:hAnsi="Georgia"/>
          <w:color w:val="131B1E"/>
          <w:sz w:val="21"/>
        </w:rPr>
        <w:t xml:space="preserve"> It has its own credential chain — environment variables, then </w:t>
      </w:r>
      <w:r>
        <w:rPr>
          <w:rFonts w:ascii="Consolas" w:hAnsi="Consolas"/>
          <w:color w:val="0E5D6E"/>
          <w:sz w:val="19"/>
        </w:rPr>
        <w:t>~/.aws/credentials</w:t>
      </w:r>
      <w:r>
        <w:rPr>
          <w:rFonts w:ascii="Georgia" w:hAnsi="Georgia"/>
          <w:color w:val="131B1E"/>
          <w:sz w:val="21"/>
        </w:rPr>
        <w:t xml:space="preserve">, then an instance role — so the project's </w:t>
      </w:r>
      <w:r>
        <w:rPr>
          <w:rFonts w:ascii="Consolas" w:hAnsi="Consolas"/>
          <w:color w:val="0E5D6E"/>
          <w:sz w:val="19"/>
        </w:rPr>
        <w:t>.env</w:t>
      </w:r>
      <w:r>
        <w:rPr>
          <w:rFonts w:ascii="Georgia" w:hAnsi="Georgia"/>
          <w:color w:val="131B1E"/>
          <w:sz w:val="21"/>
        </w:rPr>
        <w:t xml:space="preserve"> is invisible to it.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More importantly, B2 and B4 need an </w:t>
      </w:r>
      <w:r>
        <w:rPr>
          <w:rFonts w:ascii="Georgia" w:hAnsi="Georgia"/>
          <w:b/>
          <w:color w:val="131B1E"/>
          <w:sz w:val="21"/>
        </w:rPr>
        <w:t>admin</w:t>
      </w:r>
      <w:r>
        <w:rPr>
          <w:rFonts w:ascii="Georgia" w:hAnsi="Georgia"/>
          <w:color w:val="131B1E"/>
          <w:sz w:val="21"/>
        </w:rPr>
        <w:t xml:space="preserve"> identity. The project's </w:t>
      </w:r>
      <w:r>
        <w:rPr>
          <w:rFonts w:ascii="Consolas" w:hAnsi="Consolas"/>
          <w:color w:val="0E5D6E"/>
          <w:sz w:val="19"/>
        </w:rPr>
        <w:t>quantitative-pipeline-user</w:t>
      </w:r>
      <w:r>
        <w:rPr>
          <w:rFonts w:ascii="Georgia" w:hAnsi="Georgia"/>
          <w:color w:val="131B1E"/>
          <w:sz w:val="21"/>
        </w:rPr>
        <w:t xml:space="preserve"> is deliberately scoped to S3 only and gets </w:t>
      </w:r>
      <w:r>
        <w:rPr>
          <w:rFonts w:ascii="Consolas" w:hAnsi="Consolas"/>
          <w:color w:val="0E5D6E"/>
          <w:sz w:val="19"/>
        </w:rPr>
        <w:t>AccessDenied</w:t>
      </w:r>
      <w:r>
        <w:rPr>
          <w:rFonts w:ascii="Georgia" w:hAnsi="Georgia"/>
          <w:color w:val="131B1E"/>
          <w:sz w:val="21"/>
        </w:rPr>
        <w:t xml:space="preserve"> on every IAM call. Both scripts now detect this and refuse up front rather than failing halfway through a partial change.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aws configure --profile admin        # admin access key, secret, region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unset AWS_ACCESS_KEY_ID AWS_SECRET_ACCESS_KEY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export AWS_PROFILE=admin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aws sts get-caller-identity          # confirm it is NOT the pipeline user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</w:t>
      </w:r>
      <w:r>
        <w:rPr>
          <w:rFonts w:ascii="Consolas" w:hAnsi="Consolas"/>
          <w:color w:val="0E5D6E"/>
          <w:sz w:val="19"/>
        </w:rPr>
        <w:t>unset</w:t>
      </w:r>
      <w:r>
        <w:rPr>
          <w:rFonts w:ascii="Georgia" w:hAnsi="Georgia"/>
          <w:color w:val="131B1E"/>
          <w:sz w:val="21"/>
        </w:rPr>
        <w:t xml:space="preserve"> matters: </w:t>
      </w:r>
      <w:r>
        <w:rPr>
          <w:rFonts w:ascii="Georgia" w:hAnsi="Georgia"/>
          <w:b/>
          <w:color w:val="131B1E"/>
          <w:sz w:val="21"/>
        </w:rPr>
        <w:t>environment variables beat `AWS_PROFILE`</w:t>
      </w:r>
      <w:r>
        <w:rPr>
          <w:rFonts w:ascii="Georgia" w:hAnsi="Georgia"/>
          <w:color w:val="131B1E"/>
          <w:sz w:val="21"/>
        </w:rPr>
        <w:t>, so leftover pipeline keys would silently override the profile.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Verify, then continue: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aws iam list-roles --max-items 1 &gt;/dev/null &amp;&amp; echo "admin OK"</w:t>
            </w:r>
          </w:p>
        </w:tc>
      </w:tr>
    </w:tbl>
    <w:p>
      <w:pPr>
        <w:spacing w:after="120"/>
      </w:pP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B1. A native Docker engine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Independent of the AWS chain. Currently </w:t>
      </w:r>
      <w:r>
        <w:rPr>
          <w:rFonts w:ascii="Consolas" w:hAnsi="Consolas"/>
          <w:color w:val="0E5D6E"/>
          <w:sz w:val="19"/>
        </w:rPr>
        <w:t>/usr/bin/docker</w:t>
      </w:r>
      <w:r>
        <w:rPr>
          <w:rFonts w:ascii="Georgia" w:hAnsi="Georgia"/>
          <w:color w:val="131B1E"/>
          <w:sz w:val="21"/>
        </w:rPr>
        <w:t xml:space="preserve"> is a symlink into </w:t>
      </w:r>
      <w:r>
        <w:rPr>
          <w:rFonts w:ascii="Consolas" w:hAnsi="Consolas"/>
          <w:color w:val="0E5D6E"/>
          <w:sz w:val="19"/>
        </w:rPr>
        <w:t>/mnt/wsl/docker-desktop/cli-tools/</w:t>
      </w:r>
      <w:r>
        <w:rPr>
          <w:rFonts w:ascii="Georgia" w:hAnsi="Georgia"/>
          <w:color w:val="131B1E"/>
          <w:sz w:val="21"/>
        </w:rPr>
        <w:t xml:space="preserve">, so the CLI </w:t>
      </w:r>
      <w:r>
        <w:rPr>
          <w:rFonts w:ascii="Georgia" w:hAnsi="Georgia"/>
          <w:i/>
          <w:color w:val="131B1E"/>
          <w:sz w:val="21"/>
        </w:rPr>
        <w:t>disappears</w:t>
      </w:r>
      <w:r>
        <w:rPr>
          <w:rFonts w:ascii="Georgia" w:hAnsi="Georgia"/>
          <w:color w:val="131B1E"/>
          <w:sz w:val="21"/>
        </w:rPr>
        <w:t xml:space="preserve"> when Desktop stops rather than failing to connect.</w:t>
      </w:r>
    </w:p>
    <w:p>
      <w:pPr>
        <w:pStyle w:val="ListNumber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Docker Desktop → Settings → Resources → WSL Integration → </w:t>
      </w:r>
      <w:r>
        <w:rPr>
          <w:rFonts w:ascii="Georgia" w:hAnsi="Georgia"/>
          <w:b/>
          <w:color w:val="131B1E"/>
          <w:sz w:val="21"/>
        </w:rPr>
        <w:t>turn off</w:t>
      </w:r>
      <w:r>
        <w:rPr>
          <w:rFonts w:ascii="Georgia" w:hAnsi="Georgia"/>
          <w:color w:val="131B1E"/>
          <w:sz w:val="21"/>
        </w:rPr>
        <w:t xml:space="preserve"> for this distro. Two engines competing for </w:t>
      </w:r>
      <w:r>
        <w:rPr>
          <w:rFonts w:ascii="Consolas" w:hAnsi="Consolas"/>
          <w:color w:val="0E5D6E"/>
          <w:sz w:val="19"/>
        </w:rPr>
        <w:t>/var/run/docker.sock</w:t>
      </w:r>
      <w:r>
        <w:rPr>
          <w:rFonts w:ascii="Georgia" w:hAnsi="Georgia"/>
          <w:color w:val="131B1E"/>
          <w:sz w:val="21"/>
        </w:rPr>
        <w:t xml:space="preserve"> is worse than either alone.</w:t>
      </w:r>
    </w:p>
    <w:p>
      <w:pPr>
        <w:pStyle w:val="ListNumber"/>
        <w:spacing w:after="100" w:line="288" w:lineRule="auto"/>
      </w:pPr>
      <w:r>
        <w:rPr>
          <w:rFonts w:ascii="Consolas" w:hAnsi="Consolas"/>
          <w:color w:val="0E5D6E"/>
          <w:sz w:val="19"/>
        </w:rPr>
        <w:t>sudo ./infra/host/install-docker-engine.sh</w:t>
      </w:r>
    </w:p>
    <w:p>
      <w:pPr>
        <w:pStyle w:val="ListNumber"/>
        <w:spacing w:after="100" w:line="288" w:lineRule="auto"/>
      </w:pPr>
      <w:r>
        <w:rPr>
          <w:rFonts w:ascii="Consolas" w:hAnsi="Consolas"/>
          <w:color w:val="0E5D6E"/>
          <w:sz w:val="19"/>
        </w:rPr>
        <w:t>newgrp docker</w:t>
      </w:r>
      <w:r>
        <w:rPr>
          <w:rFonts w:ascii="Georgia" w:hAnsi="Georgia"/>
          <w:color w:val="131B1E"/>
          <w:sz w:val="21"/>
        </w:rPr>
        <w:t xml:space="preserve"> (or </w:t>
      </w:r>
      <w:r>
        <w:rPr>
          <w:rFonts w:ascii="Consolas" w:hAnsi="Consolas"/>
          <w:color w:val="0E5D6E"/>
          <w:sz w:val="19"/>
        </w:rPr>
        <w:t>wsl --shutdown</w:t>
      </w:r>
      <w:r>
        <w:rPr>
          <w:rFonts w:ascii="Georgia" w:hAnsi="Georgia"/>
          <w:color w:val="131B1E"/>
          <w:sz w:val="21"/>
        </w:rPr>
        <w:t xml:space="preserve"> from PowerShell, then reopen)</w:t>
      </w:r>
    </w:p>
    <w:p>
      <w:pPr>
        <w:pStyle w:val="ListNumber"/>
        <w:spacing w:after="100" w:line="288" w:lineRule="auto"/>
      </w:pPr>
      <w:r>
        <w:rPr>
          <w:rFonts w:ascii="Consolas" w:hAnsi="Consolas"/>
          <w:color w:val="0E5D6E"/>
          <w:sz w:val="19"/>
        </w:rPr>
        <w:t>ls -la $(which docker)</w:t>
      </w:r>
      <w:r>
        <w:rPr>
          <w:rFonts w:ascii="Georgia" w:hAnsi="Georgia"/>
          <w:color w:val="131B1E"/>
          <w:sz w:val="21"/>
        </w:rPr>
        <w:t xml:space="preserve"> — expect a </w:t>
      </w:r>
      <w:r>
        <w:rPr>
          <w:rFonts w:ascii="Georgia" w:hAnsi="Georgia"/>
          <w:b/>
          <w:color w:val="131B1E"/>
          <w:sz w:val="21"/>
        </w:rPr>
        <w:t>regular file</w:t>
      </w:r>
      <w:r>
        <w:rPr>
          <w:rFonts w:ascii="Georgia" w:hAnsi="Georgia"/>
          <w:color w:val="131B1E"/>
          <w:sz w:val="21"/>
        </w:rPr>
        <w:t>, not a symlink.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script checks systemd is PID 1 first, because </w:t>
      </w:r>
      <w:r>
        <w:rPr>
          <w:rFonts w:ascii="Consolas" w:hAnsi="Consolas"/>
          <w:color w:val="0E5D6E"/>
          <w:sz w:val="19"/>
        </w:rPr>
        <w:t>systemctl enable --now docker</w:t>
      </w:r>
      <w:r>
        <w:rPr>
          <w:rFonts w:ascii="Georgia" w:hAnsi="Georgia"/>
          <w:color w:val="131B1E"/>
          <w:sz w:val="21"/>
        </w:rPr>
        <w:t xml:space="preserve"> otherwise fails cryptically and aborts mid-install.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B2. The OIDC role and ECR repository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REPO=sarthak13gupta/epex-price-forecaster ./infra/iam/apply-github-oidc.sh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Creates the OIDC identity provider, the ECR repository (scan-on-push enabled) and the push role, then prints the three values for B3. Idempotent — re-running updates the policies rather than failing.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region comes from </w:t>
      </w:r>
      <w:r>
        <w:rPr>
          <w:rFonts w:ascii="Consolas" w:hAnsi="Consolas"/>
          <w:color w:val="0E5D6E"/>
          <w:sz w:val="19"/>
        </w:rPr>
        <w:t>.env</w:t>
      </w:r>
      <w:r>
        <w:rPr>
          <w:rFonts w:ascii="Georgia" w:hAnsi="Georgia"/>
          <w:color w:val="131B1E"/>
          <w:sz w:val="21"/>
        </w:rPr>
        <w:t xml:space="preserve"> and is </w:t>
      </w:r>
      <w:r>
        <w:rPr>
          <w:rFonts w:ascii="Georgia" w:hAnsi="Georgia"/>
          <w:b/>
          <w:color w:val="131B1E"/>
          <w:sz w:val="21"/>
        </w:rPr>
        <w:t>not</w:t>
      </w:r>
      <w:r>
        <w:rPr>
          <w:rFonts w:ascii="Georgia" w:hAnsi="Georgia"/>
          <w:color w:val="131B1E"/>
          <w:sz w:val="21"/>
        </w:rPr>
        <w:t xml:space="preserve"> guessed: creating the ECR repository in the wrong region surfaces much later as an image the instance cannot find.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B3. Three repository variables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At </w:t>
      </w:r>
      <w:r>
        <w:rPr>
          <w:rFonts w:ascii="Consolas" w:hAnsi="Consolas"/>
          <w:color w:val="0E5D6E"/>
          <w:sz w:val="19"/>
        </w:rPr>
        <w:t>https://github.com/sarthak13gupta/epex-price-forecaster/settings/variables/actions</w:t>
      </w:r>
      <w:r>
        <w:rPr>
          <w:rFonts w:ascii="Georgia" w:hAnsi="Georgia"/>
          <w:color w:val="131B1E"/>
          <w:sz w:val="21"/>
        </w:rPr>
        <w:t>, using the values B2 printed: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Variable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AWS_ROLE_ARN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arn:aws:iam::&lt;account&gt;:role/github-actions-ecr-push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AWS_REGION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your region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ECR_REPOSITORY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epex-forecaster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Variables, not secrets</w:t>
      </w:r>
      <w:r>
        <w:rPr>
          <w:rFonts w:ascii="Georgia" w:hAnsi="Georgia"/>
          <w:color w:val="131B1E"/>
          <w:sz w:val="21"/>
        </w:rPr>
        <w:t xml:space="preserve"> — a role ARN is not a credential, and keeping it visible makes the wiring auditable. Until all three exist, </w:t>
      </w:r>
      <w:r>
        <w:rPr>
          <w:rFonts w:ascii="Consolas" w:hAnsi="Consolas"/>
          <w:color w:val="0E5D6E"/>
          <w:sz w:val="19"/>
        </w:rPr>
        <w:t>publish.yml</w:t>
      </w:r>
      <w:r>
        <w:rPr>
          <w:rFonts w:ascii="Georgia" w:hAnsi="Georgia"/>
          <w:color w:val="131B1E"/>
          <w:sz w:val="21"/>
        </w:rPr>
        <w:t xml:space="preserve"> skips with an explanation instead of failing.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Then publish: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git tag v0.1.0 &amp;&amp; git push origin v0.1.0</w:t>
            </w:r>
          </w:p>
        </w:tc>
      </w:tr>
    </w:tbl>
    <w:p>
      <w:pPr>
        <w:spacing w:after="120"/>
      </w:pP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B4. The EC2 instance role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POLICY=inference-only ./infra/iam/apply.sh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inference-only</w:t>
      </w:r>
      <w:r>
        <w:rPr>
          <w:rFonts w:ascii="Georgia" w:hAnsi="Georgia"/>
          <w:color w:val="131B1E"/>
          <w:sz w:val="21"/>
        </w:rPr>
        <w:t xml:space="preserve"> reads the model artifact and writes forecasts, nothing else. </w:t>
      </w:r>
      <w:r>
        <w:rPr>
          <w:rFonts w:ascii="Consolas" w:hAnsi="Consolas"/>
          <w:color w:val="0E5D6E"/>
          <w:sz w:val="19"/>
        </w:rPr>
        <w:t>POLICY=forecaster</w:t>
      </w:r>
      <w:r>
        <w:rPr>
          <w:rFonts w:ascii="Georgia" w:hAnsi="Georgia"/>
          <w:color w:val="131B1E"/>
          <w:sz w:val="21"/>
        </w:rPr>
        <w:t xml:space="preserve"> grants the full pipeline; use it only when training moves onto the instance.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Attach </w:t>
      </w:r>
      <w:r>
        <w:rPr>
          <w:rFonts w:ascii="Consolas" w:hAnsi="Consolas"/>
          <w:color w:val="0E5D6E"/>
          <w:sz w:val="19"/>
        </w:rPr>
        <w:t>epex-forecaster-ec2-profile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Georgia" w:hAnsi="Georgia"/>
          <w:b/>
          <w:color w:val="131B1E"/>
          <w:sz w:val="21"/>
        </w:rPr>
        <w:t>at instance launch</w:t>
      </w:r>
      <w:r>
        <w:rPr>
          <w:rFonts w:ascii="Georgia" w:hAnsi="Georgia"/>
          <w:color w:val="131B1E"/>
          <w:sz w:val="21"/>
        </w:rPr>
        <w:t xml:space="preserve"> — attaching later works, but the running container caches the credential chain result.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Next: finish the deployment story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This is the only remaining gap that changes what the project </w:t>
      </w:r>
      <w:r>
        <w:rPr>
          <w:rFonts w:ascii="Georgia" w:hAnsi="Georgia"/>
          <w:i/>
          <w:color w:val="131B1E"/>
          <w:sz w:val="21"/>
        </w:rPr>
        <w:t>is</w:t>
      </w:r>
      <w:r>
        <w:rPr>
          <w:rFonts w:ascii="Georgia" w:hAnsi="Georgia"/>
          <w:color w:val="131B1E"/>
          <w:sz w:val="21"/>
        </w:rPr>
        <w:t xml:space="preserve"> rather than how good it is.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D1. Publish an image to ECR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Unblocked by B2 and B3. Then tag a release and the workflow runs: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git tag v0.1.0 &amp;&amp; git push origin v0.1.0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Verifies the OIDC path end to end and produces the immutable </w:t>
      </w:r>
      <w:r>
        <w:rPr>
          <w:rFonts w:ascii="Consolas" w:hAnsi="Consolas"/>
          <w:color w:val="0E5D6E"/>
          <w:sz w:val="19"/>
        </w:rPr>
        <w:t>:serve-&lt;sha&gt;</w:t>
      </w:r>
      <w:r>
        <w:rPr>
          <w:rFonts w:ascii="Georgia" w:hAnsi="Georgia"/>
          <w:color w:val="131B1E"/>
          <w:sz w:val="21"/>
        </w:rPr>
        <w:t xml:space="preserve"> tag a deployment should pin to.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D2. Deploy inference-only to EC2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decision already taken: </w:t>
      </w:r>
      <w:r>
        <w:rPr>
          <w:rFonts w:ascii="Georgia" w:hAnsi="Georgia"/>
          <w:b/>
          <w:color w:val="131B1E"/>
          <w:sz w:val="21"/>
        </w:rPr>
        <w:t>inference only for now</w:t>
      </w:r>
      <w:r>
        <w:rPr>
          <w:rFonts w:ascii="Georgia" w:hAnsi="Georgia"/>
          <w:color w:val="131B1E"/>
          <w:sz w:val="21"/>
        </w:rPr>
        <w:t>, with the architecture left able to train on EC2 later. Train locally, register, deploy the artifact.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Steps, roughly half a day:</w:t>
      </w:r>
    </w:p>
    <w:p>
      <w:pPr>
        <w:pStyle w:val="ListNumber"/>
        <w:spacing w:after="100" w:line="288" w:lineRule="auto"/>
      </w:pPr>
      <w:r>
        <w:rPr>
          <w:rFonts w:ascii="Consolas" w:hAnsi="Consolas"/>
          <w:color w:val="0E5D6E"/>
          <w:sz w:val="19"/>
        </w:rPr>
        <w:t>t3.micro</w:t>
      </w:r>
      <w:r>
        <w:rPr>
          <w:rFonts w:ascii="Georgia" w:hAnsi="Georgia"/>
          <w:color w:val="131B1E"/>
          <w:sz w:val="21"/>
        </w:rPr>
        <w:t xml:space="preserve"> (free tier), Amazon Linux 2023, with the B4 instance profile attached at launch.</w:t>
      </w:r>
    </w:p>
    <w:p>
      <w:pPr>
        <w:pStyle w:val="ListNumber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Security group: 443 open, 22 restricted to your IP. </w:t>
      </w:r>
      <w:r>
        <w:rPr>
          <w:rFonts w:ascii="Georgia" w:hAnsi="Georgia"/>
          <w:b/>
          <w:color w:val="131B1E"/>
          <w:sz w:val="21"/>
        </w:rPr>
        <w:t>Never 5000</w:t>
      </w:r>
      <w:r>
        <w:rPr>
          <w:rFonts w:ascii="Georgia" w:hAnsi="Georgia"/>
          <w:color w:val="131B1E"/>
          <w:sz w:val="21"/>
        </w:rPr>
        <w:t xml:space="preserve"> — MLflow has no authentication.</w:t>
      </w:r>
    </w:p>
    <w:p>
      <w:pPr>
        <w:pStyle w:val="ListNumber"/>
        <w:spacing w:after="100" w:line="288" w:lineRule="auto"/>
      </w:pPr>
      <w:r>
        <w:rPr>
          <w:rFonts w:ascii="Consolas" w:hAnsi="Consolas"/>
          <w:color w:val="0E5D6E"/>
          <w:sz w:val="19"/>
        </w:rPr>
        <w:t>.env</w:t>
      </w:r>
      <w:r>
        <w:rPr>
          <w:rFonts w:ascii="Georgia" w:hAnsi="Georgia"/>
          <w:color w:val="131B1E"/>
          <w:sz w:val="21"/>
        </w:rPr>
        <w:t xml:space="preserve"> on the instance with </w:t>
      </w:r>
      <w:r>
        <w:rPr>
          <w:rFonts w:ascii="Consolas" w:hAnsi="Consolas"/>
          <w:color w:val="0E5D6E"/>
          <w:sz w:val="19"/>
        </w:rPr>
        <w:t>ENV=production</w:t>
      </w:r>
      <w:r>
        <w:rPr>
          <w:rFonts w:ascii="Georgia" w:hAnsi="Georgia"/>
          <w:color w:val="131B1E"/>
          <w:sz w:val="21"/>
        </w:rPr>
        <w:t xml:space="preserve"> and the bucket name, and </w:t>
      </w:r>
      <w:r>
        <w:rPr>
          <w:rFonts w:ascii="Georgia" w:hAnsi="Georgia"/>
          <w:b/>
          <w:color w:val="131B1E"/>
          <w:sz w:val="21"/>
        </w:rPr>
        <w:t>without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AWS_ACCESS_KEY_ID</w:t>
      </w:r>
      <w:r>
        <w:rPr>
          <w:rFonts w:ascii="Georgia" w:hAnsi="Georgia"/>
          <w:color w:val="131B1E"/>
          <w:sz w:val="21"/>
        </w:rPr>
        <w:t xml:space="preserve"> — boto3's chain checks environment variables first, so a stray key means the instance role is never reached.</w:t>
      </w:r>
    </w:p>
    <w:p>
      <w:pPr>
        <w:pStyle w:val="ListNumber"/>
        <w:spacing w:after="100" w:line="288" w:lineRule="auto"/>
      </w:pPr>
      <w:r>
        <w:rPr>
          <w:rFonts w:ascii="Consolas" w:hAnsi="Consolas"/>
          <w:color w:val="0E5D6E"/>
          <w:sz w:val="19"/>
        </w:rPr>
        <w:t>./infra/iam/verify-on-instance.sh</w:t>
      </w:r>
      <w:r>
        <w:rPr>
          <w:rFonts w:ascii="Georgia" w:hAnsi="Georgia"/>
          <w:color w:val="131B1E"/>
          <w:sz w:val="21"/>
        </w:rPr>
        <w:t xml:space="preserve"> — proves the role resolves and that no static keys shadow it, before anything else is debugged.</w:t>
      </w:r>
    </w:p>
    <w:p>
      <w:pPr>
        <w:pStyle w:val="ListNumber"/>
        <w:spacing w:after="100" w:line="288" w:lineRule="auto"/>
      </w:pPr>
      <w:r>
        <w:rPr>
          <w:rFonts w:ascii="Consolas" w:hAnsi="Consolas"/>
          <w:color w:val="0E5D6E"/>
          <w:sz w:val="19"/>
        </w:rPr>
        <w:t>docker compose pull &amp;&amp; docker compose up -d</w:t>
      </w:r>
      <w:r>
        <w:rPr>
          <w:rFonts w:ascii="Georgia" w:hAnsi="Georgia"/>
          <w:color w:val="131B1E"/>
          <w:sz w:val="21"/>
        </w:rPr>
        <w:t xml:space="preserve"> against the ECR tag.</w:t>
      </w:r>
    </w:p>
    <w:p>
      <w:pPr>
        <w:pStyle w:val="ListNumber"/>
        <w:spacing w:after="100" w:line="288" w:lineRule="auto"/>
      </w:pPr>
      <w:r>
        <w:rPr>
          <w:rFonts w:ascii="Georgia" w:hAnsi="Georgia"/>
          <w:color w:val="131B1E"/>
          <w:sz w:val="21"/>
        </w:rPr>
        <w:t>Nginx terminating TLS on 443, proxying to the loopback-bound containers.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⚠️ </w:t>
      </w:r>
      <w:r>
        <w:rPr>
          <w:rFonts w:ascii="Georgia" w:hAnsi="Georgia"/>
          <w:b/>
          <w:color w:val="131B1E"/>
          <w:sz w:val="21"/>
        </w:rPr>
        <w:t>The free-tier constraint is real.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t3.micro</w:t>
      </w:r>
      <w:r>
        <w:rPr>
          <w:rFonts w:ascii="Georgia" w:hAnsi="Georgia"/>
          <w:color w:val="131B1E"/>
          <w:sz w:val="21"/>
        </w:rPr>
        <w:t xml:space="preserve"> has </w:t>
      </w:r>
      <w:r>
        <w:rPr>
          <w:rFonts w:ascii="Georgia" w:hAnsi="Georgia"/>
          <w:b/>
          <w:color w:val="131B1E"/>
          <w:sz w:val="21"/>
        </w:rPr>
        <w:t>1 GiB RAM</w:t>
      </w:r>
      <w:r>
        <w:rPr>
          <w:rFonts w:ascii="Georgia" w:hAnsi="Georgia"/>
          <w:color w:val="131B1E"/>
          <w:sz w:val="21"/>
        </w:rPr>
        <w:t xml:space="preserve"> — enough for the API plus Nginx, not for three containers and a training run. That is the actual reason the inference-only split was chosen, and it is worth saying out loud rather than presenting the split as pure design.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D3. Capture evidence, then tear down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point of deploying is the evidence, not the uptime. Capture a live </w:t>
      </w:r>
      <w:r>
        <w:rPr>
          <w:rFonts w:ascii="Consolas" w:hAnsi="Consolas"/>
          <w:color w:val="0E5D6E"/>
          <w:sz w:val="19"/>
        </w:rPr>
        <w:t>/health</w:t>
      </w:r>
      <w:r>
        <w:rPr>
          <w:rFonts w:ascii="Georgia" w:hAnsi="Georgia"/>
          <w:color w:val="131B1E"/>
          <w:sz w:val="21"/>
        </w:rPr>
        <w:t xml:space="preserve">, a </w:t>
      </w:r>
      <w:r>
        <w:rPr>
          <w:rFonts w:ascii="Consolas" w:hAnsi="Consolas"/>
          <w:color w:val="0E5D6E"/>
          <w:sz w:val="19"/>
        </w:rPr>
        <w:t>/predict</w:t>
      </w:r>
      <w:r>
        <w:rPr>
          <w:rFonts w:ascii="Georgia" w:hAnsi="Georgia"/>
          <w:color w:val="131B1E"/>
          <w:sz w:val="21"/>
        </w:rPr>
        <w:t xml:space="preserve"> response, the Streamlit UI, and </w:t>
      </w:r>
      <w:r>
        <w:rPr>
          <w:rFonts w:ascii="Consolas" w:hAnsi="Consolas"/>
          <w:color w:val="0E5D6E"/>
          <w:sz w:val="19"/>
        </w:rPr>
        <w:t>docker compose ps</w:t>
      </w:r>
      <w:r>
        <w:rPr>
          <w:rFonts w:ascii="Georgia" w:hAnsi="Georgia"/>
          <w:color w:val="131B1E"/>
          <w:sz w:val="21"/>
        </w:rPr>
        <w:t xml:space="preserve"> from the instance — then destroy it, so an idle instance does not consume credits.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`teardown.sh` and `redeploy.sh` do not exist yet and should be written before D2, not after.</w:t>
      </w:r>
      <w:r>
        <w:rPr>
          <w:rFonts w:ascii="Georgia" w:hAnsi="Georgia"/>
          <w:color w:val="131B1E"/>
          <w:sz w:val="21"/>
        </w:rPr>
        <w:t xml:space="preserve"> A deployment you cannot cheaply recreate is one you will leave running.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D4. Close the delivery loop</w:t>
      </w: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publish.yml</w:t>
      </w:r>
      <w:r>
        <w:rPr>
          <w:rFonts w:ascii="Georgia" w:hAnsi="Georgia"/>
          <w:color w:val="131B1E"/>
          <w:sz w:val="21"/>
        </w:rPr>
        <w:t xml:space="preserve"> pushes; nothing pulls. An SSM Run Command step — or a </w:t>
      </w:r>
      <w:r>
        <w:rPr>
          <w:rFonts w:ascii="Consolas" w:hAnsi="Consolas"/>
          <w:color w:val="0E5D6E"/>
          <w:sz w:val="19"/>
        </w:rPr>
        <w:t>docker compose pull &amp;&amp; up -d</w:t>
      </w:r>
      <w:r>
        <w:rPr>
          <w:rFonts w:ascii="Georgia" w:hAnsi="Georgia"/>
          <w:color w:val="131B1E"/>
          <w:sz w:val="21"/>
        </w:rPr>
        <w:t xml:space="preserve"> triggered by the workflow — is what makes this CD rather than "CI plus a manual step".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Then: the modelling work that changes the numbers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Ordered by signal per hour, and consistent with </w:t>
      </w:r>
      <w:r>
        <w:rPr>
          <w:rFonts w:ascii="Consolas" w:hAnsi="Consolas"/>
          <w:color w:val="0E5D6E"/>
          <w:sz w:val="19"/>
        </w:rPr>
        <w:t>ASSESSMENT.md</w:t>
      </w:r>
      <w:r>
        <w:rPr>
          <w:rFonts w:ascii="Georgia" w:hAnsi="Georgia"/>
          <w:color w:val="131B1E"/>
          <w:sz w:val="21"/>
        </w:rPr>
        <w:t xml:space="preserve"> Tier 1–2.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 xml:space="preserve">M1. Kill </w:t>
      </w:r>
      <w:r>
        <w:rPr>
          <w:rFonts w:ascii="Segoe UI" w:hAnsi="Segoe UI"/>
          <w:b/>
          <w:color w:val="0E5D6E"/>
          <w:sz w:val="23"/>
        </w:rPr>
        <w:t>year</w:t>
      </w:r>
      <w:r>
        <w:rPr>
          <w:rFonts w:ascii="Segoe UI" w:hAnsi="Segoe UI"/>
          <w:b/>
          <w:color w:val="131B1E"/>
          <w:sz w:val="25"/>
        </w:rPr>
        <w:t xml:space="preserve"> by replacing what it proxies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The highest-value change available.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year</w:t>
      </w:r>
      <w:r>
        <w:rPr>
          <w:rFonts w:ascii="Georgia" w:hAnsi="Georgia"/>
          <w:color w:val="131B1E"/>
          <w:sz w:val="21"/>
        </w:rPr>
        <w:t xml:space="preserve"> carries 11.53 EUR/MWh of mean absolute SHAP — more than every physical fundamental combined — because each fold trains on ~2 calendar years and tests in the later one, making it a near-perfect "recent price level" indicator that cannot extrapolate across a January boundary.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 trailing 30-day median price captures the same signal honestly. </w:t>
      </w:r>
      <w:r>
        <w:rPr>
          <w:rFonts w:ascii="Consolas" w:hAnsi="Consolas"/>
          <w:color w:val="0E5D6E"/>
          <w:sz w:val="19"/>
        </w:rPr>
        <w:t>year</w:t>
      </w:r>
      <w:r>
        <w:rPr>
          <w:rFonts w:ascii="Georgia" w:hAnsi="Georgia"/>
          <w:color w:val="131B1E"/>
          <w:sz w:val="21"/>
        </w:rPr>
        <w:t xml:space="preserve"> lives in </w:t>
      </w:r>
      <w:r>
        <w:rPr>
          <w:rFonts w:ascii="Consolas" w:hAnsi="Consolas"/>
          <w:color w:val="0E5D6E"/>
          <w:sz w:val="19"/>
        </w:rPr>
        <w:t>features.calendar</w:t>
      </w:r>
      <w:r>
        <w:rPr>
          <w:rFonts w:ascii="Georgia" w:hAnsi="Georgia"/>
          <w:color w:val="131B1E"/>
          <w:sz w:val="21"/>
        </w:rPr>
        <w:t>, so the removal is a one-line config edit; the replacement feature is the real work.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This converts the project's best finding from </w:t>
      </w:r>
      <w:r>
        <w:rPr>
          <w:rFonts w:ascii="Georgia" w:hAnsi="Georgia"/>
          <w:i/>
          <w:color w:val="131B1E"/>
          <w:sz w:val="21"/>
        </w:rPr>
        <w:t>"here is a flaw I found"</w:t>
      </w:r>
      <w:r>
        <w:rPr>
          <w:rFonts w:ascii="Georgia" w:hAnsi="Georgia"/>
          <w:color w:val="131B1E"/>
          <w:sz w:val="21"/>
        </w:rPr>
        <w:t xml:space="preserve"> into </w:t>
      </w:r>
      <w:r>
        <w:rPr>
          <w:rFonts w:ascii="Georgia" w:hAnsi="Georgia"/>
          <w:i/>
          <w:color w:val="131B1E"/>
          <w:sz w:val="21"/>
        </w:rPr>
        <w:t>"here is a flaw I found, diagnosed and fixed, with before-and-after numbers"</w:t>
      </w:r>
      <w:r>
        <w:rPr>
          <w:rFonts w:ascii="Georgia" w:hAnsi="Georgia"/>
          <w:color w:val="131B1E"/>
          <w:sz w:val="21"/>
        </w:rPr>
        <w:t xml:space="preserve"> — which is a materially better story.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It is deliberately not done yet because it moves every number in `DESIGN.md`.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M2. Add quantile forecasts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P10/P50/P90 via XGBoost quantile objectives, or conformal prediction layered on the existing model. Conformal is cheaper and the walk-forward folds already provide the calibration set. Report pinball loss and empirical coverage.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A point forecast with no uncertainty is the single most obvious omission to anyone who trades power.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M3. Extend the data past June 2020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ENTSO-E Transparency Platform (free API), RTE éCO2mix, Open Power System Data.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Unlocks the most senior-sounding narrative available here: </w:t>
      </w:r>
      <w:r>
        <w:rPr>
          <w:rFonts w:ascii="Georgia" w:hAnsi="Georgia"/>
          <w:i/>
          <w:color w:val="131B1E"/>
          <w:sz w:val="21"/>
        </w:rPr>
        <w:t>"MAE went from 8.7 to X through the 2022 energy crisis; here is what broke and here is what I changed."</w:t>
      </w:r>
      <w:r>
        <w:rPr>
          <w:rFonts w:ascii="Georgia" w:hAnsi="Georgia"/>
          <w:color w:val="131B1E"/>
          <w:sz w:val="21"/>
        </w:rPr>
        <w:t xml:space="preserve"> Also the only way to know whether this model generalises at all — every number currently ends before the crisis.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M4. Fix the August trough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Every model posts its worst fold on the French industrial shutdown (18.98 MAE against an 8.68 average). One </w:t>
      </w:r>
      <w:r>
        <w:rPr>
          <w:rFonts w:ascii="Consolas" w:hAnsi="Consolas"/>
          <w:color w:val="0E5D6E"/>
          <w:sz w:val="19"/>
        </w:rPr>
        <w:t>is_august_vacation</w:t>
      </w:r>
      <w:r>
        <w:rPr>
          <w:rFonts w:ascii="Georgia" w:hAnsi="Georgia"/>
          <w:color w:val="131B1E"/>
          <w:sz w:val="21"/>
        </w:rPr>
        <w:t xml:space="preserve"> flag is too blunt for a shutdown whose depth varies year to year; residual demand during that month is where to look.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M5. A release gate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Fail the training pipeline if the champion candidate is not better than the incumbent by a Diebold-Mariano-significant margin. </w:t>
      </w:r>
      <w:r>
        <w:rPr>
          <w:rFonts w:ascii="Georgia" w:hAnsi="Georgia"/>
          <w:b/>
          <w:color w:val="131B1E"/>
          <w:sz w:val="21"/>
        </w:rPr>
        <w:t>The DM machinery already exists</w:t>
      </w:r>
      <w:r>
        <w:rPr>
          <w:rFonts w:ascii="Georgia" w:hAnsi="Georgia"/>
          <w:color w:val="131B1E"/>
          <w:sz w:val="21"/>
        </w:rPr>
        <w:t xml:space="preserve"> (</w:t>
      </w:r>
      <w:r>
        <w:rPr>
          <w:rFonts w:ascii="Consolas" w:hAnsi="Consolas"/>
          <w:color w:val="0E5D6E"/>
          <w:sz w:val="19"/>
        </w:rPr>
        <w:t>CORRECTIONS.md</w:t>
      </w:r>
      <w:r>
        <w:rPr>
          <w:rFonts w:ascii="Georgia" w:hAnsi="Georgia"/>
          <w:color w:val="131B1E"/>
          <w:sz w:val="21"/>
        </w:rPr>
        <w:t xml:space="preserve"> finding 10) — it is simply not wired into the pipeline. Small change, and it is what makes the registry promotion meaningful.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M6. Registry aliases and a promotion rule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API resolves </w:t>
      </w:r>
      <w:r>
        <w:rPr>
          <w:rFonts w:ascii="Consolas" w:hAnsi="Consolas"/>
          <w:color w:val="0E5D6E"/>
          <w:sz w:val="19"/>
        </w:rPr>
        <w:t>@champion</w:t>
      </w:r>
      <w:r>
        <w:rPr>
          <w:rFonts w:ascii="Georgia" w:hAnsi="Georgia"/>
          <w:color w:val="131B1E"/>
          <w:sz w:val="21"/>
        </w:rPr>
        <w:t xml:space="preserve"> but nothing sets it, so promotion is currently manual. Pairs naturally with M5.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Engineering cleanups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Small, independent, none of them blocking.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#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Item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Effort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E1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ruff</w:t>
            </w:r>
            <w:r>
              <w:rPr>
                <w:rFonts w:ascii="Georgia" w:hAnsi="Georgia"/>
                <w:color w:val="131B1E"/>
                <w:sz w:val="18"/>
              </w:rPr>
              <w:t xml:space="preserve"> + </w:t>
            </w:r>
            <w:r>
              <w:rPr>
                <w:rFonts w:ascii="Consolas" w:hAnsi="Consolas"/>
                <w:color w:val="0E5D6E"/>
                <w:sz w:val="16"/>
              </w:rPr>
              <w:t>mypy</w:t>
            </w:r>
            <w:r>
              <w:rPr>
                <w:rFonts w:ascii="Georgia" w:hAnsi="Georgia"/>
                <w:color w:val="131B1E"/>
                <w:sz w:val="18"/>
              </w:rPr>
              <w:t xml:space="preserve"> jobs in CI — the code is already annotated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small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E2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Move the </w:t>
            </w:r>
            <w:r>
              <w:rPr>
                <w:rFonts w:ascii="Consolas" w:hAnsi="Consolas"/>
                <w:color w:val="0E5D6E"/>
                <w:sz w:val="16"/>
              </w:rPr>
              <w:t>:ui</w:t>
            </w:r>
            <w:r>
              <w:rPr>
                <w:rFonts w:ascii="Georgia" w:hAnsi="Georgia"/>
                <w:color w:val="131B1E"/>
                <w:sz w:val="18"/>
              </w:rPr>
              <w:t xml:space="preserve"> image off full </w:t>
            </w:r>
            <w:r>
              <w:rPr>
                <w:rFonts w:ascii="Consolas" w:hAnsi="Consolas"/>
                <w:color w:val="0E5D6E"/>
                <w:sz w:val="16"/>
              </w:rPr>
              <w:t>mlflow</w:t>
            </w:r>
            <w:r>
              <w:rPr>
                <w:rFonts w:ascii="Georgia" w:hAnsi="Georgia"/>
                <w:color w:val="131B1E"/>
                <w:sz w:val="18"/>
              </w:rPr>
              <w:t xml:space="preserve"> (</w:t>
            </w:r>
            <w:r>
              <w:rPr>
                <w:rFonts w:ascii="Consolas" w:hAnsi="Consolas"/>
                <w:color w:val="0E5D6E"/>
                <w:sz w:val="16"/>
              </w:rPr>
              <w:t>mlflow-skinny</w:t>
            </w:r>
            <w:r>
              <w:rPr>
                <w:rFonts w:ascii="Georgia" w:hAnsi="Georgia"/>
                <w:color w:val="131B1E"/>
                <w:sz w:val="18"/>
              </w:rPr>
              <w:t xml:space="preserve">); nothing under </w:t>
            </w:r>
            <w:r>
              <w:rPr>
                <w:rFonts w:ascii="Consolas" w:hAnsi="Consolas"/>
                <w:color w:val="0E5D6E"/>
                <w:sz w:val="16"/>
              </w:rPr>
              <w:t>src/ui/</w:t>
            </w:r>
            <w:r>
              <w:rPr>
                <w:rFonts w:ascii="Georgia" w:hAnsi="Georgia"/>
                <w:color w:val="131B1E"/>
                <w:sz w:val="18"/>
              </w:rPr>
              <w:t xml:space="preserve"> imports it, yet it drags in </w:t>
            </w:r>
            <w:r>
              <w:rPr>
                <w:rFonts w:ascii="Consolas" w:hAnsi="Consolas"/>
                <w:color w:val="0E5D6E"/>
                <w:sz w:val="16"/>
              </w:rPr>
              <w:t>matplotlib</w:t>
            </w:r>
            <w:r>
              <w:rPr>
                <w:rFonts w:ascii="Georgia" w:hAnsi="Georgia"/>
                <w:color w:val="131B1E"/>
                <w:sz w:val="18"/>
              </w:rPr>
              <w:t xml:space="preserve"> and </w:t>
            </w:r>
            <w:r>
              <w:rPr>
                <w:rFonts w:ascii="Consolas" w:hAnsi="Consolas"/>
                <w:color w:val="0E5D6E"/>
                <w:sz w:val="16"/>
              </w:rPr>
              <w:t>fastapi</w:t>
            </w:r>
            <w:r>
              <w:rPr>
                <w:rFonts w:ascii="Georgia" w:hAnsi="Georgia"/>
                <w:color w:val="131B1E"/>
                <w:sz w:val="18"/>
              </w:rPr>
              <w:t>. ~300 MB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small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E3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Streamlit </w:t>
            </w:r>
            <w:r>
              <w:rPr>
                <w:rFonts w:ascii="Consolas" w:hAnsi="Consolas"/>
                <w:color w:val="0E5D6E"/>
                <w:sz w:val="16"/>
              </w:rPr>
              <w:t>AppTest</w:t>
            </w:r>
            <w:r>
              <w:rPr>
                <w:rFonts w:ascii="Georgia" w:hAnsi="Georgia"/>
                <w:color w:val="131B1E"/>
                <w:sz w:val="18"/>
              </w:rPr>
              <w:t xml:space="preserve"> coverage — CI currently only builds the image and imports the module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small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E4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A scheduled smoke run of </w:t>
            </w:r>
            <w:r>
              <w:rPr>
                <w:rFonts w:ascii="Consolas" w:hAnsi="Consolas"/>
                <w:color w:val="0E5D6E"/>
                <w:sz w:val="16"/>
              </w:rPr>
              <w:t>--skip-tuning --skip-shap --no-register</w:t>
            </w:r>
            <w:r>
              <w:rPr>
                <w:rFonts w:ascii="Georgia" w:hAnsi="Georgia"/>
                <w:color w:val="131B1E"/>
                <w:sz w:val="18"/>
              </w:rPr>
              <w:t xml:space="preserve"> to catch pipeline rot unit tests cannot see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small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E5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S3 lifecycle rules (Standard-IA at 90 days) — pointless at today's ~100 KB, worth it once the forecast archive accumulates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15 min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E6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Data and feature versioning — the last </w:t>
            </w:r>
            <w:r>
              <w:rPr>
                <w:rFonts w:ascii="Consolas" w:hAnsi="Consolas"/>
                <w:color w:val="0E5D6E"/>
                <w:sz w:val="16"/>
              </w:rPr>
              <w:t>🔴 Absent</w:t>
            </w:r>
            <w:r>
              <w:rPr>
                <w:rFonts w:ascii="Georgia" w:hAnsi="Georgia"/>
                <w:color w:val="131B1E"/>
                <w:sz w:val="18"/>
              </w:rPr>
              <w:t xml:space="preserve"> in </w:t>
            </w:r>
            <w:r>
              <w:rPr>
                <w:rFonts w:ascii="Consolas" w:hAnsi="Consolas"/>
                <w:color w:val="0E5D6E"/>
                <w:sz w:val="16"/>
              </w:rPr>
              <w:t>MLOPS.md</w:t>
            </w:r>
            <w:r>
              <w:rPr>
                <w:rFonts w:ascii="Georgia" w:hAnsi="Georgia"/>
                <w:color w:val="131B1E"/>
                <w:sz w:val="18"/>
              </w:rPr>
              <w:t xml:space="preserve"> that is cheap. Content-hash the input CSVs and log the hash per run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small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E7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Fix the </w:t>
            </w:r>
            <w:r>
              <w:rPr>
                <w:rFonts w:ascii="Consolas" w:hAnsi="Consolas"/>
                <w:color w:val="0E5D6E"/>
                <w:sz w:val="16"/>
              </w:rPr>
              <w:t>WeatherForecaster</w:t>
            </w:r>
            <w:r>
              <w:rPr>
                <w:rFonts w:ascii="Georgia" w:hAnsi="Georgia"/>
                <w:color w:val="131B1E"/>
                <w:sz w:val="18"/>
              </w:rPr>
              <w:t xml:space="preserve"> leap-day index drift — it builds its training index over leap-day-stripped data but computes offsets in calendar days, so </w:t>
            </w:r>
            <w:r>
              <w:rPr>
                <w:rFonts w:ascii="Consolas" w:hAnsi="Consolas"/>
                <w:color w:val="0E5D6E"/>
                <w:sz w:val="16"/>
              </w:rPr>
              <w:t>t</w:t>
            </w:r>
            <w:r>
              <w:rPr>
                <w:rFonts w:ascii="Georgia" w:hAnsi="Georgia"/>
                <w:color w:val="131B1E"/>
                <w:sz w:val="18"/>
              </w:rPr>
              <w:t xml:space="preserve"> drifts 1–2 days across a two-year window. </w:t>
            </w:r>
            <w:r>
              <w:rPr>
                <w:rFonts w:ascii="Georgia" w:hAnsi="Georgia"/>
                <w:b/>
                <w:color w:val="131B1E"/>
                <w:sz w:val="18"/>
              </w:rPr>
              <w:t>Behaviour is preserved from the notebook deliberately; correcting it silently moves every number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small, but not free</w:t>
            </w:r>
          </w:p>
        </w:tc>
      </w:tr>
    </w:tbl>
    <w:p>
      <w:pPr>
        <w:spacing w:after="120"/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Measured findings not yet acted on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From </w:t>
      </w:r>
      <w:r>
        <w:rPr>
          <w:rFonts w:ascii="Consolas" w:hAnsi="Consolas"/>
          <w:color w:val="0E5D6E"/>
          <w:sz w:val="19"/>
        </w:rPr>
        <w:t>CORRECTIONS.md</w:t>
      </w:r>
      <w:r>
        <w:rPr>
          <w:rFonts w:ascii="Georgia" w:hAnsi="Georgia"/>
          <w:color w:val="131B1E"/>
          <w:sz w:val="21"/>
        </w:rPr>
        <w:t xml:space="preserve">. These are </w:t>
      </w:r>
      <w:r>
        <w:rPr>
          <w:rFonts w:ascii="Georgia" w:hAnsi="Georgia"/>
          <w:i/>
          <w:color w:val="131B1E"/>
          <w:sz w:val="21"/>
        </w:rPr>
        <w:t>measurements</w:t>
      </w:r>
      <w:r>
        <w:rPr>
          <w:rFonts w:ascii="Georgia" w:hAnsi="Georgia"/>
          <w:color w:val="131B1E"/>
          <w:sz w:val="21"/>
        </w:rPr>
        <w:t>, so they need deciding, not investigating.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#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Finding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Action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is_lockdown</w:t>
            </w:r>
            <w:r>
              <w:rPr>
                <w:rFonts w:ascii="Georgia" w:hAnsi="Georgia"/>
                <w:color w:val="131B1E"/>
                <w:sz w:val="18"/>
              </w:rPr>
              <w:t xml:space="preserve"> is dead in 10 of 12 folds (zero variance)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Drop it, or make the window fold-aware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 third feature-set variant (</w:t>
            </w:r>
            <w:r>
              <w:rPr>
                <w:rFonts w:ascii="Consolas" w:hAnsi="Consolas"/>
                <w:color w:val="0E5D6E"/>
                <w:sz w:val="16"/>
              </w:rPr>
              <w:t>residual + NUCLEAR</w:t>
            </w:r>
            <w:r>
              <w:rPr>
                <w:rFonts w:ascii="Georgia" w:hAnsi="Georgia"/>
                <w:color w:val="131B1E"/>
                <w:sz w:val="18"/>
              </w:rPr>
              <w:t>, condition number 45) beats both existing options on conditioning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Add and benchmark all four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Cascade error was only measured on warm folds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Run the same propagation check on a winter fold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INTERNALS.md</w:t>
            </w:r>
            <w:r>
              <w:rPr>
                <w:rFonts w:ascii="Georgia" w:hAnsi="Georgia"/>
                <w:color w:val="131B1E"/>
                <w:sz w:val="18"/>
              </w:rPr>
              <w:t xml:space="preserve"> overstates the arcsinh rationale — the real advantage is parameter robustness (1.6% drift vs λ's 122%), not a closed form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Rewrite the passage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Seven cascade hyperparameters are frozen and untested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Two-tier tuning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Optuna objective is hardcoded to mean RMSE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Make it configurable (mean vs risk-aware)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Hyperparameters are tuned and reported on the same folds (+0.47 MAE of optimism, measured)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Nested CV, or keep reporting it as a caveat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8.68 MAE is a </w:t>
            </w:r>
            <w:r>
              <w:rPr>
                <w:rFonts w:ascii="Georgia" w:hAnsi="Georgia"/>
                <w:b/>
                <w:color w:val="131B1E"/>
                <w:sz w:val="18"/>
              </w:rPr>
              <w:t>warm-season</w:t>
            </w:r>
            <w:r>
              <w:rPr>
                <w:rFonts w:ascii="Georgia" w:hAnsi="Georgia"/>
                <w:color w:val="131B1E"/>
                <w:sz w:val="18"/>
              </w:rPr>
              <w:t xml:space="preserve"> figure — </w:t>
            </w:r>
            <w:r>
              <w:rPr>
                <w:rFonts w:ascii="Consolas" w:hAnsi="Consolas"/>
                <w:color w:val="0E5D6E"/>
                <w:sz w:val="16"/>
              </w:rPr>
              <w:t>extended_summer</w:t>
            </w:r>
            <w:r>
              <w:rPr>
                <w:rFonts w:ascii="Georgia" w:hAnsi="Georgia"/>
                <w:color w:val="131B1E"/>
                <w:sz w:val="18"/>
              </w:rPr>
              <w:t xml:space="preserve"> is deployment-matched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Restate it as such everywhere it appears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Items 2, 4, 11, 13–17 are already resolved or are documentation fixes already applied.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Deliberately parked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Not gaps. Decisions.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Parked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Why, and what would unpark it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JEPX (Japan) migration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Fully researched — Lago et al. 2021 + </w:t>
            </w:r>
            <w:r>
              <w:rPr>
                <w:rFonts w:ascii="Consolas" w:hAnsi="Consolas"/>
                <w:color w:val="0E5D6E"/>
                <w:sz w:val="16"/>
              </w:rPr>
              <w:t>epftoolbox</w:t>
            </w:r>
            <w:r>
              <w:rPr>
                <w:rFonts w:ascii="Georgia" w:hAnsi="Georgia"/>
                <w:color w:val="131B1E"/>
                <w:sz w:val="18"/>
              </w:rPr>
              <w:t xml:space="preserve">, a three-act plan in </w:t>
            </w:r>
            <w:r>
              <w:rPr>
                <w:rFonts w:ascii="Consolas" w:hAnsi="Consolas"/>
                <w:color w:val="0E5D6E"/>
                <w:sz w:val="16"/>
              </w:rPr>
              <w:t>JEPX_MIGRATION.md</w:t>
            </w:r>
            <w:r>
              <w:rPr>
                <w:rFonts w:ascii="Georgia" w:hAnsi="Georgia"/>
                <w:color w:val="131B1E"/>
                <w:sz w:val="18"/>
              </w:rPr>
              <w:t xml:space="preserve"> §8. Parked to finish EPEX first. Unpark when the EPEX story is complete enough to be worth porting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Research-paper replication as the spine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Considered and set aside; the cascade is a stronger differentiator than a replication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RNN / LSTM / foundation models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Gradient boosting beating deep learning on 2,000 tabular rows is the </w:t>
            </w:r>
            <w:r>
              <w:rPr>
                <w:rFonts w:ascii="Georgia" w:hAnsi="Georgia"/>
                <w:i/>
                <w:color w:val="131B1E"/>
                <w:sz w:val="18"/>
              </w:rPr>
              <w:t>expected</w:t>
            </w:r>
            <w:r>
              <w:rPr>
                <w:rFonts w:ascii="Georgia" w:hAnsi="Georgia"/>
                <w:color w:val="131B1E"/>
                <w:sz w:val="18"/>
              </w:rPr>
              <w:t xml:space="preserve"> result. Worth doing as an honest negative — </w:t>
            </w:r>
            <w:r>
              <w:rPr>
                <w:rFonts w:ascii="Georgia" w:hAnsi="Georgia"/>
                <w:i/>
                <w:color w:val="131B1E"/>
                <w:sz w:val="18"/>
              </w:rPr>
              <w:t>"I tried it, it lost, here is why"</w:t>
            </w:r>
            <w:r>
              <w:rPr>
                <w:rFonts w:ascii="Georgia" w:hAnsi="Georgia"/>
                <w:color w:val="131B1E"/>
                <w:sz w:val="18"/>
              </w:rPr>
              <w:t xml:space="preserve"> — which is more impressive than deploying deep learning uncritically. Not worth doing to look modern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Hourly resolution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Transforms realism, but it is a large lift and would invalidate every current number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Airflow / Dagster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Real, and frequently over-claimed on resumes. Do it last, if at all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Live daily forecasting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Explicitly out of scope: the stated aim is a complete, runnable production system, not a service that consumes credits indefinitely</w:t>
            </w:r>
          </w:p>
        </w:tc>
      </w:tr>
    </w:tbl>
    <w:p>
      <w:pPr>
        <w:spacing w:after="120"/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What "done" would mean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A useful stopping point, so this does not expand forever: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B1–B4</w:t>
      </w:r>
      <w:r>
        <w:rPr>
          <w:rFonts w:ascii="Georgia" w:hAnsi="Georgia"/>
          <w:color w:val="131B1E"/>
          <w:sz w:val="21"/>
        </w:rPr>
        <w:t xml:space="preserve"> cleared.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D1–D3</w:t>
      </w:r>
      <w:r>
        <w:rPr>
          <w:rFonts w:ascii="Georgia" w:hAnsi="Georgia"/>
          <w:color w:val="131B1E"/>
          <w:sz w:val="21"/>
        </w:rPr>
        <w:t>: an image in ECR, a deployed instance, evidence captured, torn down cleanly.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M1</w:t>
      </w:r>
      <w:r>
        <w:rPr>
          <w:rFonts w:ascii="Georgia" w:hAnsi="Georgia"/>
          <w:color w:val="131B1E"/>
          <w:sz w:val="21"/>
        </w:rPr>
        <w:t xml:space="preserve">: </w:t>
      </w:r>
      <w:r>
        <w:rPr>
          <w:rFonts w:ascii="Consolas" w:hAnsi="Consolas"/>
          <w:color w:val="0E5D6E"/>
          <w:sz w:val="19"/>
        </w:rPr>
        <w:t>year</w:t>
      </w:r>
      <w:r>
        <w:rPr>
          <w:rFonts w:ascii="Georgia" w:hAnsi="Georgia"/>
          <w:color w:val="131B1E"/>
          <w:sz w:val="21"/>
        </w:rPr>
        <w:t xml:space="preserve"> replaced, with before-and-after numbers.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M2</w:t>
      </w:r>
      <w:r>
        <w:rPr>
          <w:rFonts w:ascii="Georgia" w:hAnsi="Georgia"/>
          <w:color w:val="131B1E"/>
          <w:sz w:val="21"/>
        </w:rPr>
        <w:t>: quantile forecasts, with coverage reported.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That set turns "a well-engineered notebook port" into "a deployed system with a diagnosed and fixed modelling flaw and honest uncertainty" — which is a different claim, and the one worth making.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Everything below that line is optional polish. </w:t>
      </w:r>
      <w:r>
        <w:rPr>
          <w:rFonts w:ascii="Georgia" w:hAnsi="Georgia"/>
          <w:b/>
          <w:color w:val="131B1E"/>
          <w:sz w:val="21"/>
        </w:rPr>
        <w:t>D1–D3 alone would close the only gap between what this project is and what it says it is.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131B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