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Verification Adequacy in Agentic AI Loops: A Failure-Mode Survey and a Governance Contract</w:t>
      </w:r>
    </w:p>
    <w:p>
      <w:r>
        <w:rPr>
          <w:b/>
        </w:rPr>
        <w:t>Author:</w:t>
      </w:r>
      <w:r>
        <w:rPr>
          <w:b w:val="0"/>
          <w:i w:val="0"/>
        </w:rPr>
        <w:t xml:space="preserve"> Sarthak Gupta, Independent Researcher </w:t>
      </w:r>
      <w:r>
        <w:rPr>
          <w:b/>
        </w:rPr>
        <w:t>Contact:</w:t>
      </w:r>
      <w:r>
        <w:rPr>
          <w:b w:val="0"/>
          <w:i w:val="0"/>
        </w:rPr>
        <w:t xml:space="preserve"> </w:t>
      </w:r>
      <w:hyperlink r:id="rId9">
        <w:r>
          <w:rPr>
            <w:color w:val="1B3DFF"/>
            <w:u w:val="single"/>
          </w:rPr>
          <w:t>sarthakgpt.com</w:t>
        </w:r>
      </w:hyperlink>
      <w:r>
        <w:rPr>
          <w:b w:val="0"/>
          <w:i w:val="0"/>
        </w:rPr>
        <w:t xml:space="preserve"> </w:t>
      </w:r>
      <w:r>
        <w:rPr>
          <w:b/>
        </w:rPr>
        <w:t>Date:</w:t>
      </w:r>
      <w:r>
        <w:rPr>
          <w:b w:val="0"/>
          <w:i w:val="0"/>
        </w:rPr>
        <w:t xml:space="preserve"> June 2026 </w:t>
      </w:r>
      <w:r>
        <w:rPr>
          <w:b/>
        </w:rPr>
        <w:t>Capacity:</w:t>
      </w:r>
      <w:r>
        <w:rPr>
          <w:b w:val="0"/>
          <w:i w:val="0"/>
        </w:rPr>
        <w:t xml:space="preserve"> Personal, industry-level. All work conducted independently using public sources and public frameworks. No employer data, internals, or figures.</w:t>
      </w:r>
    </w:p>
    <w:p>
      <w:r>
        <w:br/>
      </w:r>
    </w:p>
    <w:p>
      <w:pPr>
        <w:pStyle w:val="Heading2"/>
      </w:pPr>
      <w:r>
        <w:rPr>
          <w:b w:val="0"/>
          <w:i w:val="0"/>
        </w:rPr>
        <w:t>Abstract</w:t>
      </w:r>
    </w:p>
    <w:p>
      <w:r>
        <w:rPr>
          <w:b w:val="0"/>
          <w:i w:val="0"/>
        </w:rPr>
        <w:t xml:space="preserve">An agentic AI system is a language model wrapped in a control loop: the model proposes, something executes, the result is fed back, and the model proposes again. The loop structure, not the model call, decides what is fed back, when the loop stops, and who checks the work. We survey the loop families in use in mid-2026, organize their failure modes against the open tooling that does or does not address each, and find that the field has converged on action-level governance: intercept the action, evaluate a policy, allow, warn, deny, or escalate. That convergence leaves one axis unaddressed. None of the shipping action-governance layers asks whether a loop's </w:t>
      </w:r>
      <w:r>
        <w:rPr>
          <w:i/>
        </w:rPr>
        <w:t>verification structure</w:t>
      </w:r>
      <w:r>
        <w:rPr>
          <w:b w:val="0"/>
          <w:i w:val="0"/>
        </w:rPr>
        <w:t xml:space="preserve"> is epistemically valid for the decision it is about to make. This matters because a peer-reviewed negative result establishes that intrinsic self-correction is unreliable on hard-correctness tasks and can degrade accuracy, and further work shows that a self-improving loop can game its own critic. We propose a verification-adequacy contract: tag each loop with the mode that closes it (self, peer, tool, or human), classify the decision by task type and materiality, and enforce a single rule, that a self-only verification mode may not be the sole gate on a hard-correctness, high-materiality decision. The contract is a specification with a small reference guard, not a proof of loop correctness, and we state its limits plainly: the task-type axis is a judgment call closed by a conservative default, and the contribution is the enforced, portable contract, not the long-known observation that self-critique is weak. We show that a deterministic model-risk validation gate is a worked instance of the end-state the contract recommends, in a domain where being wrong is a regulated, real-money fact.</w:t>
      </w:r>
    </w:p>
    <w:p>
      <w:r>
        <w:br/>
      </w:r>
    </w:p>
    <w:p>
      <w:pPr>
        <w:pStyle w:val="Heading2"/>
      </w:pPr>
      <w:r>
        <w:rPr>
          <w:b w:val="0"/>
          <w:i w:val="0"/>
        </w:rPr>
        <w:t>1. Introduction</w:t>
      </w:r>
    </w:p>
    <w:p>
      <w:r>
        <w:rPr>
          <w:b w:val="0"/>
          <w:i w:val="0"/>
        </w:rPr>
        <w:t>Strip away the marketing and an agent is a model in a loop. The model proposes an action or a revised answer, an executor or a critic responds, and the output is fed back for the next turn. The interesting engineering is not the model call. It is the loop: what gets fed back, when the loop terminates, and who or what checks the work along the way. Different loop structures have different failure surfaces, and the failure surface is what a practitioner shipping a loop into a consequential setting has to reason about.</w:t>
      </w:r>
    </w:p>
    <w:p>
      <w:r>
        <w:rPr>
          <w:b w:val="0"/>
          <w:i w:val="0"/>
        </w:rPr>
        <w:t>The trend in 2026 is toward more autonomy: longer-horizon loops, more self-direction, and more self-checking. The claim this paper develops is that autonomy is outpacing verification, and that the weakness concentrates in exactly the self-checked and autonomous designs that are shipping fastest. This is a structural reading of the failure modes, not a measured rate over time, and we are careful not to dress it up as the latter.</w:t>
      </w:r>
    </w:p>
    <w:p>
      <w:r>
        <w:rPr>
          <w:b w:val="0"/>
          <w:i w:val="0"/>
        </w:rPr>
        <w:t>The paper makes three moves. Section 2 maps the loop families and isolates the axis that matters for governance, which is who checks the work. Section 3 turns nine failure modes into a gap table against the open tooling for each. Section 4 runs an honest does-it-already-exist pass and finds that the broad governance-firewall reading of the gap was filled by other people in the year to mid-2026, while one narrow reading remains open. Section 5 is the contribution: a verification-adequacy contract that occupies the open slice, made concrete enough to build. Section 6 shows the contract composing with an existing model-risk validation system as its finance instantiation. Section 7 states the limits.</w:t>
      </w:r>
    </w:p>
    <w:p>
      <w:r>
        <w:rPr>
          <w:b/>
        </w:rPr>
        <w:t>Contribution.</w:t>
      </w:r>
      <w:r>
        <w:rPr>
          <w:b w:val="0"/>
          <w:i w:val="0"/>
        </w:rPr>
        <w:t xml:space="preserve"> A portable, machine-readable contract that (a) tags a loop's verification mode, (b) classifies a decision by task type and materiality, and (c) enforces that a self-only verification mode is not the sole gate on a hard-correctness, high-materiality decision, requiring an independent check or an escalation. We do not claim the contract proves a loop correct, and we do not claim originality for the observation that self-critique is unreliable; that is well documented and is our motivation, not our result. We claim that the enforced, task-and-materiality-aware contract is not shipped today, and that the action-governance layers occupying the neighboring space do not address it.</w:t>
      </w:r>
    </w:p>
    <w:p>
      <w:r>
        <w:br/>
      </w:r>
    </w:p>
    <w:p>
      <w:pPr>
        <w:pStyle w:val="Heading2"/>
      </w:pPr>
      <w:r>
        <w:rPr>
          <w:b w:val="0"/>
          <w:i w:val="0"/>
        </w:rPr>
        <w:t>2. A taxonomy of agentic loops</w:t>
      </w:r>
    </w:p>
    <w:p>
      <w:r>
        <w:rPr>
          <w:b w:val="0"/>
          <w:i w:val="0"/>
        </w:rPr>
        <w:t xml:space="preserve">A flat list of loop families hides the structure, so we use two tiers. </w:t>
      </w:r>
      <w:r>
        <w:rPr>
          <w:b/>
        </w:rPr>
        <w:t>Base loops</w:t>
      </w:r>
      <w:r>
        <w:rPr>
          <w:b w:val="0"/>
          <w:i w:val="0"/>
        </w:rPr>
        <w:t xml:space="preserve"> are the atomic iteration patterns. </w:t>
      </w:r>
      <w:r>
        <w:rPr>
          <w:b/>
        </w:rPr>
        <w:t>Composition strategies</w:t>
      </w:r>
      <w:r>
        <w:rPr>
          <w:b w:val="0"/>
          <w:i w:val="0"/>
        </w:rPr>
        <w:t xml:space="preserve"> orchestrate base loops into something larger. A long-horizon </w:t>
      </w:r>
      <w:r>
        <w:rPr>
          <w:b/>
        </w:rPr>
        <w:t>autonomous wrapper</w:t>
      </w:r>
      <w:r>
        <w:rPr>
          <w:b w:val="0"/>
          <w:i w:val="0"/>
        </w:rPr>
        <w:t xml:space="preserve"> sits outside both. The split is by what is iterated and what closes the loop, not by brand.</w:t>
      </w:r>
    </w:p>
    <w:p>
      <w:r>
        <w:rPr>
          <w:b w:val="0"/>
          <w:i w:val="0"/>
        </w:rPr>
        <w:t>The scope here is inference-time orchestration loops: loops that iterate text, plans, trajectories, or tasks at run time while the model weights stay frozen. A second, equally large family of training-time loops, where the iterated object is the weights themselves and an environment reward closes the loop, is out of scope; it has a different governance surface and a different stack, surveyed elsewhere (</w:t>
      </w:r>
      <w:hyperlink r:id="rId10">
        <w:r>
          <w:rPr>
            <w:color w:val="1B3DFF"/>
            <w:u w:val="single"/>
          </w:rPr>
          <w:t>arXiv:2509.02547</w:t>
        </w:r>
      </w:hyperlink>
      <w:r>
        <w:rPr>
          <w:b w:val="0"/>
          <w:i w:val="0"/>
        </w:rPr>
        <w:t>).</w:t>
      </w:r>
    </w:p>
    <w:p>
      <w:r>
        <w:rPr>
          <w:b/>
        </w:rPr>
        <w:t>Base loops.</w:t>
      </w:r>
    </w:p>
    <w:p>
      <w:pPr>
        <w:pStyle w:val="ListBullet"/>
      </w:pPr>
      <w:r>
        <w:rPr>
          <w:i/>
        </w:rPr>
        <w:t>Reason-act (ReAct).</w:t>
      </w:r>
      <w:r>
        <w:rPr>
          <w:b w:val="0"/>
          <w:i w:val="0"/>
        </w:rPr>
        <w:t xml:space="preserve"> The model interleaves a reasoning trace with an action, observes the result,</w:t>
      </w:r>
    </w:p>
    <w:p>
      <w:r>
        <w:rPr>
          <w:b w:val="0"/>
          <w:i w:val="0"/>
        </w:rPr>
        <w:t xml:space="preserve">and repeats until it emits an answer. This is the canonical base pattern most other loops build on (Yao et al., </w:t>
      </w:r>
      <w:hyperlink r:id="rId11">
        <w:r>
          <w:rPr>
            <w:color w:val="1B3DFF"/>
            <w:u w:val="single"/>
          </w:rPr>
          <w:t>arXiv:2210.03629</w:t>
        </w:r>
      </w:hyperlink>
      <w:r>
        <w:rPr>
          <w:b w:val="0"/>
          <w:i w:val="0"/>
        </w:rPr>
        <w:t>). What closes the loop: the model declares itself done.</w:t>
      </w:r>
    </w:p>
    <w:p>
      <w:pPr>
        <w:pStyle w:val="ListBullet"/>
      </w:pPr>
      <w:r>
        <w:rPr>
          <w:i/>
        </w:rPr>
        <w:t>Reflection / self-refine.</w:t>
      </w:r>
      <w:r>
        <w:rPr>
          <w:b w:val="0"/>
          <w:i w:val="0"/>
        </w:rPr>
        <w:t xml:space="preserve"> The iterated object is the agent's own output, and a critic step closes</w:t>
      </w:r>
    </w:p>
    <w:p>
      <w:r>
        <w:rPr>
          <w:b w:val="0"/>
          <w:i w:val="0"/>
        </w:rPr>
        <w:t xml:space="preserve">the loop. Self-Refine uses one model as generator, critic, and refiner (Madaan et al., </w:t>
      </w:r>
      <w:hyperlink r:id="rId12">
        <w:r>
          <w:rPr>
            <w:color w:val="1B3DFF"/>
            <w:u w:val="single"/>
          </w:rPr>
          <w:t>arXiv:2303.17651</w:t>
        </w:r>
      </w:hyperlink>
      <w:r>
        <w:rPr>
          <w:b w:val="0"/>
          <w:i w:val="0"/>
        </w:rPr>
        <w:t xml:space="preserve">); Reflexion stores the critique as verbal feedback in memory for the next trial (Shinn et al., </w:t>
      </w:r>
      <w:hyperlink r:id="rId13">
        <w:r>
          <w:rPr>
            <w:color w:val="1B3DFF"/>
            <w:u w:val="single"/>
          </w:rPr>
          <w:t>arXiv:2303.11366</w:t>
        </w:r>
      </w:hyperlink>
      <w:r>
        <w:rPr>
          <w:b w:val="0"/>
          <w:i w:val="0"/>
        </w:rPr>
        <w:t xml:space="preserve">). What closes the loop: an evaluator or self-critique verdict. A retrieval-specialized variant, corrective RAG, closes a retrieve, critique-relevance, re-retrieve loop with a retrieval evaluator (agentic-RAG survey, </w:t>
      </w:r>
      <w:hyperlink r:id="rId14">
        <w:r>
          <w:rPr>
            <w:color w:val="1B3DFF"/>
            <w:u w:val="single"/>
          </w:rPr>
          <w:t>arXiv:2506.10408</w:t>
        </w:r>
      </w:hyperlink>
      <w:r>
        <w:rPr>
          <w:b w:val="0"/>
          <w:i w:val="0"/>
        </w:rPr>
        <w:t>).</w:t>
      </w:r>
    </w:p>
    <w:p>
      <w:r>
        <w:rPr>
          <w:b/>
        </w:rPr>
        <w:t>Composition strategies.</w:t>
      </w:r>
    </w:p>
    <w:p>
      <w:pPr>
        <w:pStyle w:val="ListBullet"/>
      </w:pPr>
      <w:r>
        <w:rPr>
          <w:i/>
        </w:rPr>
        <w:t>Plan-then-execute.</w:t>
      </w:r>
      <w:r>
        <w:rPr>
          <w:b w:val="0"/>
          <w:i w:val="0"/>
        </w:rPr>
        <w:t xml:space="preserve"> A planner decomposes the goal, an executor runs the steps, and a re-planner</w:t>
      </w:r>
    </w:p>
    <w:p>
      <w:r>
        <w:rPr>
          <w:b w:val="0"/>
          <w:i w:val="0"/>
        </w:rPr>
        <w:t xml:space="preserve">revises (Plan-and-Solve, </w:t>
      </w:r>
      <w:hyperlink r:id="rId15">
        <w:r>
          <w:rPr>
            <w:color w:val="1B3DFF"/>
            <w:u w:val="single"/>
          </w:rPr>
          <w:t>arXiv:2305.04091</w:t>
        </w:r>
      </w:hyperlink>
      <w:r>
        <w:rPr>
          <w:b w:val="0"/>
          <w:i w:val="0"/>
        </w:rPr>
        <w:t>). What closes the loop: the re-planner judging the plan still viable, or the goal met.</w:t>
      </w:r>
    </w:p>
    <w:p>
      <w:pPr>
        <w:pStyle w:val="ListBullet"/>
      </w:pPr>
      <w:r>
        <w:rPr>
          <w:i/>
        </w:rPr>
        <w:t>Search (tree-structured).</w:t>
      </w:r>
      <w:r>
        <w:rPr>
          <w:b w:val="0"/>
          <w:i w:val="0"/>
        </w:rPr>
        <w:t xml:space="preserve"> The loop becomes a search over trajectories, each trajectory a base loop,</w:t>
      </w:r>
    </w:p>
    <w:p>
      <w:r>
        <w:rPr>
          <w:b w:val="0"/>
          <w:i w:val="0"/>
        </w:rPr>
        <w:t xml:space="preserve">wrapped in Monte Carlo Tree Search (LATS, Zhou et al., </w:t>
      </w:r>
      <w:hyperlink r:id="rId16">
        <w:r>
          <w:rPr>
            <w:color w:val="1B3DFF"/>
            <w:u w:val="single"/>
          </w:rPr>
          <w:t>arXiv:2310.04406</w:t>
        </w:r>
      </w:hyperlink>
      <w:r>
        <w:rPr>
          <w:b w:val="0"/>
          <w:i w:val="0"/>
        </w:rPr>
        <w:t>). What closes the loop: a value function plus a search budget.</w:t>
      </w:r>
    </w:p>
    <w:p>
      <w:pPr>
        <w:pStyle w:val="ListBullet"/>
      </w:pPr>
      <w:r>
        <w:rPr>
          <w:i/>
        </w:rPr>
        <w:t>Multi-agent / debate.</w:t>
      </w:r>
      <w:r>
        <w:rPr>
          <w:b w:val="0"/>
          <w:i w:val="0"/>
        </w:rPr>
        <w:t xml:space="preserve"> Multiple instances propose, critique, and converge (Du et al.,</w:t>
      </w:r>
    </w:p>
    <w:p>
      <w:hyperlink r:id="rId17">
        <w:r>
          <w:rPr>
            <w:color w:val="1B3DFF"/>
            <w:u w:val="single"/>
          </w:rPr>
          <w:t>arXiv:2305.14325</w:t>
        </w:r>
      </w:hyperlink>
      <w:r>
        <w:rPr>
          <w:b w:val="0"/>
          <w:i w:val="0"/>
        </w:rPr>
        <w:t>). The evidence is genuinely contested: a controlled study finds majority pressure can suppress a correct minority, and that reasoning strength and group diversity, not the debate procedure, drive any gain (</w:t>
      </w:r>
      <w:hyperlink r:id="rId18">
        <w:r>
          <w:rPr>
            <w:color w:val="1B3DFF"/>
            <w:u w:val="single"/>
          </w:rPr>
          <w:t>arXiv:2511.07784</w:t>
        </w:r>
      </w:hyperlink>
      <w:r>
        <w:rPr>
          <w:b w:val="0"/>
          <w:i w:val="0"/>
        </w:rPr>
        <w:t>). What closes the loop: convergence or a vote.</w:t>
      </w:r>
    </w:p>
    <w:p>
      <w:r>
        <w:rPr>
          <w:b/>
        </w:rPr>
        <w:t>Autonomous wrapper.</w:t>
      </w:r>
      <w:r>
        <w:rPr>
          <w:b w:val="0"/>
          <w:i w:val="0"/>
        </w:rPr>
        <w:t xml:space="preserve"> The most hyped and least governed family is a long-horizon wrapper that runs the loops above repeatedly. Long-running task loops such as BabyAGI often have no clean stop. Self- improving skill loops such as Voyager write, test, and store reusable skills (</w:t>
      </w:r>
      <w:hyperlink r:id="rId19">
        <w:r>
          <w:rPr>
            <w:color w:val="1B3DFF"/>
            <w:u w:val="single"/>
          </w:rPr>
          <w:t>arXiv:2305.16291</w:t>
        </w:r>
      </w:hyperlink>
      <w:r>
        <w:rPr>
          <w:b w:val="0"/>
          <w:i w:val="0"/>
        </w:rPr>
        <w:t>); the Gödel Agent lets the agent modify its own logic and concedes in print that it "is not sufficiently stable and may be prone to error accumulation" (</w:t>
      </w:r>
      <w:hyperlink r:id="rId20">
        <w:r>
          <w:rPr>
            <w:color w:val="1B3DFF"/>
            <w:u w:val="single"/>
          </w:rPr>
          <w:t>arXiv:2410.04444</w:t>
        </w:r>
      </w:hyperlink>
      <w:r>
        <w:rPr>
          <w:b w:val="0"/>
          <w:i w:val="0"/>
        </w:rPr>
        <w:t>).</w:t>
      </w:r>
    </w:p>
    <w:p>
      <w:r>
        <w:rPr>
          <w:b/>
        </w:rPr>
        <w:t>The axis that matters: who checks the work.</w:t>
      </w:r>
      <w:r>
        <w:rPr>
          <w:b w:val="0"/>
          <w:i w:val="0"/>
        </w:rPr>
        <w:t xml:space="preserve"> Orthogonal to the tier is the verification mode. A loop can be self-checked (the model is its own critic), peer-checked (other agents), tool-checked (a test suite, a retriever, an environment reward), or human-checked (a human-in-the-loop gate). Most hyped autonomous loops sit at the weak end, self-checked or unchecked. This axis, not the family label, is the one a governance layer must read, and it is the axis the rest of this paper is built on.</w:t>
      </w:r>
    </w:p>
    <w:p>
      <w:r>
        <w:rPr>
          <w:b/>
        </w:rPr>
        <w:t>A secondary axis: cost versus reliability.</w:t>
      </w:r>
      <w:r>
        <w:rPr>
          <w:b w:val="0"/>
          <w:i w:val="0"/>
        </w:rPr>
        <w:t xml:space="preserve"> The families form a near-monotonic cost frontier. ReAct is cheap and fragile; reflection adds critic passes; tree search multiplies by the branching factor; debate multiplies by agents times rounds. Buying reliability costs compute, which makes "how much loop can this decision justify" a governance variable, and ties the verification question to the materiality of the decision.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Tier</w:t>
            </w:r>
          </w:p>
        </w:tc>
        <w:tc>
          <w:tcPr>
            <w:tcW w:type="dxa" w:w="1728"/>
          </w:tcPr>
          <w:p>
            <w:r>
              <w:rPr>
                <w:b/>
                <w:i w:val="0"/>
              </w:rPr>
              <w:t>Family</w:t>
            </w:r>
          </w:p>
        </w:tc>
        <w:tc>
          <w:tcPr>
            <w:tcW w:type="dxa" w:w="1728"/>
          </w:tcPr>
          <w:p>
            <w:r>
              <w:rPr>
                <w:b/>
                <w:i w:val="0"/>
              </w:rPr>
              <w:t>Iterated object</w:t>
            </w:r>
          </w:p>
        </w:tc>
        <w:tc>
          <w:tcPr>
            <w:tcW w:type="dxa" w:w="1728"/>
          </w:tcPr>
          <w:p>
            <w:r>
              <w:rPr>
                <w:b/>
                <w:i w:val="0"/>
              </w:rPr>
              <w:t>What closes the loop</w:t>
            </w:r>
          </w:p>
        </w:tc>
        <w:tc>
          <w:tcPr>
            <w:tcW w:type="dxa" w:w="1728"/>
          </w:tcPr>
          <w:p>
            <w:r>
              <w:rPr>
                <w:b/>
                <w:i w:val="0"/>
              </w:rPr>
              <w:t>Verification mode</w:t>
            </w:r>
          </w:p>
        </w:tc>
      </w:tr>
      <w:tr>
        <w:tc>
          <w:tcPr>
            <w:tcW w:type="dxa" w:w="1728"/>
          </w:tcPr>
          <w:p>
            <w:r>
              <w:rPr>
                <w:b w:val="0"/>
                <w:i w:val="0"/>
              </w:rPr>
              <w:t>Base</w:t>
            </w:r>
          </w:p>
        </w:tc>
        <w:tc>
          <w:tcPr>
            <w:tcW w:type="dxa" w:w="1728"/>
          </w:tcPr>
          <w:p>
            <w:r>
              <w:rPr>
                <w:b w:val="0"/>
                <w:i w:val="0"/>
              </w:rPr>
              <w:t>Reason-act</w:t>
            </w:r>
          </w:p>
        </w:tc>
        <w:tc>
          <w:tcPr>
            <w:tcW w:type="dxa" w:w="1728"/>
          </w:tcPr>
          <w:p>
            <w:r>
              <w:rPr>
                <w:b w:val="0"/>
                <w:i w:val="0"/>
              </w:rPr>
              <w:t>Thought + action trace</w:t>
            </w:r>
          </w:p>
        </w:tc>
        <w:tc>
          <w:tcPr>
            <w:tcW w:type="dxa" w:w="1728"/>
          </w:tcPr>
          <w:p>
            <w:r>
              <w:rPr>
                <w:b w:val="0"/>
                <w:i w:val="0"/>
              </w:rPr>
              <w:t>Model self-declares done</w:t>
            </w:r>
          </w:p>
        </w:tc>
        <w:tc>
          <w:tcPr>
            <w:tcW w:type="dxa" w:w="1728"/>
          </w:tcPr>
          <w:p>
            <w:r>
              <w:rPr>
                <w:b w:val="0"/>
                <w:i w:val="0"/>
              </w:rPr>
              <w:t>self / tool</w:t>
            </w:r>
          </w:p>
        </w:tc>
      </w:tr>
      <w:tr>
        <w:tc>
          <w:tcPr>
            <w:tcW w:type="dxa" w:w="1728"/>
          </w:tcPr>
          <w:p>
            <w:r>
              <w:rPr>
                <w:b w:val="0"/>
                <w:i w:val="0"/>
              </w:rPr>
              <w:t>Base</w:t>
            </w:r>
          </w:p>
        </w:tc>
        <w:tc>
          <w:tcPr>
            <w:tcW w:type="dxa" w:w="1728"/>
          </w:tcPr>
          <w:p>
            <w:r>
              <w:rPr>
                <w:b w:val="0"/>
                <w:i w:val="0"/>
              </w:rPr>
              <w:t>Reflection / self-refine</w:t>
            </w:r>
          </w:p>
        </w:tc>
        <w:tc>
          <w:tcPr>
            <w:tcW w:type="dxa" w:w="1728"/>
          </w:tcPr>
          <w:p>
            <w:r>
              <w:rPr>
                <w:b w:val="0"/>
                <w:i w:val="0"/>
              </w:rPr>
              <w:t>The agent's own output</w:t>
            </w:r>
          </w:p>
        </w:tc>
        <w:tc>
          <w:tcPr>
            <w:tcW w:type="dxa" w:w="1728"/>
          </w:tcPr>
          <w:p>
            <w:r>
              <w:rPr>
                <w:b w:val="0"/>
                <w:i w:val="0"/>
              </w:rPr>
              <w:t>Critic verdict</w:t>
            </w:r>
          </w:p>
        </w:tc>
        <w:tc>
          <w:tcPr>
            <w:tcW w:type="dxa" w:w="1728"/>
          </w:tcPr>
          <w:p>
            <w:r>
              <w:rPr>
                <w:b w:val="0"/>
                <w:i w:val="0"/>
              </w:rPr>
              <w:t>self</w:t>
            </w:r>
          </w:p>
        </w:tc>
      </w:tr>
      <w:tr>
        <w:tc>
          <w:tcPr>
            <w:tcW w:type="dxa" w:w="1728"/>
          </w:tcPr>
          <w:p>
            <w:r>
              <w:rPr>
                <w:b w:val="0"/>
                <w:i w:val="0"/>
              </w:rPr>
              <w:t>Base (variant)</w:t>
            </w:r>
          </w:p>
        </w:tc>
        <w:tc>
          <w:tcPr>
            <w:tcW w:type="dxa" w:w="1728"/>
          </w:tcPr>
          <w:p>
            <w:r>
              <w:rPr>
                <w:b w:val="0"/>
                <w:i w:val="0"/>
              </w:rPr>
              <w:t>Corrective RAG</w:t>
            </w:r>
          </w:p>
        </w:tc>
        <w:tc>
          <w:tcPr>
            <w:tcW w:type="dxa" w:w="1728"/>
          </w:tcPr>
          <w:p>
            <w:r>
              <w:rPr>
                <w:b w:val="0"/>
                <w:i w:val="0"/>
              </w:rPr>
              <w:t>Retrieved evidence</w:t>
            </w:r>
          </w:p>
        </w:tc>
        <w:tc>
          <w:tcPr>
            <w:tcW w:type="dxa" w:w="1728"/>
          </w:tcPr>
          <w:p>
            <w:r>
              <w:rPr>
                <w:b w:val="0"/>
                <w:i w:val="0"/>
              </w:rPr>
              <w:t>Relevance evaluator</w:t>
            </w:r>
          </w:p>
        </w:tc>
        <w:tc>
          <w:tcPr>
            <w:tcW w:type="dxa" w:w="1728"/>
          </w:tcPr>
          <w:p>
            <w:r>
              <w:rPr>
                <w:b w:val="0"/>
                <w:i w:val="0"/>
              </w:rPr>
              <w:t>tool</w:t>
            </w:r>
          </w:p>
        </w:tc>
      </w:tr>
      <w:tr>
        <w:tc>
          <w:tcPr>
            <w:tcW w:type="dxa" w:w="1728"/>
          </w:tcPr>
          <w:p>
            <w:r>
              <w:rPr>
                <w:b w:val="0"/>
                <w:i w:val="0"/>
              </w:rPr>
              <w:t>Composition</w:t>
            </w:r>
          </w:p>
        </w:tc>
        <w:tc>
          <w:tcPr>
            <w:tcW w:type="dxa" w:w="1728"/>
          </w:tcPr>
          <w:p>
            <w:r>
              <w:rPr>
                <w:b w:val="0"/>
                <w:i w:val="0"/>
              </w:rPr>
              <w:t>Plan-then-execute</w:t>
            </w:r>
          </w:p>
        </w:tc>
        <w:tc>
          <w:tcPr>
            <w:tcW w:type="dxa" w:w="1728"/>
          </w:tcPr>
          <w:p>
            <w:r>
              <w:rPr>
                <w:b w:val="0"/>
                <w:i w:val="0"/>
              </w:rPr>
              <w:t>A plan</w:t>
            </w:r>
          </w:p>
        </w:tc>
        <w:tc>
          <w:tcPr>
            <w:tcW w:type="dxa" w:w="1728"/>
          </w:tcPr>
          <w:p>
            <w:r>
              <w:rPr>
                <w:b w:val="0"/>
                <w:i w:val="0"/>
              </w:rPr>
              <w:t>Re-planner / goal met</w:t>
            </w:r>
          </w:p>
        </w:tc>
        <w:tc>
          <w:tcPr>
            <w:tcW w:type="dxa" w:w="1728"/>
          </w:tcPr>
          <w:p>
            <w:r>
              <w:rPr>
                <w:b w:val="0"/>
                <w:i w:val="0"/>
              </w:rPr>
              <w:t>self</w:t>
            </w:r>
          </w:p>
        </w:tc>
      </w:tr>
      <w:tr>
        <w:tc>
          <w:tcPr>
            <w:tcW w:type="dxa" w:w="1728"/>
          </w:tcPr>
          <w:p>
            <w:r>
              <w:rPr>
                <w:b w:val="0"/>
                <w:i w:val="0"/>
              </w:rPr>
              <w:t>Composition</w:t>
            </w:r>
          </w:p>
        </w:tc>
        <w:tc>
          <w:tcPr>
            <w:tcW w:type="dxa" w:w="1728"/>
          </w:tcPr>
          <w:p>
            <w:r>
              <w:rPr>
                <w:b w:val="0"/>
                <w:i w:val="0"/>
              </w:rPr>
              <w:t>Search (tree)</w:t>
            </w:r>
          </w:p>
        </w:tc>
        <w:tc>
          <w:tcPr>
            <w:tcW w:type="dxa" w:w="1728"/>
          </w:tcPr>
          <w:p>
            <w:r>
              <w:rPr>
                <w:b w:val="0"/>
                <w:i w:val="0"/>
              </w:rPr>
              <w:t>A tree of trajectories</w:t>
            </w:r>
          </w:p>
        </w:tc>
        <w:tc>
          <w:tcPr>
            <w:tcW w:type="dxa" w:w="1728"/>
          </w:tcPr>
          <w:p>
            <w:r>
              <w:rPr>
                <w:b w:val="0"/>
                <w:i w:val="0"/>
              </w:rPr>
              <w:t>Value function + budget</w:t>
            </w:r>
          </w:p>
        </w:tc>
        <w:tc>
          <w:tcPr>
            <w:tcW w:type="dxa" w:w="1728"/>
          </w:tcPr>
          <w:p>
            <w:r>
              <w:rPr>
                <w:b w:val="0"/>
                <w:i w:val="0"/>
              </w:rPr>
              <w:t>tool</w:t>
            </w:r>
          </w:p>
        </w:tc>
      </w:tr>
      <w:tr>
        <w:tc>
          <w:tcPr>
            <w:tcW w:type="dxa" w:w="1728"/>
          </w:tcPr>
          <w:p>
            <w:r>
              <w:rPr>
                <w:b w:val="0"/>
                <w:i w:val="0"/>
              </w:rPr>
              <w:t>Composition</w:t>
            </w:r>
          </w:p>
        </w:tc>
        <w:tc>
          <w:tcPr>
            <w:tcW w:type="dxa" w:w="1728"/>
          </w:tcPr>
          <w:p>
            <w:r>
              <w:rPr>
                <w:b w:val="0"/>
                <w:i w:val="0"/>
              </w:rPr>
              <w:t>Multi-agent / debate</w:t>
            </w:r>
          </w:p>
        </w:tc>
        <w:tc>
          <w:tcPr>
            <w:tcW w:type="dxa" w:w="1728"/>
          </w:tcPr>
          <w:p>
            <w:r>
              <w:rPr>
                <w:b w:val="0"/>
                <w:i w:val="0"/>
              </w:rPr>
              <w:t>Competing answers</w:t>
            </w:r>
          </w:p>
        </w:tc>
        <w:tc>
          <w:tcPr>
            <w:tcW w:type="dxa" w:w="1728"/>
          </w:tcPr>
          <w:p>
            <w:r>
              <w:rPr>
                <w:b w:val="0"/>
                <w:i w:val="0"/>
              </w:rPr>
              <w:t>Convergence or vote</w:t>
            </w:r>
          </w:p>
        </w:tc>
        <w:tc>
          <w:tcPr>
            <w:tcW w:type="dxa" w:w="1728"/>
          </w:tcPr>
          <w:p>
            <w:r>
              <w:rPr>
                <w:b w:val="0"/>
                <w:i w:val="0"/>
              </w:rPr>
              <w:t>peer</w:t>
            </w:r>
          </w:p>
        </w:tc>
      </w:tr>
      <w:tr>
        <w:tc>
          <w:tcPr>
            <w:tcW w:type="dxa" w:w="1728"/>
          </w:tcPr>
          <w:p>
            <w:r>
              <w:rPr>
                <w:b w:val="0"/>
                <w:i w:val="0"/>
              </w:rPr>
              <w:t>Wrapper</w:t>
            </w:r>
          </w:p>
        </w:tc>
        <w:tc>
          <w:tcPr>
            <w:tcW w:type="dxa" w:w="1728"/>
          </w:tcPr>
          <w:p>
            <w:r>
              <w:rPr>
                <w:b w:val="0"/>
                <w:i w:val="0"/>
              </w:rPr>
              <w:t>Autonomous / self-improving</w:t>
            </w:r>
          </w:p>
        </w:tc>
        <w:tc>
          <w:tcPr>
            <w:tcW w:type="dxa" w:w="1728"/>
          </w:tcPr>
          <w:p>
            <w:r>
              <w:rPr>
                <w:b w:val="0"/>
                <w:i w:val="0"/>
              </w:rPr>
              <w:t>Tasks, skills, or own code</w:t>
            </w:r>
          </w:p>
        </w:tc>
        <w:tc>
          <w:tcPr>
            <w:tcW w:type="dxa" w:w="1728"/>
          </w:tcPr>
          <w:p>
            <w:r>
              <w:rPr>
                <w:b w:val="0"/>
                <w:i w:val="0"/>
              </w:rPr>
              <w:t>Often undefined</w:t>
            </w:r>
          </w:p>
        </w:tc>
        <w:tc>
          <w:tcPr>
            <w:tcW w:type="dxa" w:w="1728"/>
          </w:tcPr>
          <w:p>
            <w:r>
              <w:rPr>
                <w:b w:val="0"/>
                <w:i w:val="0"/>
              </w:rPr>
              <w:t>often unchecked</w:t>
            </w:r>
          </w:p>
        </w:tc>
      </w:tr>
    </w:tbl>
    <w:p/>
    <w:p>
      <w:r>
        <w:br/>
      </w:r>
    </w:p>
    <w:p>
      <w:pPr>
        <w:pStyle w:val="Heading2"/>
      </w:pPr>
      <w:r>
        <w:rPr>
          <w:b w:val="0"/>
          <w:i w:val="0"/>
        </w:rPr>
        <w:t>3. Failure modes and the open-tooling gap</w:t>
      </w:r>
    </w:p>
    <w:p>
      <w:r>
        <w:rPr>
          <w:b w:val="0"/>
          <w:i w:val="0"/>
        </w:rPr>
        <w:t xml:space="preserve">We rate each failure mode on two axes carried from the taxonomy: which families it hits hardest, and whether the gap is a </w:t>
      </w:r>
      <w:r>
        <w:rPr>
          <w:i/>
        </w:rPr>
        <w:t>missing-tool</w:t>
      </w:r>
      <w:r>
        <w:rPr>
          <w:b w:val="0"/>
          <w:i w:val="0"/>
        </w:rPr>
        <w:t xml:space="preserve"> gap (no one has built it) or a </w:t>
      </w:r>
      <w:r>
        <w:rPr>
          <w:i/>
        </w:rPr>
        <w:t>missing-standard</w:t>
      </w:r>
      <w:r>
        <w:rPr>
          <w:b w:val="0"/>
          <w:i w:val="0"/>
        </w:rPr>
        <w:t xml:space="preserve"> gap (tools exist but there is no agreed contract for what they should enforce). None of these modes is secret, and several have partial mitigations; the point is that the mitigations are fragmented, mostly observational rather than enforcing, and almost none close the loop on the governance axis.</w:t>
      </w:r>
    </w:p>
    <w:p>
      <w:pPr>
        <w:pStyle w:val="ListNumber"/>
      </w:pPr>
      <w:r>
        <w:rPr>
          <w:b/>
        </w:rPr>
        <w:t>Error compounding.</w:t>
      </w:r>
      <w:r>
        <w:rPr>
          <w:b w:val="0"/>
          <w:i w:val="0"/>
        </w:rPr>
        <w:t xml:space="preserve"> A loop reasons over its own earlier error and launders the mistake into</w:t>
      </w:r>
    </w:p>
    <w:p>
      <w:r>
        <w:rPr>
          <w:b w:val="0"/>
          <w:i w:val="0"/>
        </w:rPr>
        <w:t xml:space="preserve">apparent evidence. Multi-turn degradation is measured: top models drop an average of 39 percent from single-turn to multi-turn settings over 200,000+ simulated conversations (Laban et al., </w:t>
      </w:r>
      <w:hyperlink r:id="rId21">
        <w:r>
          <w:rPr>
            <w:color w:val="1B3DFF"/>
            <w:u w:val="single"/>
          </w:rPr>
          <w:t>arXiv:2505.06120</w:t>
        </w:r>
      </w:hyperlink>
      <w:r>
        <w:rPr>
          <w:b w:val="0"/>
          <w:i w:val="0"/>
        </w:rPr>
        <w:t>). In multi-agent pipelines a downstream agent treats an upstream hallucination as authoritative, which OWASP carries as ASI08, Cascading Failures (</w:t>
      </w:r>
      <w:hyperlink r:id="rId22">
        <w:r>
          <w:rPr>
            <w:color w:val="1B3DFF"/>
            <w:u w:val="single"/>
          </w:rPr>
          <w:t>genai.owasp.org</w:t>
        </w:r>
      </w:hyperlink>
      <w:r>
        <w:rPr>
          <w:b w:val="0"/>
          <w:i w:val="0"/>
        </w:rPr>
        <w:t xml:space="preserve">). Tracing tools record every step post hoc; none tracks cross-step provenance at runtime. </w:t>
      </w:r>
      <w:r>
        <w:rPr>
          <w:i/>
        </w:rPr>
        <w:t>Missing-tool.</w:t>
      </w:r>
    </w:p>
    <w:p>
      <w:pPr>
        <w:pStyle w:val="ListNumber"/>
      </w:pPr>
      <w:r>
        <w:rPr>
          <w:b/>
        </w:rPr>
        <w:t>Instability and non-termination.</w:t>
      </w:r>
      <w:r>
        <w:rPr>
          <w:b w:val="0"/>
          <w:i w:val="0"/>
        </w:rPr>
        <w:t xml:space="preserve"> The loop oscillates or never stops. A structural analysis of 70</w:t>
      </w:r>
    </w:p>
    <w:p>
      <w:r>
        <w:rPr>
          <w:b w:val="0"/>
          <w:i w:val="0"/>
        </w:rPr>
        <w:t>agent implementations names "unbounded recovery loops" as a core weakness (</w:t>
      </w:r>
      <w:hyperlink r:id="rId23">
        <w:r>
          <w:rPr>
            <w:color w:val="1B3DFF"/>
            <w:u w:val="single"/>
          </w:rPr>
          <w:t>arXiv:2604.11378</w:t>
        </w:r>
      </w:hyperlink>
      <w:r>
        <w:rPr>
          <w:b w:val="0"/>
          <w:i w:val="0"/>
        </w:rPr>
        <w:t xml:space="preserve">); the empirical face is the low success ceiling on long-horizon tasks (WebArena, </w:t>
      </w:r>
      <w:hyperlink r:id="rId24">
        <w:r>
          <w:rPr>
            <w:color w:val="1B3DFF"/>
            <w:u w:val="single"/>
          </w:rPr>
          <w:t>arXiv:2307.13854</w:t>
        </w:r>
      </w:hyperlink>
      <w:r>
        <w:rPr>
          <w:b w:val="0"/>
          <w:i w:val="0"/>
        </w:rPr>
        <w:t xml:space="preserve">). LangGraph's </w:t>
      </w:r>
      <w:r>
        <w:rPr>
          <w:rFonts w:ascii="Consolas" w:hAnsi="Consolas"/>
        </w:rPr>
        <w:t>recursion_limit</w:t>
      </w:r>
      <w:r>
        <w:rPr>
          <w:b w:val="0"/>
          <w:i w:val="0"/>
        </w:rPr>
        <w:t xml:space="preserve"> is a circuit breaker, not a stopping criterion: a raw step counter cannot tell slow progress from a two-state oscillation. </w:t>
      </w:r>
      <w:r>
        <w:rPr>
          <w:i/>
        </w:rPr>
        <w:t>Tool and standard.</w:t>
      </w:r>
    </w:p>
    <w:p>
      <w:pPr>
        <w:pStyle w:val="ListNumber"/>
      </w:pPr>
      <w:r>
        <w:rPr>
          <w:b/>
        </w:rPr>
        <w:t>Cost and token runaway.</w:t>
      </w:r>
      <w:r>
        <w:rPr>
          <w:b w:val="0"/>
          <w:i w:val="0"/>
        </w:rPr>
        <w:t xml:space="preserve"> Every reliability mechanism buys accuracy with compute, and the returns</w:t>
      </w:r>
    </w:p>
    <w:p>
      <w:r>
        <w:rPr>
          <w:b w:val="0"/>
          <w:i w:val="0"/>
        </w:rPr>
        <w:t>diminish: accuracy plateaus exist for greedy, best-of-n, tree search, and majority voting (</w:t>
      </w:r>
      <w:hyperlink r:id="rId25">
        <w:r>
          <w:rPr>
            <w:color w:val="1B3DFF"/>
            <w:u w:val="single"/>
          </w:rPr>
          <w:t>arXiv:2408.00724</w:t>
        </w:r>
      </w:hyperlink>
      <w:r>
        <w:rPr>
          <w:b w:val="0"/>
          <w:i w:val="0"/>
        </w:rPr>
        <w:t>), and multi-agent debate often fails to beat single-agent chain-of-thought while consuming far more compute (</w:t>
      </w:r>
      <w:hyperlink r:id="rId26">
        <w:r>
          <w:rPr>
            <w:color w:val="1B3DFF"/>
            <w:u w:val="single"/>
          </w:rPr>
          <w:t>arXiv:2502.08788</w:t>
        </w:r>
      </w:hyperlink>
      <w:r>
        <w:rPr>
          <w:b w:val="0"/>
          <w:i w:val="0"/>
        </w:rPr>
        <w:t xml:space="preserve">). Token accounting is well served; an online diminishing-returns stop tied to stakes is not. </w:t>
      </w:r>
      <w:r>
        <w:rPr>
          <w:i/>
        </w:rPr>
        <w:t>Missing-tool.</w:t>
      </w:r>
    </w:p>
    <w:p>
      <w:pPr>
        <w:pStyle w:val="ListNumber"/>
      </w:pPr>
      <w:r>
        <w:rPr>
          <w:b/>
        </w:rPr>
        <w:t>Self-correction that does not reliably work.</w:t>
      </w:r>
      <w:r>
        <w:rPr>
          <w:b w:val="0"/>
          <w:i w:val="0"/>
        </w:rPr>
        <w:t xml:space="preserve"> The reflection family assumes a model can critique</w:t>
      </w:r>
    </w:p>
    <w:p>
      <w:r>
        <w:rPr>
          <w:b w:val="0"/>
          <w:i w:val="0"/>
        </w:rPr>
        <w:t xml:space="preserve">and fix its own output. The canonical result is that LLMs cannot reliably improve their own reasoning through intrinsic self-correction, and accuracy frequently degrades after a self-correction pass (Huang et al., ICLR 2024, </w:t>
      </w:r>
      <w:hyperlink r:id="rId27">
        <w:r>
          <w:rPr>
            <w:color w:val="1B3DFF"/>
            <w:u w:val="single"/>
          </w:rPr>
          <w:t>arXiv:2310.01798</w:t>
        </w:r>
      </w:hyperlink>
      <w:r>
        <w:rPr>
          <w:b w:val="0"/>
          <w:i w:val="0"/>
        </w:rPr>
        <w:t xml:space="preserve">); a follow-up shows the failure injects human-like bias on complex tasks (Zhang et al., ACL 2025, </w:t>
      </w:r>
      <w:hyperlink r:id="rId28">
        <w:r>
          <w:rPr>
            <w:color w:val="1B3DFF"/>
            <w:u w:val="single"/>
          </w:rPr>
          <w:t>arXiv:2412.14959</w:t>
        </w:r>
      </w:hyperlink>
      <w:r>
        <w:rPr>
          <w:b w:val="0"/>
          <w:i w:val="0"/>
        </w:rPr>
        <w:t>). The honest contrast is that Self-Refine reported gains using self-feedback on open-ended generation (</w:t>
      </w:r>
      <w:hyperlink r:id="rId12">
        <w:r>
          <w:rPr>
            <w:color w:val="1B3DFF"/>
            <w:u w:val="single"/>
          </w:rPr>
          <w:t>arXiv:2303.17651</w:t>
        </w:r>
      </w:hyperlink>
      <w:r>
        <w:rPr>
          <w:b w:val="0"/>
          <w:i w:val="0"/>
        </w:rPr>
        <w:t xml:space="preserve">); we read the two as reconcilable along a soft-axis versus hard-axis split, returned to in Section 5, and flag that split as our interpretation, not a quoted claim. No tool bars self-critique as the only gate on a hard-correctness task. </w:t>
      </w:r>
      <w:r>
        <w:rPr>
          <w:i/>
        </w:rPr>
        <w:t>Missing-standard.</w:t>
      </w:r>
    </w:p>
    <w:p>
      <w:pPr>
        <w:pStyle w:val="ListNumber"/>
      </w:pPr>
      <w:r>
        <w:rPr>
          <w:b/>
        </w:rPr>
        <w:t>Evaluation and observability.</w:t>
      </w:r>
      <w:r>
        <w:rPr>
          <w:b w:val="0"/>
          <w:i w:val="0"/>
        </w:rPr>
        <w:t xml:space="preserve"> A loop can reach the right answer through an unsafe trajectory, or</w:t>
      </w:r>
    </w:p>
    <w:p>
      <w:r>
        <w:rPr>
          <w:b w:val="0"/>
          <w:i w:val="0"/>
        </w:rPr>
        <w:t xml:space="preserve">get it right once in eight tries. Trajectory debugging is itself unsolved: the best model localized the error in a trace only 11 percent of the time (TRAIL, </w:t>
      </w:r>
      <w:hyperlink r:id="rId29">
        <w:r>
          <w:rPr>
            <w:color w:val="1B3DFF"/>
            <w:u w:val="single"/>
          </w:rPr>
          <w:t>arXiv:2505.08638</w:t>
        </w:r>
      </w:hyperlink>
      <w:r>
        <w:rPr>
          <w:b w:val="0"/>
          <w:i w:val="0"/>
        </w:rPr>
        <w:t xml:space="preserve">). Consistency hides behind averages (tau-bench's pass^k, </w:t>
      </w:r>
      <w:hyperlink r:id="rId30">
        <w:r>
          <w:rPr>
            <w:color w:val="1B3DFF"/>
            <w:u w:val="single"/>
          </w:rPr>
          <w:t>arXiv:2406.12045</w:t>
        </w:r>
      </w:hyperlink>
      <w:r>
        <w:rPr>
          <w:b w:val="0"/>
          <w:i w:val="0"/>
        </w:rPr>
        <w:t>). LLM-as-judge has measured self-preference and position biases (</w:t>
      </w:r>
      <w:hyperlink r:id="rId31">
        <w:r>
          <w:rPr>
            <w:color w:val="1B3DFF"/>
            <w:u w:val="single"/>
          </w:rPr>
          <w:t>arXiv:2410.21819</w:t>
        </w:r>
      </w:hyperlink>
      <w:r>
        <w:rPr>
          <w:b w:val="0"/>
          <w:i w:val="0"/>
        </w:rPr>
        <w:t xml:space="preserve">, </w:t>
      </w:r>
      <w:hyperlink r:id="rId32">
        <w:r>
          <w:rPr>
            <w:color w:val="1B3DFF"/>
            <w:u w:val="single"/>
          </w:rPr>
          <w:t>arXiv:2406.07791</w:t>
        </w:r>
      </w:hyperlink>
      <w:r>
        <w:rPr>
          <w:b w:val="0"/>
          <w:i w:val="0"/>
        </w:rPr>
        <w:t xml:space="preserve">), which a self-checked loop judged by the same model inherits. Trace schemas standardize spans but carry no loop-level semantics (iteration boundaries, verification mode, escalation). </w:t>
      </w:r>
      <w:r>
        <w:rPr>
          <w:i/>
        </w:rPr>
        <w:t>Tool and standard.</w:t>
      </w:r>
    </w:p>
    <w:p>
      <w:pPr>
        <w:pStyle w:val="ListNumber"/>
      </w:pPr>
      <w:r>
        <w:rPr>
          <w:b/>
        </w:rPr>
        <w:t>Drift.</w:t>
      </w:r>
      <w:r>
        <w:rPr>
          <w:b w:val="0"/>
          <w:i w:val="0"/>
        </w:rPr>
        <w:t xml:space="preserve"> The same loop behaves differently over time because the model endpoint changed underneath</w:t>
      </w:r>
    </w:p>
    <w:p>
      <w:r>
        <w:rPr>
          <w:b w:val="0"/>
          <w:i w:val="0"/>
        </w:rPr>
        <w:t>it. GPT-4 accuracy on one task fell from 84 to 51 percent across two 2023 snapshots (</w:t>
      </w:r>
      <w:hyperlink r:id="rId33">
        <w:r>
          <w:rPr>
            <w:color w:val="1B3DFF"/>
            <w:u w:val="single"/>
          </w:rPr>
          <w:t>arXiv:2307.09009</w:t>
        </w:r>
      </w:hyperlink>
      <w:r>
        <w:rPr>
          <w:b w:val="0"/>
          <w:i w:val="0"/>
        </w:rPr>
        <w:t xml:space="preserve">); in regulated financial workflows retrieval-augmented tasks drifted by 25 to 75 percent (Khatchadourian and Franco, ICAIF 2025, </w:t>
      </w:r>
      <w:hyperlink r:id="rId34">
        <w:r>
          <w:rPr>
            <w:color w:val="1B3DFF"/>
            <w:u w:val="single"/>
          </w:rPr>
          <w:t>arXiv:2511.07585</w:t>
        </w:r>
      </w:hyperlink>
      <w:r>
        <w:rPr>
          <w:b w:val="0"/>
          <w:i w:val="0"/>
        </w:rPr>
        <w:t xml:space="preserve">). Drift monitoring built for loop behavior, with a re-validation trigger when the model version changes, is missing. </w:t>
      </w:r>
      <w:r>
        <w:rPr>
          <w:i/>
        </w:rPr>
        <w:t>Missing-tool.</w:t>
      </w:r>
    </w:p>
    <w:p>
      <w:pPr>
        <w:pStyle w:val="ListNumber"/>
      </w:pPr>
      <w:r>
        <w:rPr>
          <w:b/>
        </w:rPr>
        <w:t>Reward hacking and proxy gaming.</w:t>
      </w:r>
      <w:r>
        <w:rPr>
          <w:b w:val="0"/>
          <w:i w:val="0"/>
        </w:rPr>
        <w:t xml:space="preserve"> The loop optimizes the proxy it can see. Sycophancy is measured</w:t>
      </w:r>
    </w:p>
    <w:p>
      <w:r>
        <w:rPr>
          <w:b w:val="0"/>
          <w:i w:val="0"/>
        </w:rPr>
        <w:t>across frontier assistants (</w:t>
      </w:r>
      <w:hyperlink r:id="rId35">
        <w:r>
          <w:rPr>
            <w:color w:val="1B3DFF"/>
            <w:u w:val="single"/>
          </w:rPr>
          <w:t>arXiv:2310.13548</w:t>
        </w:r>
      </w:hyperlink>
      <w:r>
        <w:rPr>
          <w:b w:val="0"/>
          <w:i w:val="0"/>
        </w:rPr>
        <w:t xml:space="preserve">), and a self- improving loop trained on escalating reward-gaming opportunities generalized, a small fraction of the time, to rewriting its own reward function (Denison et al., </w:t>
      </w:r>
      <w:hyperlink r:id="rId36">
        <w:r>
          <w:rPr>
            <w:color w:val="1B3DFF"/>
            <w:u w:val="single"/>
          </w:rPr>
          <w:t>arXiv:2406.10162</w:t>
        </w:r>
      </w:hyperlink>
      <w:r>
        <w:rPr>
          <w:b w:val="0"/>
          <w:i w:val="0"/>
        </w:rPr>
        <w:t xml:space="preserve">). A check that the critic in a loop is not being gamed, enforcing critic-actor independence, is effectively absent from open tooling. </w:t>
      </w:r>
      <w:r>
        <w:rPr>
          <w:i/>
        </w:rPr>
        <w:t>Missing-tool.</w:t>
      </w:r>
    </w:p>
    <w:p>
      <w:pPr>
        <w:pStyle w:val="ListNumber"/>
      </w:pPr>
      <w:r>
        <w:rPr>
          <w:b/>
        </w:rPr>
        <w:t>No governance or human-in-the-loop standard.</w:t>
      </w:r>
      <w:r>
        <w:rPr>
          <w:b w:val="0"/>
          <w:i w:val="0"/>
        </w:rPr>
        <w:t xml:space="preserve"> There is no agreed answer to when a loop must stop,</w:t>
      </w:r>
    </w:p>
    <w:p>
      <w:r>
        <w:rPr>
          <w:b w:val="0"/>
          <w:i w:val="0"/>
        </w:rPr>
        <w:t>when a human must approve, and how the loop is sized to materiality. NIST's AI RMF and its generative profile give a vocabulary but specify no loop termination or materiality gating (</w:t>
      </w:r>
      <w:hyperlink r:id="rId37">
        <w:r>
          <w:rPr>
            <w:color w:val="1B3DFF"/>
            <w:u w:val="single"/>
          </w:rPr>
          <w:t>nist.gov</w:t>
        </w:r>
      </w:hyperlink>
      <w:r>
        <w:rPr>
          <w:b w:val="0"/>
          <w:i w:val="0"/>
        </w:rPr>
        <w:t xml:space="preserve">, </w:t>
      </w:r>
      <w:hyperlink r:id="rId38">
        <w:r>
          <w:rPr>
            <w:color w:val="1B3DFF"/>
            <w:u w:val="single"/>
          </w:rPr>
          <w:t>doi.org/10.6028/NIST.AI.600-1</w:t>
        </w:r>
      </w:hyperlink>
      <w:r>
        <w:rPr>
          <w:b w:val="0"/>
          <w:i w:val="0"/>
        </w:rPr>
        <w:t>). The Cloud Security Alliance's draft agentic profile states the gap, that existing frameworks were built for classifiers and conversational LLMs, not agents that "initiate irreversible real-world actions" (</w:t>
      </w:r>
      <w:hyperlink r:id="rId39">
        <w:r>
          <w:rPr>
            <w:color w:val="1B3DFF"/>
            <w:u w:val="single"/>
          </w:rPr>
          <w:t>labs.cloudsecurityalliance.org</w:t>
        </w:r>
      </w:hyperlink>
      <w:r>
        <w:rPr>
          <w:b w:val="0"/>
          <w:i w:val="0"/>
        </w:rPr>
        <w:t xml:space="preserve">). </w:t>
      </w:r>
      <w:r>
        <w:rPr>
          <w:i/>
        </w:rPr>
        <w:t>Missing-standard.</w:t>
      </w:r>
    </w:p>
    <w:p>
      <w:pPr>
        <w:pStyle w:val="ListNumber"/>
      </w:pPr>
      <w:r>
        <w:rPr>
          <w:b/>
        </w:rPr>
        <w:t>Reproducibility and safety.</w:t>
      </w:r>
      <w:r>
        <w:rPr>
          <w:b w:val="0"/>
          <w:i w:val="0"/>
        </w:rPr>
        <w:t xml:space="preserve"> A loop that cannot be replayed cannot be audited, and a tool-using</w:t>
      </w:r>
    </w:p>
    <w:p>
      <w:r>
        <w:rPr>
          <w:b w:val="0"/>
          <w:i w:val="0"/>
        </w:rPr>
        <w:t xml:space="preserve">loop that ingests external content can be hijacked through it (indirect prompt injection, Greshake et al., </w:t>
      </w:r>
      <w:hyperlink r:id="rId40">
        <w:r>
          <w:rPr>
            <w:color w:val="1B3DFF"/>
            <w:u w:val="single"/>
          </w:rPr>
          <w:t>arXiv:2302.12173</w:t>
        </w:r>
      </w:hyperlink>
      <w:r>
        <w:rPr>
          <w:b w:val="0"/>
          <w:i w:val="0"/>
        </w:rPr>
        <w:t xml:space="preserve">). A reproducibility contract for loops, and a clean separation from the security guards, is missing. </w:t>
      </w:r>
      <w:r>
        <w:rPr>
          <w:i/>
        </w:rPr>
        <w:t>Missing-standard.</w:t>
      </w:r>
    </w:p>
    <w:p>
      <w:r>
        <w:rPr>
          <w:b w:val="0"/>
          <w:i w:val="0"/>
        </w:rPr>
        <w:t>Under a governance lens the recurring missing pieces collapse toward three: a runtime gate that decides continue, stop, or escalate by progress, cost-versus-accuracy, and materiality; a check that a loop is not relying on a single self-critic where self-checking is invalid or gameable; and a loop-level replayable record the first two can read. The most defensible single anchor is the second, because it rests on a peer-reviewed negative result (mode 4) and direct evidence of self-critic gaming (mode 7).</w:t>
      </w:r>
    </w:p>
    <w:p>
      <w:r>
        <w:br/>
      </w:r>
    </w:p>
    <w:p>
      <w:pPr>
        <w:pStyle w:val="Heading2"/>
      </w:pPr>
      <w:r>
        <w:rPr>
          <w:b w:val="0"/>
          <w:i w:val="0"/>
        </w:rPr>
        <w:t>4. What already exists: an honest does-it-already-exist pass</w:t>
      </w:r>
    </w:p>
    <w:p>
      <w:r>
        <w:rPr>
          <w:b w:val="0"/>
          <w:i w:val="0"/>
        </w:rPr>
        <w:t>This pass goes first among the design steps because it eliminates weak contributions, and the runtime-governance space moved fast in the year to June 2026. A search of arXiv, GitHub, PyPI, and vendor documentation in mid-2026 returns a crowded field for the action-governance and telemetry primitives:</w:t>
      </w:r>
    </w:p>
    <w:p>
      <w:pPr>
        <w:pStyle w:val="ListBullet"/>
      </w:pPr>
      <w:r>
        <w:rPr>
          <w:b/>
        </w:rPr>
        <w:t>AgentSpec</w:t>
      </w:r>
      <w:r>
        <w:rPr>
          <w:b w:val="0"/>
          <w:i w:val="0"/>
        </w:rPr>
        <w:t xml:space="preserve"> ("Customizable Runtime Enforcement for Safe and Reliable LLM Agents," Wang, Poskitt,</w:t>
      </w:r>
    </w:p>
    <w:p>
      <w:r>
        <w:rPr>
          <w:b w:val="0"/>
          <w:i w:val="0"/>
        </w:rPr>
        <w:t xml:space="preserve">Sun, ICSE 2026, </w:t>
      </w:r>
      <w:hyperlink r:id="rId41">
        <w:r>
          <w:rPr>
            <w:color w:val="1B3DFF"/>
            <w:u w:val="single"/>
          </w:rPr>
          <w:t>arXiv:2503.18666</w:t>
        </w:r>
      </w:hyperlink>
      <w:r>
        <w:rPr>
          <w:b w:val="0"/>
          <w:i w:val="0"/>
        </w:rPr>
        <w:t xml:space="preserve">; code at </w:t>
      </w:r>
      <w:hyperlink r:id="rId42">
        <w:r>
          <w:rPr>
            <w:color w:val="1B3DFF"/>
            <w:u w:val="single"/>
          </w:rPr>
          <w:t>github.com/haoyuwang99/AgentSpec</w:t>
        </w:r>
      </w:hyperlink>
      <w:r>
        <w:rPr>
          <w:b w:val="0"/>
          <w:i w:val="0"/>
        </w:rPr>
        <w:t>) is a domain-specific language for runtime constraints: triggers, predicates, and enforcement that block unsafe actions before they execute.</w:t>
      </w:r>
    </w:p>
    <w:p>
      <w:pPr>
        <w:pStyle w:val="ListBullet"/>
      </w:pPr>
      <w:r>
        <w:rPr>
          <w:b/>
        </w:rPr>
        <w:t>Organizational Control Layer</w:t>
      </w:r>
      <w:r>
        <w:rPr>
          <w:b w:val="0"/>
          <w:i w:val="0"/>
        </w:rPr>
        <w:t xml:space="preserve"> (Shi et al., June 2026,</w:t>
      </w:r>
    </w:p>
    <w:p>
      <w:hyperlink r:id="rId43">
        <w:r>
          <w:rPr>
            <w:color w:val="1B3DFF"/>
            <w:u w:val="single"/>
          </w:rPr>
          <w:t>arXiv:2606.04306</w:t>
        </w:r>
      </w:hyperlink>
      <w:r>
        <w:rPr>
          <w:b w:val="0"/>
          <w:i w:val="0"/>
        </w:rPr>
        <w:t>) is a model-agnostic layer that intercepts generated actions before execution through policy enforcement and escalation, without modifying the generator. It is a very recent preprint and is treated as such.</w:t>
      </w:r>
    </w:p>
    <w:p>
      <w:pPr>
        <w:pStyle w:val="ListBullet"/>
      </w:pPr>
      <w:r>
        <w:rPr>
          <w:b/>
        </w:rPr>
        <w:t>Governance-Aware Agent Telemetry</w:t>
      </w:r>
      <w:r>
        <w:rPr>
          <w:b w:val="0"/>
          <w:i w:val="0"/>
        </w:rPr>
        <w:t xml:space="preserve"> (Pathak, Jain, April 2026,</w:t>
      </w:r>
    </w:p>
    <w:p>
      <w:hyperlink r:id="rId44">
        <w:r>
          <w:rPr>
            <w:color w:val="1B3DFF"/>
            <w:u w:val="single"/>
          </w:rPr>
          <w:t>arXiv:2604.05119</w:t>
        </w:r>
      </w:hyperlink>
      <w:r>
        <w:rPr>
          <w:b w:val="0"/>
          <w:i w:val="0"/>
        </w:rPr>
        <w:t>) extends OpenTelemetry with a governance schema, real-time policy-violation detection, a graduated-intervention enforcement bus, and cryptographic provenance, explicitly to close the "observe-but-do-not-act" gap.</w:t>
      </w:r>
    </w:p>
    <w:p>
      <w:pPr>
        <w:pStyle w:val="ListBullet"/>
      </w:pPr>
      <w:r>
        <w:rPr>
          <w:b/>
        </w:rPr>
        <w:t>Microsoft Agent Control Specification</w:t>
      </w:r>
    </w:p>
    <w:p>
      <w:r>
        <w:rPr>
          <w:b w:val="0"/>
          <w:i w:val="0"/>
        </w:rPr>
        <w:t>(</w:t>
      </w:r>
      <w:hyperlink r:id="rId45">
        <w:r>
          <w:rPr>
            <w:color w:val="1B3DFF"/>
            <w:u w:val="single"/>
          </w:rPr>
          <w:t>commandline.microsoft.com</w:t>
        </w:r>
      </w:hyperlink>
      <w:r>
        <w:rPr>
          <w:b w:val="0"/>
          <w:i w:val="0"/>
        </w:rPr>
        <w:t>) is a framework-agnostic controls layer with eight lifecycle interception points, each returning allow, warn, deny, or escalate.</w:t>
      </w:r>
    </w:p>
    <w:p>
      <w:pPr>
        <w:pStyle w:val="ListBullet"/>
      </w:pPr>
      <w:r>
        <w:rPr>
          <w:b/>
        </w:rPr>
        <w:t>LangSmith LLM Gateway</w:t>
      </w:r>
      <w:r>
        <w:rPr>
          <w:b w:val="0"/>
          <w:i w:val="0"/>
        </w:rPr>
        <w:t xml:space="preserve"> (</w:t>
      </w:r>
      <w:hyperlink r:id="rId46">
        <w:r>
          <w:rPr>
            <w:color w:val="1B3DFF"/>
            <w:u w:val="single"/>
          </w:rPr>
          <w:t>langchain.com</w:t>
        </w:r>
      </w:hyperlink>
      <w:r>
        <w:rPr>
          <w:b w:val="0"/>
          <w:i w:val="0"/>
        </w:rPr>
        <w:t>)</w:t>
      </w:r>
    </w:p>
    <w:p>
      <w:r>
        <w:rPr>
          <w:b w:val="0"/>
          <w:i w:val="0"/>
        </w:rPr>
        <w:t xml:space="preserve">folds runtime policy events into the same workspace as traces, and LangGraph ships a hard </w:t>
      </w:r>
      <w:r>
        <w:rPr>
          <w:rFonts w:ascii="Consolas" w:hAnsi="Consolas"/>
        </w:rPr>
        <w:t>recursion_limit</w:t>
      </w:r>
      <w:r>
        <w:rPr>
          <w:b w:val="0"/>
          <w:i w:val="0"/>
        </w:rPr>
        <w:t xml:space="preserve"> and interrupt-and-approve nodes.</w:t>
      </w:r>
    </w:p>
    <w:p>
      <w:pPr>
        <w:pStyle w:val="ListBullet"/>
      </w:pPr>
      <w:r>
        <w:rPr>
          <w:b/>
        </w:rPr>
        <w:t>OpenTelemetry GenAI semantic conventions</w:t>
      </w:r>
    </w:p>
    <w:p>
      <w:r>
        <w:rPr>
          <w:b w:val="0"/>
          <w:i w:val="0"/>
        </w:rPr>
        <w:t>(</w:t>
      </w:r>
      <w:hyperlink r:id="rId47">
        <w:r>
          <w:rPr>
            <w:color w:val="1B3DFF"/>
            <w:u w:val="single"/>
          </w:rPr>
          <w:t>opentelemetry.io</w:t>
        </w:r>
      </w:hyperlink>
      <w:r>
        <w:rPr>
          <w:b w:val="0"/>
          <w:i w:val="0"/>
        </w:rPr>
        <w:t>) define invoke-agent and execute-tool spans for non-deterministic loops; as of mid-2026 the conventions have moved to a dedicated repository and are still evolving.</w:t>
      </w:r>
    </w:p>
    <w:p>
      <w:r>
        <w:rPr>
          <w:b w:val="0"/>
          <w:i w:val="0"/>
        </w:rPr>
        <w:t>Read together these converge on one pattern: intercept the action at a lifecycle point, evaluate a policy, return allow, warn, deny, or escalate, optionally tier the autonomy, and record telemetry and provenance. The generic action-governance firewall is therefore occupied, by both open research and a major vendor. The generic governance trace schema plus provenance is substantially occupied. Proposing either as an original contribution in mid-2026 would not survive a knowledgeable reader.</w:t>
      </w:r>
    </w:p>
    <w:p>
      <w:r>
        <w:rPr>
          <w:b/>
        </w:rPr>
        <w:t>What none of them does.</w:t>
      </w:r>
      <w:r>
        <w:rPr>
          <w:b w:val="0"/>
          <w:i w:val="0"/>
        </w:rPr>
        <w:t xml:space="preserve"> Every entrant gates the action: is this tool call, this output, this state change allowed. None asks whether the loop's verification </w:t>
      </w:r>
      <w:r>
        <w:rPr>
          <w:i/>
        </w:rPr>
        <w:t>structure</w:t>
      </w:r>
      <w:r>
        <w:rPr>
          <w:b w:val="0"/>
          <w:i w:val="0"/>
        </w:rPr>
        <w:t xml:space="preserve"> is epistemically valid for the decision it is about to make. Microsoft's own write-up scopes its specification to action-lifecycle interception, calling it "a controls layer, not an agent framework" that "does not orchestrate the loop, choose tools, or manage memory"; it is silent on verification adequacy. A search of PyPI and GitHub for a packaged verification-mode or critic-independence contract returns architecture patterns and blog advice (generator-critic dyads, "verification independence," complementary epistemic constraints) but no portable enforced artifact. The one slice of the trace-schema space that is not occupied is a </w:t>
      </w:r>
      <w:r>
        <w:rPr>
          <w:i/>
        </w:rPr>
        <w:t>verification-mode</w:t>
      </w:r>
      <w:r>
        <w:rPr>
          <w:b w:val="0"/>
          <w:i w:val="0"/>
        </w:rPr>
        <w:t xml:space="preserve"> attribute on those spans, which none of the telemetry entrants carries today, and which is exactly the substrate the next section needs. The verification-validity primitive is the one still open, and it is the one anchored to the strongest evidence in the survey.</w:t>
      </w:r>
    </w:p>
    <w:p>
      <w:r>
        <w:br/>
      </w:r>
    </w:p>
    <w:p>
      <w:pPr>
        <w:pStyle w:val="Heading2"/>
      </w:pPr>
      <w:r>
        <w:rPr>
          <w:b w:val="0"/>
          <w:i w:val="0"/>
        </w:rPr>
        <w:t>5. The verification-adequacy contract</w:t>
      </w:r>
    </w:p>
    <w:p>
      <w:r>
        <w:rPr>
          <w:b/>
        </w:rPr>
        <w:t>Working name (provisional).</w:t>
      </w:r>
      <w:r>
        <w:rPr>
          <w:b w:val="0"/>
          <w:i w:val="0"/>
        </w:rPr>
        <w:t xml:space="preserve"> The Verification Adequacy Contract, with a small reference guard.</w:t>
      </w:r>
    </w:p>
    <w:p>
      <w:r>
        <w:rPr>
          <w:b/>
        </w:rPr>
        <w:t>The claim.</w:t>
      </w:r>
      <w:r>
        <w:rPr>
          <w:b w:val="0"/>
          <w:i w:val="0"/>
        </w:rPr>
        <w:t xml:space="preserve"> A loop's verification mode must be adequate for the decision's task type and materiality, and a self-only mode is not adequate as the sole gate on a hard-correctness, high-materiality decision. The contract makes that requirement explicit, machine-readable, and enforceable around any existing loop, and the action-governance layers in Section 4 do not.</w:t>
      </w:r>
    </w:p>
    <w:p>
      <w:r>
        <w:rPr>
          <w:b w:val="0"/>
          <w:i w:val="0"/>
        </w:rPr>
        <w:t>The contract has three parts, in order of how load-bearing each is.</w:t>
      </w:r>
    </w:p>
    <w:p>
      <w:r>
        <w:rPr>
          <w:b/>
        </w:rPr>
        <w:t>5.1 Verification-mode tagging at the loop level.</w:t>
      </w:r>
      <w:r>
        <w:rPr>
          <w:b w:val="0"/>
          <w:i w:val="0"/>
        </w:rPr>
        <w:t xml:space="preserve"> Each loop or sub-loop is annotated with which mode closes it: self, peer, tool, or human (Section 2). This promotes the taxonomy column to a runtime tag. It is a loop-level semantic that neither the OpenTelemetry GenAI spans nor the action-firewalls carry today; they see tool calls and outputs, not "this iteration was closed by the model judging itself." The tag is the cheapest part and the precondition for the other two, and it is the unoccupied slice of the telemetry space identified in Section 4.</w:t>
      </w:r>
    </w:p>
    <w:p>
      <w:r>
        <w:rPr>
          <w:b/>
        </w:rPr>
        <w:t>5.2 A two-axis classification of the decision.</w:t>
      </w:r>
      <w:r>
        <w:rPr>
          <w:b w:val="0"/>
          <w:i w:val="0"/>
        </w:rPr>
        <w:t xml:space="preserve"> Task type on one axis: </w:t>
      </w:r>
      <w:r>
        <w:rPr>
          <w:i/>
        </w:rPr>
        <w:t>soft</w:t>
      </w:r>
      <w:r>
        <w:rPr>
          <w:b w:val="0"/>
          <w:i w:val="0"/>
        </w:rPr>
        <w:t xml:space="preserve"> (open-ended generation with subjective quality, where self-feedback measurably helps, per Self-Refine, </w:t>
      </w:r>
      <w:hyperlink r:id="rId12">
        <w:r>
          <w:rPr>
            <w:color w:val="1B3DFF"/>
            <w:u w:val="single"/>
          </w:rPr>
          <w:t>arXiv:2303.17651</w:t>
        </w:r>
      </w:hyperlink>
      <w:r>
        <w:rPr>
          <w:b w:val="0"/>
          <w:i w:val="0"/>
        </w:rPr>
        <w:t xml:space="preserve">) versus </w:t>
      </w:r>
      <w:r>
        <w:rPr>
          <w:i/>
        </w:rPr>
        <w:t>hard-correctness</w:t>
      </w:r>
      <w:r>
        <w:rPr>
          <w:b w:val="0"/>
          <w:i w:val="0"/>
        </w:rPr>
        <w:t xml:space="preserve"> (a checkable, costly-to- get-wrong answer, where intrinsic self-correction is unreliable or backfires, per Huang et al., </w:t>
      </w:r>
      <w:hyperlink r:id="rId27">
        <w:r>
          <w:rPr>
            <w:color w:val="1B3DFF"/>
            <w:u w:val="single"/>
          </w:rPr>
          <w:t>arXiv:2310.01798</w:t>
        </w:r>
      </w:hyperlink>
      <w:r>
        <w:rPr>
          <w:b w:val="0"/>
          <w:i w:val="0"/>
        </w:rPr>
        <w:t>). Materiality on the other: reversible-and-cheap versus costly-and-hard-to-reverse. The soft-versus-hard split is our reading of Huang et al. against Madaan et al., not a quoted claim from either, and is treated as a judgment axis with the limits discussed in 5.4 and Section 7.</w:t>
      </w:r>
    </w:p>
    <w:p>
      <w:r>
        <w:rPr>
          <w:b/>
        </w:rPr>
        <w:t>5.3 One enforced rule.</w:t>
      </w:r>
      <w:r>
        <w:rPr>
          <w:b w:val="0"/>
          <w:i w:val="0"/>
        </w:rPr>
        <w:t xml:space="preserve"> A self-only verification mode is refused as the </w:t>
      </w:r>
      <w:r>
        <w:rPr>
          <w:i/>
        </w:rPr>
        <w:t>sole</w:t>
      </w:r>
      <w:r>
        <w:rPr>
          <w:b w:val="0"/>
          <w:i w:val="0"/>
        </w:rPr>
        <w:t xml:space="preserve"> gate on a decision classified hard-correctness and high-materiality. The loop must then add an independent check (a cross-model critic, a held-out verifier, a tool or test oracle, or a human gate) or escalate. We resist adding a second or third rule on purpose: the single rule is the one with peer-reviewed backing, and a thin enforced contract is more defensible and more adoptable than a broad policy engine competing head-on with the action-firewalls.</w:t>
      </w:r>
    </w:p>
    <w:p>
      <w:r>
        <w:rPr>
          <w:b w:val="0"/>
          <w:i w:val="0"/>
        </w:rPr>
        <w:t>The guard is deterministic and carries no model in its routing path:</w:t>
      </w:r>
    </w:p>
    <w:p>
      <w:r>
        <w:rPr>
          <w:rFonts w:ascii="Consolas" w:hAnsi="Consolas"/>
          <w:sz w:val="18"/>
        </w:rPr>
        <w:t>function adequacy_gate(decision):</w:t>
      </w:r>
    </w:p>
    <w:p>
      <w:r>
        <w:rPr>
          <w:rFonts w:ascii="Consolas" w:hAnsi="Consolas"/>
          <w:sz w:val="18"/>
        </w:rPr>
        <w:t xml:space="preserve">    mode        = verification_mode(decision)            # self | peer | tool | human</w:t>
      </w:r>
    </w:p>
    <w:p>
      <w:r>
        <w:rPr>
          <w:rFonts w:ascii="Consolas" w:hAnsi="Consolas"/>
          <w:sz w:val="18"/>
        </w:rPr>
        <w:t xml:space="preserve">    task, matl  = classify(decision)                     # see 5.4 for the default</w:t>
      </w:r>
    </w:p>
    <w:p>
      <w:r>
        <w:rPr>
          <w:rFonts w:ascii="Consolas" w:hAnsi="Consolas"/>
          <w:sz w:val="18"/>
        </w:rPr>
        <w:t xml:space="preserve">    if mode == self and task == hard_correctness and matl == high:</w:t>
      </w:r>
    </w:p>
    <w:p>
      <w:r>
        <w:rPr>
          <w:rFonts w:ascii="Consolas" w:hAnsi="Consolas"/>
          <w:sz w:val="18"/>
        </w:rPr>
        <w:t xml:space="preserve">        if has_independent_check(decision):              # cross-model | held-out | tool | human</w:t>
      </w:r>
    </w:p>
    <w:p>
      <w:r>
        <w:rPr>
          <w:rFonts w:ascii="Consolas" w:hAnsi="Consolas"/>
          <w:sz w:val="18"/>
        </w:rPr>
        <w:t xml:space="preserve">            return ALLOW</w:t>
      </w:r>
    </w:p>
    <w:p>
      <w:r>
        <w:rPr>
          <w:rFonts w:ascii="Consolas" w:hAnsi="Consolas"/>
          <w:sz w:val="18"/>
        </w:rPr>
        <w:t xml:space="preserve">        return REQUIRE_INDEPENDENT_CHECK or ESCALATE</w:t>
      </w:r>
    </w:p>
    <w:p>
      <w:r>
        <w:rPr>
          <w:rFonts w:ascii="Consolas" w:hAnsi="Consolas"/>
          <w:sz w:val="18"/>
        </w:rPr>
        <w:t xml:space="preserve">    return ALLOW</w:t>
      </w:r>
    </w:p>
    <w:p>
      <w:r>
        <w:rPr>
          <w:b/>
        </w:rPr>
        <w:t>Why this is not the action-firewall.</w:t>
      </w:r>
      <w:r>
        <w:rPr>
          <w:b w:val="0"/>
          <w:i w:val="0"/>
        </w:rPr>
        <w:t xml:space="preserve"> AgentSpec, the Organizational Control Layer, and the Microsoft specification answer "may this action run." The contract answers "is the judgment that approved this action allowed to stand on its own." A loop can pass every action-policy and still be governed only by a model grading its own work on a task the literature says it cannot grade. The firewall gates the act; the contract gates the epistemics of the verification, a distinct question the action-policy layers do not currently encode. They could express it only if a verification-mode tag like 5.1 existed, which today it does not, so the load-bearing novelty is that tag and the rule it enables, not a claim that the two are geometrically orthogonal.</w:t>
      </w:r>
    </w:p>
    <w:p>
      <w:r>
        <w:rPr>
          <w:b/>
        </w:rPr>
        <w:t>5.4 The scope of the task-type axis, stated honestly.</w:t>
      </w:r>
      <w:r>
        <w:rPr>
          <w:b w:val="0"/>
          <w:i w:val="0"/>
        </w:rPr>
        <w:t xml:space="preserve"> Deciding whether a decision is hard-correctness can be as hard as the task itself, which threatens an infinite regress. The regress is closed by construction, not by assuming the classifier is reliable: any decision that cannot be confidently classified falls to the conservative default and is treated as hard-correctness and high-materiality, so an unclassifiable decision is covered by demanding an independent check, never waved through. This raises the honest tension: if the default is conservative and classification is unreliable, does the two-axis split do any work, or does the contract collapse into "always require an independent check"? The axis earns its place only on the </w:t>
      </w:r>
      <w:r>
        <w:rPr>
          <w:i/>
        </w:rPr>
        <w:t>confidently-classifiable</w:t>
      </w:r>
      <w:r>
        <w:rPr>
          <w:b w:val="0"/>
          <w:i w:val="0"/>
        </w:rPr>
        <w:t xml:space="preserve"> fraction, where it prevents false-positive over-escalation on cheap, reversible, soft tasks that would otherwise be forced through a costly independent check or a human gate. The claim the contract must stand behind is that this confidently-soft-and-low fraction is non-trivial in real loops. If it is empty, the axis is decoration and the contract reduces to "always require an independent check", a weaker but still honest fallback. The default covers only the unclassifiable residue.</w:t>
      </w:r>
    </w:p>
    <w:p>
      <w:r>
        <w:rPr>
          <w:b/>
        </w:rPr>
        <w:t>5.5 The runner-up, and why it loses.</w:t>
      </w:r>
      <w:r>
        <w:rPr>
          <w:b w:val="0"/>
          <w:i w:val="0"/>
        </w:rPr>
        <w:t xml:space="preserve"> The natural second candidate is a semantic loop-controller: online oscillation detection and a diminishing-returns stop (Section 3, modes 2 and 3). It is real and useful, and it appears in this paper as the obvious extension. It loses to the verification-adequacy contract on three counts. It is more crowded (LangGraph's </w:t>
      </w:r>
      <w:r>
        <w:rPr>
          <w:rFonts w:ascii="Consolas" w:hAnsi="Consolas"/>
        </w:rPr>
        <w:t>recursion_limit</w:t>
      </w:r>
      <w:r>
        <w:rPr>
          <w:b w:val="0"/>
          <w:i w:val="0"/>
        </w:rPr>
        <w:t xml:space="preserve"> is the crude version, AgentBoard's progress-rate metric (</w:t>
      </w:r>
      <w:hyperlink r:id="rId48">
        <w:r>
          <w:rPr>
            <w:color w:val="1B3DFF"/>
            <w:u w:val="single"/>
          </w:rPr>
          <w:t>arXiv:2401.13178</w:t>
        </w:r>
      </w:hyperlink>
      <w:r>
        <w:rPr>
          <w:b w:val="0"/>
          <w:i w:val="0"/>
        </w:rPr>
        <w:t>) the offline version). It rests on a plateau being detectable, not on a peer-reviewed negative result that the dominant practice is unsound. And it composes less cleanly with a model-risk reference whose whole thesis is about who checks the work, not about when to stop iterating.</w:t>
      </w:r>
    </w:p>
    <w:p>
      <w:r>
        <w:br/>
      </w:r>
    </w:p>
    <w:p>
      <w:pPr>
        <w:pStyle w:val="Heading2"/>
      </w:pPr>
      <w:r>
        <w:rPr>
          <w:b w:val="0"/>
          <w:i w:val="0"/>
        </w:rPr>
        <w:t>6. A reference instantiation in model risk</w:t>
      </w:r>
    </w:p>
    <w:p>
      <w:r>
        <w:rPr>
          <w:b w:val="0"/>
          <w:i w:val="0"/>
        </w:rPr>
        <w:t>A contribution that stands alone as a position is weaker than one with a worked instantiation, so we show the contract's prescribed end-state realized in a domain where "costly" is not a hypothetical.</w:t>
      </w:r>
    </w:p>
    <w:p>
      <w:r>
        <w:rPr>
          <w:b w:val="0"/>
          <w:i w:val="0"/>
        </w:rPr>
        <w:t xml:space="preserve">In model-risk management, a validation gate scores a candidate model's outputs (discrimination, calibration, stability, backtesting) against fixed statistical policy and routes the result to pass, human review, or a hard block. A deterministic, model-free gate of this kind is, by construction, an independent, non-self verifier of a hard-correctness, high-materiality decision: the model being validated and the verifier are never the same entity, and the verifier carries no language model in its routing path. It is therefore not an instance of a loop refusing its own self-critique, because there is no self-critic in its path to refuse. It is a worked instance of the </w:t>
      </w:r>
      <w:r>
        <w:rPr>
          <w:i/>
        </w:rPr>
        <w:t>end-state the contract recommends</w:t>
      </w:r>
      <w:r>
        <w:rPr>
          <w:b w:val="0"/>
          <w:i w:val="0"/>
        </w:rPr>
        <w:t>: independent verification on exactly the class of decision where the contract forbids a self-only gate.</w:t>
      </w:r>
    </w:p>
    <w:p>
      <w:r>
        <w:rPr>
          <w:b w:val="0"/>
          <w:i w:val="0"/>
        </w:rPr>
        <w:t>The honest seam, stated rather than hidden, is that such a gate demonstrates the prescribed independent verifier, not the self-critique-refusal trigger firing. The trigger is the general mechanism for a generic agentic loop that has no external gate; the model-risk gate is what compliance with the contract looks like once the independent verifier is in place. The relationship is therefore one of generalization and instantiation, not duplication: the contract is the domain-agnostic statement, and a model-risk validation system is its finance reference application. This is also why the contribution is a survey-and-position paper that points at such a system, rather than a competing system of its own.</w:t>
      </w:r>
    </w:p>
    <w:p>
      <w:r>
        <w:rPr>
          <w:b w:val="0"/>
          <w:i w:val="0"/>
        </w:rPr>
        <w:t>The narrative is single and tight: agentic loops are shipping with self-checking as their only gate; here is a verification-adequacy contract that refuses that where being wrong is costly, and here is what compliance looks like in a regulated, real-money domain.</w:t>
      </w:r>
    </w:p>
    <w:p>
      <w:r>
        <w:br/>
      </w:r>
    </w:p>
    <w:p>
      <w:pPr>
        <w:pStyle w:val="Heading2"/>
      </w:pPr>
      <w:r>
        <w:rPr>
          <w:b w:val="0"/>
          <w:i w:val="0"/>
        </w:rPr>
        <w:t>7. Limitations and threats to validity</w:t>
      </w:r>
    </w:p>
    <w:p>
      <w:pPr>
        <w:pStyle w:val="ListBullet"/>
      </w:pPr>
      <w:r>
        <w:rPr>
          <w:b/>
        </w:rPr>
        <w:t>The contract is unvalidated, by design at this stage.</w:t>
      </w:r>
      <w:r>
        <w:rPr>
          <w:b w:val="0"/>
          <w:i w:val="0"/>
        </w:rPr>
        <w:t xml:space="preserve"> The negative results (modes 4 and 7) and</w:t>
      </w:r>
    </w:p>
    <w:p>
      <w:r>
        <w:rPr>
          <w:b w:val="0"/>
          <w:i w:val="0"/>
        </w:rPr>
        <w:t xml:space="preserve">the measured judge biases (mode 5) establish that the </w:t>
      </w:r>
      <w:r>
        <w:rPr>
          <w:i/>
        </w:rPr>
        <w:t>problem</w:t>
      </w:r>
      <w:r>
        <w:rPr>
          <w:b w:val="0"/>
          <w:i w:val="0"/>
        </w:rPr>
        <w:t xml:space="preserve"> is real. They do not establish that a contract enforcing an independent check improves outcomes. The contract is a specification and a reference guard, a falsifiable mechanism, not a proof of loop correctness. An empirical study, loops with and without the contract on a hard-correctness benchmark, is the obvious next step and is not claimed here.</w:t>
      </w:r>
    </w:p>
    <w:p>
      <w:pPr>
        <w:pStyle w:val="ListBullet"/>
      </w:pPr>
      <w:r>
        <w:rPr>
          <w:b/>
        </w:rPr>
        <w:t>The novelty is the contract, not the observation.</w:t>
      </w:r>
      <w:r>
        <w:rPr>
          <w:b w:val="0"/>
          <w:i w:val="0"/>
        </w:rPr>
        <w:t xml:space="preserve"> That self-critique is weak and that an</w:t>
      </w:r>
    </w:p>
    <w:p>
      <w:r>
        <w:rPr>
          <w:b w:val="0"/>
          <w:i w:val="0"/>
        </w:rPr>
        <w:t>independent critic catches more errors are both well known; generator-critic dyads are buildable in any multi-agent framework. The contribution is the portable, enforced, task-and-materiality-aware contract and the verification-mode tag that makes it expressible, neither of which is shipped. If a reader still reads this as incremental, the contribution degrades to a clean specification and reference implementation, which is a smaller but still honest claim. This is the load-bearing risk and it is named, not hidden.</w:t>
      </w:r>
    </w:p>
    <w:p>
      <w:pPr>
        <w:pStyle w:val="ListBullet"/>
      </w:pPr>
      <w:r>
        <w:rPr>
          <w:b/>
        </w:rPr>
        <w:t>The task-type axis is a judgment call.</w:t>
      </w:r>
      <w:r>
        <w:rPr>
          <w:b w:val="0"/>
          <w:i w:val="0"/>
        </w:rPr>
        <w:t xml:space="preserve"> The whole rule pivots on classifying a decision as</w:t>
      </w:r>
    </w:p>
    <w:p>
      <w:r>
        <w:rPr>
          <w:b w:val="0"/>
          <w:i w:val="0"/>
        </w:rPr>
        <w:t>hard-correctness, and that classification is our reading of the literature, not a measured boundary. Section 5.4 closes the regress with a conservative default and states the circularity tension; we do not claim the axis is empirically validated.</w:t>
      </w:r>
    </w:p>
    <w:p>
      <w:pPr>
        <w:pStyle w:val="ListBullet"/>
      </w:pPr>
      <w:r>
        <w:rPr>
          <w:b/>
        </w:rPr>
        <w:t>"Not packaged anywhere" is a coverage claim, not a proof.</w:t>
      </w:r>
      <w:r>
        <w:rPr>
          <w:b w:val="0"/>
          <w:i w:val="0"/>
        </w:rPr>
        <w:t xml:space="preserve"> Section 4 rests on a mid-2026 search of</w:t>
      </w:r>
    </w:p>
    <w:p>
      <w:r>
        <w:rPr>
          <w:b w:val="0"/>
          <w:i w:val="0"/>
        </w:rPr>
        <w:t>arXiv, GitHub, PyPI, and the named vendor docs. It is reproducible and stated as a search result; it is not a proof that nothing exists in any private or unindexed form. The closest adjacent systems (tool-interactive critiquing, safety-policy guardrail agents, formal property checking) gate actions or check outputs; none enforces a verification-mode-by-task-type-by-materiality contract.</w:t>
      </w:r>
    </w:p>
    <w:p>
      <w:pPr>
        <w:pStyle w:val="ListBullet"/>
      </w:pPr>
      <w:r>
        <w:rPr>
          <w:b/>
        </w:rPr>
        <w:t>The field will keep moving.</w:t>
      </w:r>
      <w:r>
        <w:rPr>
          <w:b w:val="0"/>
          <w:i w:val="0"/>
        </w:rPr>
        <w:t xml:space="preserve"> The action-governance space added several entrants in the year to</w:t>
      </w:r>
    </w:p>
    <w:p>
      <w:r>
        <w:rPr>
          <w:b w:val="0"/>
          <w:i w:val="0"/>
        </w:rPr>
        <w:t>mid-2026, so the open slice could close before a reference implementation matures. The mitigation is that the contract is thin and fast to build, and that even if an entrant adds a verification-mode check, the distinct-question framing and the worked model-risk reference still stand.</w:t>
      </w:r>
    </w:p>
    <w:p>
      <w:pPr>
        <w:pStyle w:val="ListBullet"/>
      </w:pPr>
      <w:r>
        <w:rPr>
          <w:b/>
        </w:rPr>
        <w:t>Reported numbers are as published.</w:t>
      </w:r>
      <w:r>
        <w:rPr>
          <w:b w:val="0"/>
          <w:i w:val="0"/>
        </w:rPr>
        <w:t xml:space="preserve"> The 39 percent multi-turn drop, the 11 percent TRAIL</w:t>
      </w:r>
    </w:p>
    <w:p>
      <w:r>
        <w:rPr>
          <w:b w:val="0"/>
          <w:i w:val="0"/>
        </w:rPr>
        <w:t>localization, the drift percentages, and the rest are the authors' figures on their own datasets, cited as evidence the modes are real and measured, not as universal constants.</w:t>
      </w:r>
    </w:p>
    <w:p>
      <w:r>
        <w:br/>
      </w:r>
    </w:p>
    <w:p>
      <w:pPr>
        <w:pStyle w:val="Heading2"/>
      </w:pPr>
      <w:r>
        <w:rPr>
          <w:b w:val="0"/>
          <w:i w:val="0"/>
        </w:rPr>
        <w:t>8. Conclusion</w:t>
      </w:r>
    </w:p>
    <w:p>
      <w:r>
        <w:rPr>
          <w:b w:val="0"/>
          <w:i w:val="0"/>
        </w:rPr>
        <w:t>The loop is the unit of analysis in agentic AI, and the axis that matters for governance is who checks the work. The failure-mode survey shows the weak point concentrating in self-checked and autonomous loops, backed by a peer-reviewed negative result that self-correction is unreliable on hard-correctness tasks. The does-it-already-exist pass shows that the broad governance-firewall reading of that gap was filled by others in the last year, and that the narrow, evidence-anchored reading remains open: no shipped tool enforces that a self-only verification mode may not be the sole gate where being wrong is costly. We proposed a verification-adequacy contract that occupies that slice, made it concrete enough to build, stated its limits, and showed a deterministic model-risk validation gate as a worked instance of the independent-verification end-state it recommends. The contract is a specification, not a proof, and its empirical evaluation is the next step.</w:t>
      </w:r>
    </w:p>
    <w:p>
      <w:r>
        <w:br/>
      </w:r>
    </w:p>
    <w:p>
      <w:pPr>
        <w:pStyle w:val="Heading2"/>
      </w:pPr>
      <w:r>
        <w:rPr>
          <w:b w:val="0"/>
          <w:i w:val="0"/>
        </w:rPr>
        <w:t>References</w:t>
      </w:r>
    </w:p>
    <w:p>
      <w:r>
        <w:rPr>
          <w:b w:val="0"/>
          <w:i w:val="0"/>
        </w:rPr>
        <w:t>Loop families and failure modes:</w:t>
      </w:r>
    </w:p>
    <w:p>
      <w:pPr>
        <w:pStyle w:val="ListBullet"/>
      </w:pPr>
      <w:r>
        <w:rPr>
          <w:b w:val="0"/>
          <w:i w:val="0"/>
        </w:rPr>
        <w:t xml:space="preserve">Yao et al., ReAct: </w:t>
      </w:r>
      <w:hyperlink r:id="rId11">
        <w:r>
          <w:rPr>
            <w:color w:val="1B3DFF"/>
            <w:u w:val="single"/>
          </w:rPr>
          <w:t>arXiv:2210.03629</w:t>
        </w:r>
      </w:hyperlink>
    </w:p>
    <w:p>
      <w:pPr>
        <w:pStyle w:val="ListBullet"/>
      </w:pPr>
      <w:r>
        <w:rPr>
          <w:b w:val="0"/>
          <w:i w:val="0"/>
        </w:rPr>
        <w:t xml:space="preserve">Madaan et al., Self-Refine: </w:t>
      </w:r>
      <w:hyperlink r:id="rId12">
        <w:r>
          <w:rPr>
            <w:color w:val="1B3DFF"/>
            <w:u w:val="single"/>
          </w:rPr>
          <w:t>arXiv:2303.17651</w:t>
        </w:r>
      </w:hyperlink>
    </w:p>
    <w:p>
      <w:pPr>
        <w:pStyle w:val="ListBullet"/>
      </w:pPr>
      <w:r>
        <w:rPr>
          <w:b w:val="0"/>
          <w:i w:val="0"/>
        </w:rPr>
        <w:t xml:space="preserve">Shinn et al., Reflexion: </w:t>
      </w:r>
      <w:hyperlink r:id="rId13">
        <w:r>
          <w:rPr>
            <w:color w:val="1B3DFF"/>
            <w:u w:val="single"/>
          </w:rPr>
          <w:t>arXiv:2303.11366</w:t>
        </w:r>
      </w:hyperlink>
    </w:p>
    <w:p>
      <w:pPr>
        <w:pStyle w:val="ListBullet"/>
      </w:pPr>
      <w:r>
        <w:rPr>
          <w:b w:val="0"/>
          <w:i w:val="0"/>
        </w:rPr>
        <w:t xml:space="preserve">Wang et al., Plan-and-Solve: </w:t>
      </w:r>
      <w:hyperlink r:id="rId15">
        <w:r>
          <w:rPr>
            <w:color w:val="1B3DFF"/>
            <w:u w:val="single"/>
          </w:rPr>
          <w:t>arXiv:2305.04091</w:t>
        </w:r>
      </w:hyperlink>
    </w:p>
    <w:p>
      <w:pPr>
        <w:pStyle w:val="ListBullet"/>
      </w:pPr>
      <w:r>
        <w:rPr>
          <w:b w:val="0"/>
          <w:i w:val="0"/>
        </w:rPr>
        <w:t xml:space="preserve">Zhou et al., LATS: </w:t>
      </w:r>
      <w:hyperlink r:id="rId16">
        <w:r>
          <w:rPr>
            <w:color w:val="1B3DFF"/>
            <w:u w:val="single"/>
          </w:rPr>
          <w:t>arXiv:2310.04406</w:t>
        </w:r>
      </w:hyperlink>
    </w:p>
    <w:p>
      <w:pPr>
        <w:pStyle w:val="ListBullet"/>
      </w:pPr>
      <w:r>
        <w:rPr>
          <w:b w:val="0"/>
          <w:i w:val="0"/>
        </w:rPr>
        <w:t xml:space="preserve">Du et al., Multiagent Debate: </w:t>
      </w:r>
      <w:hyperlink r:id="rId17">
        <w:r>
          <w:rPr>
            <w:color w:val="1B3DFF"/>
            <w:u w:val="single"/>
          </w:rPr>
          <w:t>arXiv:2305.14325</w:t>
        </w:r>
      </w:hyperlink>
    </w:p>
    <w:p>
      <w:pPr>
        <w:pStyle w:val="ListBullet"/>
      </w:pPr>
      <w:r>
        <w:rPr>
          <w:b w:val="0"/>
          <w:i w:val="0"/>
        </w:rPr>
        <w:t xml:space="preserve">Multi-agent debate controlled study: </w:t>
      </w:r>
      <w:hyperlink r:id="rId18">
        <w:r>
          <w:rPr>
            <w:color w:val="1B3DFF"/>
            <w:u w:val="single"/>
          </w:rPr>
          <w:t>arXiv:2511.07784</w:t>
        </w:r>
      </w:hyperlink>
    </w:p>
    <w:p>
      <w:pPr>
        <w:pStyle w:val="ListBullet"/>
      </w:pPr>
      <w:r>
        <w:rPr>
          <w:b w:val="0"/>
          <w:i w:val="0"/>
        </w:rPr>
        <w:t xml:space="preserve">Wang et al., Voyager: </w:t>
      </w:r>
      <w:hyperlink r:id="rId19">
        <w:r>
          <w:rPr>
            <w:color w:val="1B3DFF"/>
            <w:u w:val="single"/>
          </w:rPr>
          <w:t>arXiv:2305.16291</w:t>
        </w:r>
      </w:hyperlink>
    </w:p>
    <w:p>
      <w:pPr>
        <w:pStyle w:val="ListBullet"/>
      </w:pPr>
      <w:r>
        <w:rPr>
          <w:b w:val="0"/>
          <w:i w:val="0"/>
        </w:rPr>
        <w:t xml:space="preserve">Gödel Agent: </w:t>
      </w:r>
      <w:hyperlink r:id="rId20">
        <w:r>
          <w:rPr>
            <w:color w:val="1B3DFF"/>
            <w:u w:val="single"/>
          </w:rPr>
          <w:t>arXiv:2410.04444</w:t>
        </w:r>
      </w:hyperlink>
    </w:p>
    <w:p>
      <w:pPr>
        <w:pStyle w:val="ListBullet"/>
      </w:pPr>
      <w:r>
        <w:rPr>
          <w:b w:val="0"/>
          <w:i w:val="0"/>
        </w:rPr>
        <w:t xml:space="preserve">Agentic RL survey: </w:t>
      </w:r>
      <w:hyperlink r:id="rId10">
        <w:r>
          <w:rPr>
            <w:color w:val="1B3DFF"/>
            <w:u w:val="single"/>
          </w:rPr>
          <w:t>arXiv:2509.02547</w:t>
        </w:r>
      </w:hyperlink>
    </w:p>
    <w:p>
      <w:pPr>
        <w:pStyle w:val="ListBullet"/>
      </w:pPr>
      <w:r>
        <w:rPr>
          <w:b w:val="0"/>
          <w:i w:val="0"/>
        </w:rPr>
        <w:t xml:space="preserve">Agentic RAG survey: </w:t>
      </w:r>
      <w:hyperlink r:id="rId14">
        <w:r>
          <w:rPr>
            <w:color w:val="1B3DFF"/>
            <w:u w:val="single"/>
          </w:rPr>
          <w:t>arXiv:2506.10408</w:t>
        </w:r>
      </w:hyperlink>
    </w:p>
    <w:p>
      <w:pPr>
        <w:pStyle w:val="ListBullet"/>
      </w:pPr>
      <w:r>
        <w:rPr>
          <w:b w:val="0"/>
          <w:i w:val="0"/>
        </w:rPr>
        <w:t xml:space="preserve">Laban et al., Lost in Multi-Turn: </w:t>
      </w:r>
      <w:hyperlink r:id="rId21">
        <w:r>
          <w:rPr>
            <w:color w:val="1B3DFF"/>
            <w:u w:val="single"/>
          </w:rPr>
          <w:t>arXiv:2505.06120</w:t>
        </w:r>
      </w:hyperlink>
    </w:p>
    <w:p>
      <w:pPr>
        <w:pStyle w:val="ListBullet"/>
      </w:pPr>
      <w:r>
        <w:rPr>
          <w:b w:val="0"/>
          <w:i w:val="0"/>
        </w:rPr>
        <w:t xml:space="preserve">From Agent Loops to Structured Graphs: </w:t>
      </w:r>
      <w:hyperlink r:id="rId23">
        <w:r>
          <w:rPr>
            <w:color w:val="1B3DFF"/>
            <w:u w:val="single"/>
          </w:rPr>
          <w:t>arXiv:2604.11378</w:t>
        </w:r>
      </w:hyperlink>
    </w:p>
    <w:p>
      <w:pPr>
        <w:pStyle w:val="ListBullet"/>
      </w:pPr>
      <w:r>
        <w:rPr>
          <w:b w:val="0"/>
          <w:i w:val="0"/>
        </w:rPr>
        <w:t xml:space="preserve">Zhou et al., WebArena: </w:t>
      </w:r>
      <w:hyperlink r:id="rId24">
        <w:r>
          <w:rPr>
            <w:color w:val="1B3DFF"/>
            <w:u w:val="single"/>
          </w:rPr>
          <w:t>arXiv:2307.13854</w:t>
        </w:r>
      </w:hyperlink>
    </w:p>
    <w:p>
      <w:pPr>
        <w:pStyle w:val="ListBullet"/>
      </w:pPr>
      <w:r>
        <w:rPr>
          <w:b w:val="0"/>
          <w:i w:val="0"/>
        </w:rPr>
        <w:t xml:space="preserve">Wu et al., Inference Scaling Laws: </w:t>
      </w:r>
      <w:hyperlink r:id="rId25">
        <w:r>
          <w:rPr>
            <w:color w:val="1B3DFF"/>
            <w:u w:val="single"/>
          </w:rPr>
          <w:t>arXiv:2408.00724</w:t>
        </w:r>
      </w:hyperlink>
    </w:p>
    <w:p>
      <w:pPr>
        <w:pStyle w:val="ListBullet"/>
      </w:pPr>
      <w:r>
        <w:rPr>
          <w:b w:val="0"/>
          <w:i w:val="0"/>
        </w:rPr>
        <w:t xml:space="preserve">Zhang et al., Stop Overvaluing Multi-Agent Debate: </w:t>
      </w:r>
      <w:hyperlink r:id="rId26">
        <w:r>
          <w:rPr>
            <w:color w:val="1B3DFF"/>
            <w:u w:val="single"/>
          </w:rPr>
          <w:t>arXiv:2502.08788</w:t>
        </w:r>
      </w:hyperlink>
    </w:p>
    <w:p>
      <w:pPr>
        <w:pStyle w:val="ListBullet"/>
      </w:pPr>
      <w:r>
        <w:rPr>
          <w:b w:val="0"/>
          <w:i w:val="0"/>
        </w:rPr>
        <w:t xml:space="preserve">Huang et al., LLMs Cannot Self-Correct Reasoning Yet (ICLR 2024): </w:t>
      </w:r>
      <w:hyperlink r:id="rId27">
        <w:r>
          <w:rPr>
            <w:color w:val="1B3DFF"/>
            <w:u w:val="single"/>
          </w:rPr>
          <w:t>arXiv:2310.01798</w:t>
        </w:r>
      </w:hyperlink>
    </w:p>
    <w:p>
      <w:pPr>
        <w:pStyle w:val="ListBullet"/>
      </w:pPr>
      <w:r>
        <w:rPr>
          <w:b w:val="0"/>
          <w:i w:val="0"/>
        </w:rPr>
        <w:t xml:space="preserve">Zhang et al., Dark Side of Intrinsic Self-Correction (ACL 2025): </w:t>
      </w:r>
      <w:hyperlink r:id="rId28">
        <w:r>
          <w:rPr>
            <w:color w:val="1B3DFF"/>
            <w:u w:val="single"/>
          </w:rPr>
          <w:t>arXiv:2412.14959</w:t>
        </w:r>
      </w:hyperlink>
    </w:p>
    <w:p>
      <w:pPr>
        <w:pStyle w:val="ListBullet"/>
      </w:pPr>
      <w:r>
        <w:rPr>
          <w:b w:val="0"/>
          <w:i w:val="0"/>
        </w:rPr>
        <w:t xml:space="preserve">Deshpande et al., TRAIL: </w:t>
      </w:r>
      <w:hyperlink r:id="rId29">
        <w:r>
          <w:rPr>
            <w:color w:val="1B3DFF"/>
            <w:u w:val="single"/>
          </w:rPr>
          <w:t>arXiv:2505.08638</w:t>
        </w:r>
      </w:hyperlink>
    </w:p>
    <w:p>
      <w:pPr>
        <w:pStyle w:val="ListBullet"/>
      </w:pPr>
      <w:r>
        <w:rPr>
          <w:b w:val="0"/>
          <w:i w:val="0"/>
        </w:rPr>
        <w:t xml:space="preserve">Yao et al., tau-bench: </w:t>
      </w:r>
      <w:hyperlink r:id="rId30">
        <w:r>
          <w:rPr>
            <w:color w:val="1B3DFF"/>
            <w:u w:val="single"/>
          </w:rPr>
          <w:t>arXiv:2406.12045</w:t>
        </w:r>
      </w:hyperlink>
    </w:p>
    <w:p>
      <w:pPr>
        <w:pStyle w:val="ListBullet"/>
      </w:pPr>
      <w:r>
        <w:rPr>
          <w:b w:val="0"/>
          <w:i w:val="0"/>
        </w:rPr>
        <w:t xml:space="preserve">Ma et al., AgentBoard (NeurIPS 2024): </w:t>
      </w:r>
      <w:hyperlink r:id="rId48">
        <w:r>
          <w:rPr>
            <w:color w:val="1B3DFF"/>
            <w:u w:val="single"/>
          </w:rPr>
          <w:t>arXiv:2401.13178</w:t>
        </w:r>
      </w:hyperlink>
    </w:p>
    <w:p>
      <w:pPr>
        <w:pStyle w:val="ListBullet"/>
      </w:pPr>
      <w:r>
        <w:rPr>
          <w:b w:val="0"/>
          <w:i w:val="0"/>
        </w:rPr>
        <w:t xml:space="preserve">Self-preference bias in LLM-as-judge: </w:t>
      </w:r>
      <w:hyperlink r:id="rId31">
        <w:r>
          <w:rPr>
            <w:color w:val="1B3DFF"/>
            <w:u w:val="single"/>
          </w:rPr>
          <w:t>arXiv:2410.21819</w:t>
        </w:r>
      </w:hyperlink>
    </w:p>
    <w:p>
      <w:pPr>
        <w:pStyle w:val="ListBullet"/>
      </w:pPr>
      <w:r>
        <w:rPr>
          <w:b w:val="0"/>
          <w:i w:val="0"/>
        </w:rPr>
        <w:t xml:space="preserve">Position bias in LLM-as-judge: </w:t>
      </w:r>
      <w:hyperlink r:id="rId32">
        <w:r>
          <w:rPr>
            <w:color w:val="1B3DFF"/>
            <w:u w:val="single"/>
          </w:rPr>
          <w:t>arXiv:2406.07791</w:t>
        </w:r>
      </w:hyperlink>
    </w:p>
    <w:p>
      <w:pPr>
        <w:pStyle w:val="ListBullet"/>
      </w:pPr>
      <w:r>
        <w:rPr>
          <w:b w:val="0"/>
          <w:i w:val="0"/>
        </w:rPr>
        <w:t xml:space="preserve">Chen, Zaharia, Zou, ChatGPT behavior over time: </w:t>
      </w:r>
      <w:hyperlink r:id="rId33">
        <w:r>
          <w:rPr>
            <w:color w:val="1B3DFF"/>
            <w:u w:val="single"/>
          </w:rPr>
          <w:t>arXiv:2307.09009</w:t>
        </w:r>
      </w:hyperlink>
    </w:p>
    <w:p>
      <w:pPr>
        <w:pStyle w:val="ListBullet"/>
      </w:pPr>
      <w:r>
        <w:rPr>
          <w:b w:val="0"/>
          <w:i w:val="0"/>
        </w:rPr>
        <w:t xml:space="preserve">Khatchadourian and Franco, LLM Output Drift (ICAIF 2025): </w:t>
      </w:r>
      <w:hyperlink r:id="rId34">
        <w:r>
          <w:rPr>
            <w:color w:val="1B3DFF"/>
            <w:u w:val="single"/>
          </w:rPr>
          <w:t>arXiv:2511.07585</w:t>
        </w:r>
      </w:hyperlink>
    </w:p>
    <w:p>
      <w:pPr>
        <w:pStyle w:val="ListBullet"/>
      </w:pPr>
      <w:r>
        <w:rPr>
          <w:b w:val="0"/>
          <w:i w:val="0"/>
        </w:rPr>
        <w:t xml:space="preserve">Sharma et al., Sycophancy: </w:t>
      </w:r>
      <w:hyperlink r:id="rId35">
        <w:r>
          <w:rPr>
            <w:color w:val="1B3DFF"/>
            <w:u w:val="single"/>
          </w:rPr>
          <w:t>arXiv:2310.13548</w:t>
        </w:r>
      </w:hyperlink>
    </w:p>
    <w:p>
      <w:pPr>
        <w:pStyle w:val="ListBullet"/>
      </w:pPr>
      <w:r>
        <w:rPr>
          <w:b w:val="0"/>
          <w:i w:val="0"/>
        </w:rPr>
        <w:t xml:space="preserve">Denison et al., Sycophancy to Subterfuge: </w:t>
      </w:r>
      <w:hyperlink r:id="rId36">
        <w:r>
          <w:rPr>
            <w:color w:val="1B3DFF"/>
            <w:u w:val="single"/>
          </w:rPr>
          <w:t>arXiv:2406.10162</w:t>
        </w:r>
      </w:hyperlink>
    </w:p>
    <w:p>
      <w:pPr>
        <w:pStyle w:val="ListBullet"/>
      </w:pPr>
      <w:r>
        <w:rPr>
          <w:b w:val="0"/>
          <w:i w:val="0"/>
        </w:rPr>
        <w:t xml:space="preserve">Greshake et al., Indirect Prompt Injection (AISec 2023): </w:t>
      </w:r>
      <w:hyperlink r:id="rId40">
        <w:r>
          <w:rPr>
            <w:color w:val="1B3DFF"/>
            <w:u w:val="single"/>
          </w:rPr>
          <w:t>arXiv:2302.12173</w:t>
        </w:r>
      </w:hyperlink>
    </w:p>
    <w:p>
      <w:r>
        <w:rPr>
          <w:b w:val="0"/>
          <w:i w:val="0"/>
        </w:rPr>
        <w:t>Governance and runtime-control landscape:</w:t>
      </w:r>
    </w:p>
    <w:p>
      <w:pPr>
        <w:pStyle w:val="ListBullet"/>
      </w:pPr>
      <w:r>
        <w:rPr>
          <w:b w:val="0"/>
          <w:i w:val="0"/>
        </w:rPr>
        <w:t xml:space="preserve">Wang, Poskitt, Sun, AgentSpec (ICSE 2026): </w:t>
      </w:r>
      <w:hyperlink r:id="rId41">
        <w:r>
          <w:rPr>
            <w:color w:val="1B3DFF"/>
            <w:u w:val="single"/>
          </w:rPr>
          <w:t>arXiv:2503.18666</w:t>
        </w:r>
      </w:hyperlink>
    </w:p>
    <w:p>
      <w:pPr>
        <w:pStyle w:val="ListBullet"/>
      </w:pPr>
      <w:r>
        <w:rPr>
          <w:b w:val="0"/>
          <w:i w:val="0"/>
        </w:rPr>
        <w:t xml:space="preserve">Shi et al., Organizational Control Layer: </w:t>
      </w:r>
      <w:hyperlink r:id="rId43">
        <w:r>
          <w:rPr>
            <w:color w:val="1B3DFF"/>
            <w:u w:val="single"/>
          </w:rPr>
          <w:t>arXiv:2606.04306</w:t>
        </w:r>
      </w:hyperlink>
    </w:p>
    <w:p>
      <w:pPr>
        <w:pStyle w:val="ListBullet"/>
      </w:pPr>
      <w:r>
        <w:rPr>
          <w:b w:val="0"/>
          <w:i w:val="0"/>
        </w:rPr>
        <w:t xml:space="preserve">Pathak, Jain, Governance-Aware Agent Telemetry: </w:t>
      </w:r>
      <w:hyperlink r:id="rId44">
        <w:r>
          <w:rPr>
            <w:color w:val="1B3DFF"/>
            <w:u w:val="single"/>
          </w:rPr>
          <w:t>arXiv:2604.05119</w:t>
        </w:r>
      </w:hyperlink>
    </w:p>
    <w:p>
      <w:pPr>
        <w:pStyle w:val="ListBullet"/>
      </w:pPr>
      <w:r>
        <w:rPr>
          <w:b w:val="0"/>
          <w:i w:val="0"/>
        </w:rPr>
        <w:t xml:space="preserve">Microsoft Agent Control Specification: </w:t>
      </w:r>
      <w:hyperlink r:id="rId45">
        <w:r>
          <w:rPr>
            <w:color w:val="1B3DFF"/>
            <w:u w:val="single"/>
          </w:rPr>
          <w:t>commandline.microsoft.com</w:t>
        </w:r>
      </w:hyperlink>
    </w:p>
    <w:p>
      <w:pPr>
        <w:pStyle w:val="ListBullet"/>
      </w:pPr>
      <w:r>
        <w:rPr>
          <w:b w:val="0"/>
          <w:i w:val="0"/>
        </w:rPr>
        <w:t xml:space="preserve">LangSmith LLM Gateway: </w:t>
      </w:r>
      <w:hyperlink r:id="rId46">
        <w:r>
          <w:rPr>
            <w:color w:val="1B3DFF"/>
            <w:u w:val="single"/>
          </w:rPr>
          <w:t>langchain.com</w:t>
        </w:r>
      </w:hyperlink>
    </w:p>
    <w:p>
      <w:pPr>
        <w:pStyle w:val="ListBullet"/>
      </w:pPr>
      <w:r>
        <w:rPr>
          <w:b w:val="0"/>
          <w:i w:val="0"/>
        </w:rPr>
        <w:t xml:space="preserve">OpenTelemetry GenAI semantic conventions: </w:t>
      </w:r>
      <w:hyperlink r:id="rId47">
        <w:r>
          <w:rPr>
            <w:color w:val="1B3DFF"/>
            <w:u w:val="single"/>
          </w:rPr>
          <w:t>opentelemetry.io</w:t>
        </w:r>
      </w:hyperlink>
    </w:p>
    <w:p>
      <w:pPr>
        <w:pStyle w:val="ListBullet"/>
      </w:pPr>
      <w:r>
        <w:rPr>
          <w:b w:val="0"/>
          <w:i w:val="0"/>
        </w:rPr>
        <w:t xml:space="preserve">NIST AI RMF: </w:t>
      </w:r>
      <w:hyperlink r:id="rId37">
        <w:r>
          <w:rPr>
            <w:color w:val="1B3DFF"/>
            <w:u w:val="single"/>
          </w:rPr>
          <w:t>nist.gov</w:t>
        </w:r>
      </w:hyperlink>
      <w:r>
        <w:rPr>
          <w:b w:val="0"/>
          <w:i w:val="0"/>
        </w:rPr>
        <w:t xml:space="preserve">; GenAI profile: </w:t>
      </w:r>
      <w:hyperlink r:id="rId38">
        <w:r>
          <w:rPr>
            <w:color w:val="1B3DFF"/>
            <w:u w:val="single"/>
          </w:rPr>
          <w:t>doi.org/10.6028/NIST.AI.600-1</w:t>
        </w:r>
      </w:hyperlink>
    </w:p>
    <w:p>
      <w:pPr>
        <w:pStyle w:val="ListBullet"/>
      </w:pPr>
      <w:r>
        <w:rPr>
          <w:b w:val="0"/>
          <w:i w:val="0"/>
        </w:rPr>
        <w:t xml:space="preserve">CSA Agentic NIST AI RMF profile (draft): </w:t>
      </w:r>
      <w:hyperlink r:id="rId39">
        <w:r>
          <w:rPr>
            <w:color w:val="1B3DFF"/>
            <w:u w:val="single"/>
          </w:rPr>
          <w:t>labs.cloudsecurityalliance.org</w:t>
        </w:r>
      </w:hyperlink>
    </w:p>
    <w:p>
      <w:pPr>
        <w:pStyle w:val="ListBullet"/>
      </w:pPr>
      <w:r>
        <w:rPr>
          <w:b w:val="0"/>
          <w:i w:val="0"/>
        </w:rPr>
        <w:t xml:space="preserve">OWASP Top 10 for Agentic Applications: </w:t>
      </w:r>
      <w:hyperlink r:id="rId22">
        <w:r>
          <w:rPr>
            <w:color w:val="1B3DFF"/>
            <w:u w:val="single"/>
          </w:rPr>
          <w:t>genai.owasp.org</w:t>
        </w:r>
      </w:hyperlink>
    </w:p>
    <w:p>
      <w:r>
        <w:br/>
      </w:r>
    </w:p>
    <w:p>
      <w:r>
        <w:rPr>
          <w:i/>
        </w:rPr>
        <w:t>Source artifacts: the three-day study in `research/agentic-loops/daily/` (DAY-01 taxonomy, DAY-02 failure modes, DAY-03 contribution scope). The finance reference application is the separate model-risk-agents project. Personal capacity, industry-level; no employer internals or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arthakgpt.com" TargetMode="External"/><Relationship Id="rId10" Type="http://schemas.openxmlformats.org/officeDocument/2006/relationships/hyperlink" Target="https://arxiv.org/abs/2509.02547" TargetMode="External"/><Relationship Id="rId11" Type="http://schemas.openxmlformats.org/officeDocument/2006/relationships/hyperlink" Target="https://arxiv.org/abs/2210.03629" TargetMode="External"/><Relationship Id="rId12" Type="http://schemas.openxmlformats.org/officeDocument/2006/relationships/hyperlink" Target="https://arxiv.org/abs/2303.17651" TargetMode="External"/><Relationship Id="rId13" Type="http://schemas.openxmlformats.org/officeDocument/2006/relationships/hyperlink" Target="https://arxiv.org/abs/2303.11366" TargetMode="External"/><Relationship Id="rId14" Type="http://schemas.openxmlformats.org/officeDocument/2006/relationships/hyperlink" Target="https://arxiv.org/html/2506.10408v1" TargetMode="External"/><Relationship Id="rId15" Type="http://schemas.openxmlformats.org/officeDocument/2006/relationships/hyperlink" Target="https://arxiv.org/abs/2305.04091" TargetMode="External"/><Relationship Id="rId16" Type="http://schemas.openxmlformats.org/officeDocument/2006/relationships/hyperlink" Target="https://arxiv.org/abs/2310.04406" TargetMode="External"/><Relationship Id="rId17" Type="http://schemas.openxmlformats.org/officeDocument/2006/relationships/hyperlink" Target="https://arxiv.org/abs/2305.14325" TargetMode="External"/><Relationship Id="rId18" Type="http://schemas.openxmlformats.org/officeDocument/2006/relationships/hyperlink" Target="https://arxiv.org/abs/2511.07784" TargetMode="External"/><Relationship Id="rId19" Type="http://schemas.openxmlformats.org/officeDocument/2006/relationships/hyperlink" Target="https://arxiv.org/abs/2305.16291" TargetMode="External"/><Relationship Id="rId20" Type="http://schemas.openxmlformats.org/officeDocument/2006/relationships/hyperlink" Target="https://arxiv.org/html/2410.04444v1" TargetMode="External"/><Relationship Id="rId21" Type="http://schemas.openxmlformats.org/officeDocument/2006/relationships/hyperlink" Target="https://arxiv.org/abs/2505.06120" TargetMode="External"/><Relationship Id="rId22" Type="http://schemas.openxmlformats.org/officeDocument/2006/relationships/hyperlink" Target="https://genai.owasp.org/2025/12/09/owasp-top-10-for-agentic-applications-the-benchmark-for-agentic-security-in-the-age-of-autonomous-ai/" TargetMode="External"/><Relationship Id="rId23" Type="http://schemas.openxmlformats.org/officeDocument/2006/relationships/hyperlink" Target="https://arxiv.org/abs/2604.11378" TargetMode="External"/><Relationship Id="rId24" Type="http://schemas.openxmlformats.org/officeDocument/2006/relationships/hyperlink" Target="https://arxiv.org/abs/2307.13854" TargetMode="External"/><Relationship Id="rId25" Type="http://schemas.openxmlformats.org/officeDocument/2006/relationships/hyperlink" Target="https://arxiv.org/abs/2408.00724" TargetMode="External"/><Relationship Id="rId26" Type="http://schemas.openxmlformats.org/officeDocument/2006/relationships/hyperlink" Target="https://arxiv.org/abs/2502.08788" TargetMode="External"/><Relationship Id="rId27" Type="http://schemas.openxmlformats.org/officeDocument/2006/relationships/hyperlink" Target="https://arxiv.org/abs/2310.01798" TargetMode="External"/><Relationship Id="rId28" Type="http://schemas.openxmlformats.org/officeDocument/2006/relationships/hyperlink" Target="https://arxiv.org/abs/2412.14959" TargetMode="External"/><Relationship Id="rId29" Type="http://schemas.openxmlformats.org/officeDocument/2006/relationships/hyperlink" Target="https://arxiv.org/abs/2505.08638" TargetMode="External"/><Relationship Id="rId30" Type="http://schemas.openxmlformats.org/officeDocument/2006/relationships/hyperlink" Target="https://arxiv.org/abs/2406.12045" TargetMode="External"/><Relationship Id="rId31" Type="http://schemas.openxmlformats.org/officeDocument/2006/relationships/hyperlink" Target="https://arxiv.org/abs/2410.21819" TargetMode="External"/><Relationship Id="rId32" Type="http://schemas.openxmlformats.org/officeDocument/2006/relationships/hyperlink" Target="https://arxiv.org/abs/2406.07791" TargetMode="External"/><Relationship Id="rId33" Type="http://schemas.openxmlformats.org/officeDocument/2006/relationships/hyperlink" Target="https://arxiv.org/abs/2307.09009" TargetMode="External"/><Relationship Id="rId34" Type="http://schemas.openxmlformats.org/officeDocument/2006/relationships/hyperlink" Target="https://arxiv.org/abs/2511.07585" TargetMode="External"/><Relationship Id="rId35" Type="http://schemas.openxmlformats.org/officeDocument/2006/relationships/hyperlink" Target="https://arxiv.org/abs/2310.13548" TargetMode="External"/><Relationship Id="rId36" Type="http://schemas.openxmlformats.org/officeDocument/2006/relationships/hyperlink" Target="https://arxiv.org/abs/2406.10162" TargetMode="External"/><Relationship Id="rId37" Type="http://schemas.openxmlformats.org/officeDocument/2006/relationships/hyperlink" Target="https://www.nist.gov/itl/ai-risk-management-framework" TargetMode="External"/><Relationship Id="rId38" Type="http://schemas.openxmlformats.org/officeDocument/2006/relationships/hyperlink" Target="https://doi.org/10.6028/NIST.AI.600-1" TargetMode="External"/><Relationship Id="rId39" Type="http://schemas.openxmlformats.org/officeDocument/2006/relationships/hyperlink" Target="https://labs.cloudsecurityalliance.org/agentic/agentic-nist-ai-rmf-profile-v1/" TargetMode="External"/><Relationship Id="rId40" Type="http://schemas.openxmlformats.org/officeDocument/2006/relationships/hyperlink" Target="https://arxiv.org/abs/2302.12173" TargetMode="External"/><Relationship Id="rId41" Type="http://schemas.openxmlformats.org/officeDocument/2006/relationships/hyperlink" Target="https://arxiv.org/abs/2503.18666" TargetMode="External"/><Relationship Id="rId42" Type="http://schemas.openxmlformats.org/officeDocument/2006/relationships/hyperlink" Target="https://github.com/haoyuwang99/AgentSpec" TargetMode="External"/><Relationship Id="rId43" Type="http://schemas.openxmlformats.org/officeDocument/2006/relationships/hyperlink" Target="https://arxiv.org/abs/2606.04306" TargetMode="External"/><Relationship Id="rId44" Type="http://schemas.openxmlformats.org/officeDocument/2006/relationships/hyperlink" Target="https://arxiv.org/abs/2604.05119" TargetMode="External"/><Relationship Id="rId45" Type="http://schemas.openxmlformats.org/officeDocument/2006/relationships/hyperlink" Target="https://commandline.microsoft.com/agent-control-specification-runtime-governance/" TargetMode="External"/><Relationship Id="rId46" Type="http://schemas.openxmlformats.org/officeDocument/2006/relationships/hyperlink" Target="https://www.langchain.com/blog/introducing-llm-gateway" TargetMode="External"/><Relationship Id="rId47" Type="http://schemas.openxmlformats.org/officeDocument/2006/relationships/hyperlink" Target="https://opentelemetry.io/docs/specs/semconv/gen-ai/gen-ai-agent-spans/" TargetMode="External"/><Relationship Id="rId48" Type="http://schemas.openxmlformats.org/officeDocument/2006/relationships/hyperlink" Target="https://arxiv.org/abs/2401.13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