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F03A8">
      <w:pPr>
        <w:spacing w:after="40"/>
      </w:pPr>
      <w:r>
        <w:rPr>
          <w:rFonts w:ascii="Calibri" w:hAnsi="Calibri"/>
          <w:b/>
          <w:color w:val="4F46E5"/>
          <w:sz w:val="19"/>
        </w:rPr>
        <w:t>ACADEMIC PROJECT REPORT | B.TECH AI &amp; DATA SCIENCE</w:t>
      </w:r>
    </w:p>
    <w:p w14:paraId="705A7CB0">
      <w:pPr>
        <w:spacing w:before="40" w:after="80"/>
      </w:pPr>
      <w:r>
        <w:rPr>
          <w:rFonts w:ascii="Calibri" w:hAnsi="Calibri"/>
          <w:b/>
          <w:color w:val="0F172A"/>
          <w:sz w:val="48"/>
        </w:rPr>
        <w:t>PERSONAL FINANCE TRACKER</w:t>
      </w:r>
    </w:p>
    <w:p w14:paraId="4794A667">
      <w:pPr>
        <w:spacing w:after="280"/>
      </w:pPr>
      <w:r>
        <w:rPr>
          <w:rFonts w:ascii="Calibri" w:hAnsi="Calibri"/>
          <w:color w:val="64748B"/>
          <w:sz w:val="24"/>
        </w:rPr>
        <w:t>A Comprehensive Web-Based Financial Management, Budget Planning, and Analytics System</w:t>
      </w:r>
    </w:p>
    <w:tbl>
      <w:tblPr>
        <w:tblStyle w:val="12"/>
        <w:tblW w:w="0" w:type="auto"/>
        <w:jc w:val="center"/>
        <w:tblLayout w:type="autofit"/>
        <w:tblCellMar>
          <w:top w:w="0" w:type="dxa"/>
          <w:left w:w="108" w:type="dxa"/>
          <w:bottom w:w="0" w:type="dxa"/>
          <w:right w:w="108" w:type="dxa"/>
        </w:tblCellMar>
      </w:tblPr>
      <w:tblGrid>
        <w:gridCol w:w="4680"/>
        <w:gridCol w:w="4680"/>
      </w:tblGrid>
      <w:tr w14:paraId="751AC546">
        <w:tblPrEx>
          <w:tblCellMar>
            <w:top w:w="0" w:type="dxa"/>
            <w:left w:w="108" w:type="dxa"/>
            <w:bottom w:w="0" w:type="dxa"/>
            <w:right w:w="108" w:type="dxa"/>
          </w:tblCellMar>
        </w:tblPrEx>
        <w:trPr>
          <w:jc w:val="center"/>
        </w:trPr>
        <w:tc>
          <w:tcPr>
            <w:tcW w:w="4680" w:type="dxa"/>
            <w:shd w:val="clear" w:color="auto" w:fill="F8FAFC"/>
            <w:tcMar>
              <w:top w:w="80" w:type="dxa"/>
              <w:left w:w="140" w:type="dxa"/>
              <w:bottom w:w="80" w:type="dxa"/>
              <w:right w:w="140" w:type="dxa"/>
            </w:tcMar>
          </w:tcPr>
          <w:p w14:paraId="6BFCDFE0">
            <w:r>
              <w:rPr>
                <w:b/>
                <w:color w:val="1E293B"/>
                <w:sz w:val="20"/>
              </w:rPr>
              <w:t>Project Name</w:t>
            </w:r>
          </w:p>
        </w:tc>
        <w:tc>
          <w:tcPr>
            <w:tcW w:w="4680" w:type="dxa"/>
            <w:shd w:val="clear" w:color="auto" w:fill="F8FAFC"/>
            <w:tcMar>
              <w:top w:w="80" w:type="dxa"/>
              <w:left w:w="140" w:type="dxa"/>
              <w:bottom w:w="80" w:type="dxa"/>
              <w:right w:w="140" w:type="dxa"/>
            </w:tcMar>
          </w:tcPr>
          <w:p w14:paraId="71B990CF">
            <w:r>
              <w:rPr>
                <w:sz w:val="20"/>
              </w:rPr>
              <w:t>Personal Finance Tracker</w:t>
            </w:r>
          </w:p>
        </w:tc>
      </w:tr>
      <w:tr w14:paraId="4972ACF9">
        <w:tblPrEx>
          <w:tblCellMar>
            <w:top w:w="0" w:type="dxa"/>
            <w:left w:w="108" w:type="dxa"/>
            <w:bottom w:w="0" w:type="dxa"/>
            <w:right w:w="108" w:type="dxa"/>
          </w:tblCellMar>
        </w:tblPrEx>
        <w:trPr>
          <w:jc w:val="center"/>
        </w:trPr>
        <w:tc>
          <w:tcPr>
            <w:tcW w:w="4680" w:type="dxa"/>
            <w:shd w:val="clear" w:color="auto" w:fill="FFFFFF"/>
            <w:tcMar>
              <w:top w:w="80" w:type="dxa"/>
              <w:left w:w="140" w:type="dxa"/>
              <w:bottom w:w="80" w:type="dxa"/>
              <w:right w:w="140" w:type="dxa"/>
            </w:tcMar>
          </w:tcPr>
          <w:p w14:paraId="7585DA78">
            <w:r>
              <w:rPr>
                <w:b/>
                <w:color w:val="1E293B"/>
                <w:sz w:val="20"/>
              </w:rPr>
              <w:t>Developer / Student</w:t>
            </w:r>
          </w:p>
        </w:tc>
        <w:tc>
          <w:tcPr>
            <w:tcW w:w="4680" w:type="dxa"/>
            <w:shd w:val="clear" w:color="auto" w:fill="FFFFFF"/>
            <w:tcMar>
              <w:top w:w="80" w:type="dxa"/>
              <w:left w:w="140" w:type="dxa"/>
              <w:bottom w:w="80" w:type="dxa"/>
              <w:right w:w="140" w:type="dxa"/>
            </w:tcMar>
          </w:tcPr>
          <w:p w14:paraId="15ACF73C">
            <w:pPr>
              <w:rPr>
                <w:rFonts w:hint="default"/>
                <w:lang w:val="en-IN"/>
              </w:rPr>
            </w:pPr>
            <w:r>
              <w:rPr>
                <w:sz w:val="20"/>
              </w:rPr>
              <w:t xml:space="preserve">Sarthak </w:t>
            </w:r>
            <w:r>
              <w:rPr>
                <w:rFonts w:hint="default"/>
                <w:sz w:val="20"/>
                <w:lang w:val="en-IN"/>
              </w:rPr>
              <w:t>Jain &amp; Shubh Kosta</w:t>
            </w:r>
          </w:p>
        </w:tc>
      </w:tr>
      <w:tr w14:paraId="75FCBC17">
        <w:tblPrEx>
          <w:tblCellMar>
            <w:top w:w="0" w:type="dxa"/>
            <w:left w:w="108" w:type="dxa"/>
            <w:bottom w:w="0" w:type="dxa"/>
            <w:right w:w="108" w:type="dxa"/>
          </w:tblCellMar>
        </w:tblPrEx>
        <w:trPr>
          <w:jc w:val="center"/>
        </w:trPr>
        <w:tc>
          <w:tcPr>
            <w:tcW w:w="4680" w:type="dxa"/>
            <w:shd w:val="clear" w:color="auto" w:fill="F8FAFC"/>
            <w:tcMar>
              <w:top w:w="80" w:type="dxa"/>
              <w:left w:w="140" w:type="dxa"/>
              <w:bottom w:w="80" w:type="dxa"/>
              <w:right w:w="140" w:type="dxa"/>
            </w:tcMar>
          </w:tcPr>
          <w:p w14:paraId="6C2C8E4F">
            <w:r>
              <w:rPr>
                <w:b/>
                <w:color w:val="1E293B"/>
                <w:sz w:val="20"/>
              </w:rPr>
              <w:t>Course / Department</w:t>
            </w:r>
          </w:p>
        </w:tc>
        <w:tc>
          <w:tcPr>
            <w:tcW w:w="4680" w:type="dxa"/>
            <w:shd w:val="clear" w:color="auto" w:fill="F8FAFC"/>
            <w:tcMar>
              <w:top w:w="80" w:type="dxa"/>
              <w:left w:w="140" w:type="dxa"/>
              <w:bottom w:w="80" w:type="dxa"/>
              <w:right w:w="140" w:type="dxa"/>
            </w:tcMar>
          </w:tcPr>
          <w:p w14:paraId="58DB6FE5">
            <w:r>
              <w:rPr>
                <w:sz w:val="20"/>
              </w:rPr>
              <w:t xml:space="preserve">B.Tech / </w:t>
            </w:r>
            <w:r>
              <w:rPr>
                <w:rFonts w:hint="default"/>
                <w:sz w:val="20"/>
                <w:lang w:val="en-IN"/>
              </w:rPr>
              <w:t>Artificial Intelligence</w:t>
            </w:r>
            <w:r>
              <w:rPr>
                <w:sz w:val="20"/>
              </w:rPr>
              <w:t xml:space="preserve"> &amp; Data Science</w:t>
            </w:r>
          </w:p>
        </w:tc>
      </w:tr>
      <w:tr w14:paraId="74156F75">
        <w:tblPrEx>
          <w:tblCellMar>
            <w:top w:w="0" w:type="dxa"/>
            <w:left w:w="108" w:type="dxa"/>
            <w:bottom w:w="0" w:type="dxa"/>
            <w:right w:w="108" w:type="dxa"/>
          </w:tblCellMar>
        </w:tblPrEx>
        <w:trPr>
          <w:jc w:val="center"/>
        </w:trPr>
        <w:tc>
          <w:tcPr>
            <w:tcW w:w="4680" w:type="dxa"/>
            <w:shd w:val="clear" w:color="auto" w:fill="FFFFFF"/>
            <w:tcMar>
              <w:top w:w="80" w:type="dxa"/>
              <w:left w:w="140" w:type="dxa"/>
              <w:bottom w:w="80" w:type="dxa"/>
              <w:right w:w="140" w:type="dxa"/>
            </w:tcMar>
          </w:tcPr>
          <w:p w14:paraId="6613ABF4">
            <w:pPr>
              <w:rPr>
                <w:rFonts w:hint="default"/>
                <w:lang w:val="en-IN"/>
              </w:rPr>
            </w:pPr>
            <w:r>
              <w:rPr>
                <w:rFonts w:hint="default"/>
                <w:b/>
                <w:color w:val="1E293B"/>
                <w:sz w:val="20"/>
                <w:lang w:val="en-IN"/>
              </w:rPr>
              <w:t>Enrollment Number</w:t>
            </w:r>
          </w:p>
        </w:tc>
        <w:tc>
          <w:tcPr>
            <w:tcW w:w="4680" w:type="dxa"/>
            <w:shd w:val="clear" w:color="auto" w:fill="FFFFFF"/>
            <w:tcMar>
              <w:top w:w="80" w:type="dxa"/>
              <w:left w:w="140" w:type="dxa"/>
              <w:bottom w:w="80" w:type="dxa"/>
              <w:right w:w="140" w:type="dxa"/>
            </w:tcMar>
          </w:tcPr>
          <w:p w14:paraId="5D52983F">
            <w:pPr>
              <w:rPr>
                <w:rFonts w:hint="default"/>
                <w:lang w:val="en-IN"/>
              </w:rPr>
            </w:pPr>
            <w:r>
              <w:rPr>
                <w:rFonts w:hint="default"/>
                <w:b/>
                <w:color w:val="4F46E5"/>
                <w:sz w:val="20"/>
                <w:lang w:val="en-IN"/>
              </w:rPr>
              <w:t>BTAD25O1062, BTAD25O1067</w:t>
            </w:r>
          </w:p>
        </w:tc>
      </w:tr>
      <w:tr w14:paraId="6DC691A9">
        <w:tblPrEx>
          <w:tblCellMar>
            <w:top w:w="0" w:type="dxa"/>
            <w:left w:w="108" w:type="dxa"/>
            <w:bottom w:w="0" w:type="dxa"/>
            <w:right w:w="108" w:type="dxa"/>
          </w:tblCellMar>
        </w:tblPrEx>
        <w:trPr>
          <w:jc w:val="center"/>
        </w:trPr>
        <w:tc>
          <w:tcPr>
            <w:tcW w:w="4680" w:type="dxa"/>
            <w:shd w:val="clear" w:color="auto" w:fill="F8FAFC"/>
            <w:tcMar>
              <w:top w:w="80" w:type="dxa"/>
              <w:left w:w="140" w:type="dxa"/>
              <w:bottom w:w="80" w:type="dxa"/>
              <w:right w:w="140" w:type="dxa"/>
            </w:tcMar>
          </w:tcPr>
          <w:p w14:paraId="3E87AB9F">
            <w:r>
              <w:rPr>
                <w:b/>
                <w:color w:val="1E293B"/>
                <w:sz w:val="20"/>
              </w:rPr>
              <w:t>Core Tech Stack</w:t>
            </w:r>
          </w:p>
        </w:tc>
        <w:tc>
          <w:tcPr>
            <w:tcW w:w="4680" w:type="dxa"/>
            <w:shd w:val="clear" w:color="auto" w:fill="F8FAFC"/>
            <w:tcMar>
              <w:top w:w="80" w:type="dxa"/>
              <w:left w:w="140" w:type="dxa"/>
              <w:bottom w:w="80" w:type="dxa"/>
              <w:right w:w="140" w:type="dxa"/>
            </w:tcMar>
          </w:tcPr>
          <w:p w14:paraId="3F8AC6A4">
            <w:r>
              <w:rPr>
                <w:sz w:val="20"/>
              </w:rPr>
              <w:t>Python 3 (Flask), SQLite3, HTML5, CSS3, JavaScript, Chart.js, ReportLab</w:t>
            </w:r>
          </w:p>
        </w:tc>
      </w:tr>
      <w:tr w14:paraId="6D68F603">
        <w:tblPrEx>
          <w:tblCellMar>
            <w:top w:w="0" w:type="dxa"/>
            <w:left w:w="108" w:type="dxa"/>
            <w:bottom w:w="0" w:type="dxa"/>
            <w:right w:w="108" w:type="dxa"/>
          </w:tblCellMar>
        </w:tblPrEx>
        <w:trPr>
          <w:jc w:val="center"/>
        </w:trPr>
        <w:tc>
          <w:tcPr>
            <w:tcW w:w="4680" w:type="dxa"/>
            <w:shd w:val="clear" w:color="auto" w:fill="FFFFFF"/>
            <w:tcMar>
              <w:top w:w="80" w:type="dxa"/>
              <w:left w:w="140" w:type="dxa"/>
              <w:bottom w:w="80" w:type="dxa"/>
              <w:right w:w="140" w:type="dxa"/>
            </w:tcMar>
          </w:tcPr>
          <w:p w14:paraId="243C767F">
            <w:r>
              <w:rPr>
                <w:b/>
                <w:color w:val="1E293B"/>
                <w:sz w:val="20"/>
              </w:rPr>
              <w:t>Project Type</w:t>
            </w:r>
          </w:p>
        </w:tc>
        <w:tc>
          <w:tcPr>
            <w:tcW w:w="4680" w:type="dxa"/>
            <w:shd w:val="clear" w:color="auto" w:fill="FFFFFF"/>
            <w:tcMar>
              <w:top w:w="80" w:type="dxa"/>
              <w:left w:w="140" w:type="dxa"/>
              <w:bottom w:w="80" w:type="dxa"/>
              <w:right w:w="140" w:type="dxa"/>
            </w:tcMar>
          </w:tcPr>
          <w:p w14:paraId="42AB48D6">
            <w:r>
              <w:rPr>
                <w:sz w:val="20"/>
              </w:rPr>
              <w:t>Full-Stack Macro / Capstone Project with Visual Analytics &amp; Reporting</w:t>
            </w:r>
          </w:p>
        </w:tc>
      </w:tr>
      <w:tr w14:paraId="75540F78">
        <w:tblPrEx>
          <w:tblCellMar>
            <w:top w:w="0" w:type="dxa"/>
            <w:left w:w="108" w:type="dxa"/>
            <w:bottom w:w="0" w:type="dxa"/>
            <w:right w:w="108" w:type="dxa"/>
          </w:tblCellMar>
        </w:tblPrEx>
        <w:trPr>
          <w:jc w:val="center"/>
        </w:trPr>
        <w:tc>
          <w:tcPr>
            <w:tcW w:w="4680" w:type="dxa"/>
            <w:shd w:val="clear" w:color="auto" w:fill="FFFFFF"/>
            <w:tcMar>
              <w:top w:w="80" w:type="dxa"/>
              <w:left w:w="140" w:type="dxa"/>
              <w:bottom w:w="80" w:type="dxa"/>
              <w:right w:w="140" w:type="dxa"/>
            </w:tcMar>
          </w:tcPr>
          <w:p w14:paraId="21825E8B">
            <w:pPr>
              <w:rPr>
                <w:b/>
                <w:color w:val="1E293B"/>
                <w:sz w:val="20"/>
              </w:rPr>
            </w:pPr>
            <w:r>
              <w:rPr>
                <w:b/>
                <w:color w:val="1E293B"/>
                <w:sz w:val="20"/>
              </w:rPr>
              <w:t>Source Code (GitHub)</w:t>
            </w:r>
          </w:p>
        </w:tc>
        <w:tc>
          <w:tcPr>
            <w:tcW w:w="4680" w:type="dxa"/>
            <w:shd w:val="clear" w:color="auto" w:fill="FFFFFF"/>
            <w:tcMar>
              <w:top w:w="80" w:type="dxa"/>
              <w:left w:w="140" w:type="dxa"/>
              <w:bottom w:w="80" w:type="dxa"/>
              <w:right w:w="140" w:type="dxa"/>
            </w:tcMar>
          </w:tcPr>
          <w:p w14:paraId="4518BB00">
            <w:pPr>
              <w:rPr>
                <w:sz w:val="20"/>
              </w:rPr>
            </w:pPr>
            <w:r>
              <w:rPr>
                <w:b/>
                <w:color w:val="4F46E5"/>
                <w:sz w:val="20"/>
              </w:rPr>
              <w:t>https://github.com/sarthakjainbajaj-hash/Personal-Finance-Tracker</w:t>
            </w:r>
          </w:p>
        </w:tc>
      </w:tr>
    </w:tbl>
    <w:p w14:paraId="74C99EF9">
      <w:pPr>
        <w:spacing w:after="200"/>
      </w:pPr>
    </w:p>
    <w:p w14:paraId="2F082C9E">
      <w:pPr>
        <w:pStyle w:val="2"/>
        <w:keepNext/>
        <w:spacing w:before="320" w:after="120"/>
      </w:pPr>
      <w:r>
        <w:rPr>
          <w:rFonts w:ascii="Calibri" w:hAnsi="Calibri"/>
          <w:b/>
          <w:color w:val="1E293B"/>
          <w:sz w:val="32"/>
        </w:rPr>
        <w:t>1. Project Abstract &amp; Problem Statement</w:t>
      </w:r>
    </w:p>
    <w:p w14:paraId="39DDB3C4">
      <w:r>
        <w:t>Financial literacy and individual budget discipline are critical skills in today's economy. However, most individuals struggle with disorganized spending habits because traditional recording methods—such as paper diaries, static Excel spreadsheets, or clunky accounting packages—are either overly complex, require manual mathematical compilation, or lack actionable visual insights.</w:t>
      </w:r>
    </w:p>
    <w:p w14:paraId="3B3217C8">
      <w:r>
        <w:t>The Personal Finance Tracker is an intelligent, full-stack web application developed to bridge this gap. It provides individuals with an intuitive, bank-grade interface to log incomes and expenses, monitor monthly budget utilization against custom limits, set savings goals, visualize cash flow via interactive charts, receive automated heuristic financial insights, and export audit-ready statements in CSV and PDF formats.</w:t>
      </w:r>
    </w:p>
    <w:p w14:paraId="6731DAC5">
      <w:pPr>
        <w:pStyle w:val="2"/>
        <w:keepNext/>
        <w:spacing w:before="320" w:after="120"/>
      </w:pPr>
      <w:r>
        <w:rPr>
          <w:rFonts w:ascii="Calibri" w:hAnsi="Calibri"/>
          <w:b/>
          <w:color w:val="1E293B"/>
          <w:sz w:val="32"/>
        </w:rPr>
        <w:t>2. Key Objectives &amp; Scope of Work</w:t>
      </w:r>
    </w:p>
    <w:p w14:paraId="31071F1B">
      <w:pPr>
        <w:pStyle w:val="23"/>
      </w:pPr>
      <w:r>
        <w:rPr>
          <w:b/>
          <w:color w:val="0F172A"/>
        </w:rPr>
        <w:t xml:space="preserve">Secure Multi-User Authentication: </w:t>
      </w:r>
      <w:r>
        <w:t>Enable user isolation, encrypted password storage (Werkzeug PBKDF2 hashing), and session protection.</w:t>
      </w:r>
    </w:p>
    <w:p w14:paraId="2BEEAC50">
      <w:pPr>
        <w:pStyle w:val="23"/>
      </w:pPr>
      <w:r>
        <w:rPr>
          <w:b/>
          <w:color w:val="0F172A"/>
        </w:rPr>
        <w:t xml:space="preserve">Comprehensive Transaction Ledger: </w:t>
      </w:r>
      <w:r>
        <w:t>Full CRUD operations (Create, Read, Update, Delete) with multi-field search and flexible filtering.</w:t>
      </w:r>
    </w:p>
    <w:p w14:paraId="34A3AC68">
      <w:pPr>
        <w:pStyle w:val="23"/>
      </w:pPr>
      <w:r>
        <w:rPr>
          <w:b/>
          <w:color w:val="0F172A"/>
        </w:rPr>
        <w:t xml:space="preserve">Proactive Budgeting Engine: </w:t>
      </w:r>
      <w:r>
        <w:t>Allow users to establish monthly spending thresholds and monitor utilization with real-time health alerts.</w:t>
      </w:r>
    </w:p>
    <w:p w14:paraId="052FEFD5">
      <w:pPr>
        <w:pStyle w:val="23"/>
      </w:pPr>
      <w:r>
        <w:rPr>
          <w:b/>
          <w:color w:val="0F172A"/>
        </w:rPr>
        <w:t xml:space="preserve">Goal-Driven Savings Milestones: </w:t>
      </w:r>
      <w:r>
        <w:t>Track progress toward long-term savings targets (e.g., Emergency Fund, Education, Vehicle) with completion percentages.</w:t>
      </w:r>
    </w:p>
    <w:p w14:paraId="780581D6">
      <w:pPr>
        <w:pStyle w:val="23"/>
      </w:pPr>
      <w:r>
        <w:rPr>
          <w:b/>
          <w:color w:val="0F172A"/>
        </w:rPr>
        <w:t xml:space="preserve">Data Visualization &amp; Analytics: </w:t>
      </w:r>
      <w:r>
        <w:t>Interactive Chart.js visualizations including Expense Categorization (Doughnut), Inflow vs. Outflow (Bar), and 6-Month Trend Lines.</w:t>
      </w:r>
    </w:p>
    <w:p w14:paraId="55EBB17E">
      <w:pPr>
        <w:pStyle w:val="23"/>
      </w:pPr>
      <w:r>
        <w:rPr>
          <w:b/>
          <w:color w:val="0F172A"/>
        </w:rPr>
        <w:t xml:space="preserve">Automated Financial Insights: </w:t>
      </w:r>
      <w:r>
        <w:t>Algorithmic month-over-month expenditure comparisons that automatically guide users toward healthier spending habits.</w:t>
      </w:r>
    </w:p>
    <w:p w14:paraId="7313DD77">
      <w:pPr>
        <w:pStyle w:val="23"/>
      </w:pPr>
      <w:r>
        <w:rPr>
          <w:b/>
          <w:color w:val="0F172A"/>
        </w:rPr>
        <w:t xml:space="preserve">Multi-Format Statement Export: </w:t>
      </w:r>
      <w:r>
        <w:t>Downloadable audit reports via streaming CSV and dynamically generated ReportLab PDF tables.</w:t>
      </w:r>
    </w:p>
    <w:p w14:paraId="543060D6">
      <w:pPr>
        <w:pStyle w:val="2"/>
        <w:keepNext/>
        <w:spacing w:before="320" w:after="120"/>
      </w:pPr>
      <w:r>
        <w:rPr>
          <w:rFonts w:ascii="Calibri" w:hAnsi="Calibri"/>
          <w:b/>
          <w:color w:val="1E293B"/>
          <w:sz w:val="32"/>
        </w:rPr>
        <w:t>3. System Architecture &amp; Methodology</w:t>
      </w:r>
    </w:p>
    <w:p w14:paraId="2BC0FC66">
      <w:r>
        <w:t>The system follows the Model-View-Controller (MVC) architectural pattern, adapted for Flask's Server-Side Rendered (SSR) ecosystem:</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7D16B160">
        <w:tblPrEx>
          <w:tblCellMar>
            <w:top w:w="0" w:type="dxa"/>
            <w:left w:w="108" w:type="dxa"/>
            <w:bottom w:w="0" w:type="dxa"/>
            <w:right w:w="108" w:type="dxa"/>
          </w:tblCellMar>
        </w:tblPrEx>
        <w:trPr>
          <w:jc w:val="center"/>
        </w:trPr>
        <w:tc>
          <w:tcPr>
            <w:tcW w:w="3120" w:type="dxa"/>
            <w:shd w:val="clear" w:color="auto" w:fill="F1F5F9"/>
            <w:tcMar>
              <w:top w:w="100" w:type="dxa"/>
              <w:left w:w="140" w:type="dxa"/>
              <w:bottom w:w="100" w:type="dxa"/>
              <w:right w:w="140" w:type="dxa"/>
            </w:tcMar>
          </w:tcPr>
          <w:p w14:paraId="49358538">
            <w:r>
              <w:rPr>
                <w:b/>
                <w:color w:val="0F172A"/>
                <w:sz w:val="20"/>
              </w:rPr>
              <w:t>Layer</w:t>
            </w:r>
          </w:p>
        </w:tc>
        <w:tc>
          <w:tcPr>
            <w:tcW w:w="3120" w:type="dxa"/>
            <w:shd w:val="clear" w:color="auto" w:fill="F1F5F9"/>
            <w:tcMar>
              <w:top w:w="100" w:type="dxa"/>
              <w:left w:w="140" w:type="dxa"/>
              <w:bottom w:w="100" w:type="dxa"/>
              <w:right w:w="140" w:type="dxa"/>
            </w:tcMar>
          </w:tcPr>
          <w:p w14:paraId="6072A366">
            <w:r>
              <w:rPr>
                <w:b/>
                <w:color w:val="0F172A"/>
                <w:sz w:val="20"/>
              </w:rPr>
              <w:t>Implementation</w:t>
            </w:r>
          </w:p>
        </w:tc>
        <w:tc>
          <w:tcPr>
            <w:tcW w:w="3120" w:type="dxa"/>
            <w:shd w:val="clear" w:color="auto" w:fill="F1F5F9"/>
            <w:tcMar>
              <w:top w:w="100" w:type="dxa"/>
              <w:left w:w="140" w:type="dxa"/>
              <w:bottom w:w="100" w:type="dxa"/>
              <w:right w:w="140" w:type="dxa"/>
            </w:tcMar>
          </w:tcPr>
          <w:p w14:paraId="5F04CCBC">
            <w:r>
              <w:rPr>
                <w:b/>
                <w:color w:val="0F172A"/>
                <w:sz w:val="20"/>
              </w:rPr>
              <w:t>Role &amp; Responsibility</w:t>
            </w:r>
          </w:p>
        </w:tc>
      </w:tr>
      <w:tr w14:paraId="7AFBCC6D">
        <w:tblPrEx>
          <w:tblCellMar>
            <w:top w:w="0" w:type="dxa"/>
            <w:left w:w="108" w:type="dxa"/>
            <w:bottom w:w="0" w:type="dxa"/>
            <w:right w:w="108" w:type="dxa"/>
          </w:tblCellMar>
        </w:tblPrEx>
        <w:trPr>
          <w:jc w:val="center"/>
        </w:trPr>
        <w:tc>
          <w:tcPr>
            <w:tcW w:w="3120" w:type="dxa"/>
            <w:tcMar>
              <w:top w:w="90" w:type="dxa"/>
              <w:left w:w="140" w:type="dxa"/>
              <w:bottom w:w="90" w:type="dxa"/>
              <w:right w:w="140" w:type="dxa"/>
            </w:tcMar>
          </w:tcPr>
          <w:p w14:paraId="44338B3B">
            <w:r>
              <w:rPr>
                <w:b/>
              </w:rPr>
              <w:t>Controller / Routes</w:t>
            </w:r>
          </w:p>
        </w:tc>
        <w:tc>
          <w:tcPr>
            <w:tcW w:w="3120" w:type="dxa"/>
            <w:tcMar>
              <w:top w:w="90" w:type="dxa"/>
              <w:left w:w="140" w:type="dxa"/>
              <w:bottom w:w="90" w:type="dxa"/>
              <w:right w:w="140" w:type="dxa"/>
            </w:tcMar>
          </w:tcPr>
          <w:p w14:paraId="488FCCB7">
            <w:r>
              <w:t>app.py</w:t>
            </w:r>
          </w:p>
        </w:tc>
        <w:tc>
          <w:tcPr>
            <w:tcW w:w="3120" w:type="dxa"/>
            <w:tcMar>
              <w:top w:w="90" w:type="dxa"/>
              <w:left w:w="140" w:type="dxa"/>
              <w:bottom w:w="90" w:type="dxa"/>
              <w:right w:w="140" w:type="dxa"/>
            </w:tcMar>
          </w:tcPr>
          <w:p w14:paraId="1C34F628">
            <w:r>
              <w:t>HTTP request routing, form parsing, user session checks (@login_required), CSV streaming, and PDF building.</w:t>
            </w:r>
          </w:p>
        </w:tc>
      </w:tr>
      <w:tr w14:paraId="48CC53B6">
        <w:tblPrEx>
          <w:tblCellMar>
            <w:top w:w="0" w:type="dxa"/>
            <w:left w:w="108" w:type="dxa"/>
            <w:bottom w:w="0" w:type="dxa"/>
            <w:right w:w="108" w:type="dxa"/>
          </w:tblCellMar>
        </w:tblPrEx>
        <w:trPr>
          <w:jc w:val="center"/>
        </w:trPr>
        <w:tc>
          <w:tcPr>
            <w:tcW w:w="3120" w:type="dxa"/>
            <w:shd w:val="clear" w:color="auto" w:fill="F8FAFC"/>
            <w:tcMar>
              <w:top w:w="90" w:type="dxa"/>
              <w:left w:w="140" w:type="dxa"/>
              <w:bottom w:w="90" w:type="dxa"/>
              <w:right w:w="140" w:type="dxa"/>
            </w:tcMar>
          </w:tcPr>
          <w:p w14:paraId="68986AC7">
            <w:r>
              <w:rPr>
                <w:b/>
              </w:rPr>
              <w:t>Model / Data Access</w:t>
            </w:r>
          </w:p>
        </w:tc>
        <w:tc>
          <w:tcPr>
            <w:tcW w:w="3120" w:type="dxa"/>
            <w:shd w:val="clear" w:color="auto" w:fill="F8FAFC"/>
            <w:tcMar>
              <w:top w:w="90" w:type="dxa"/>
              <w:left w:w="140" w:type="dxa"/>
              <w:bottom w:w="90" w:type="dxa"/>
              <w:right w:w="140" w:type="dxa"/>
            </w:tcMar>
          </w:tcPr>
          <w:p w14:paraId="27471938">
            <w:r>
              <w:t>models.py</w:t>
            </w:r>
          </w:p>
        </w:tc>
        <w:tc>
          <w:tcPr>
            <w:tcW w:w="3120" w:type="dxa"/>
            <w:shd w:val="clear" w:color="auto" w:fill="F8FAFC"/>
            <w:tcMar>
              <w:top w:w="90" w:type="dxa"/>
              <w:left w:w="140" w:type="dxa"/>
              <w:bottom w:w="90" w:type="dxa"/>
              <w:right w:w="140" w:type="dxa"/>
            </w:tcMar>
          </w:tcPr>
          <w:p w14:paraId="2F275F91">
            <w:r>
              <w:t>SQLite database connection management, table definitions, parameterized queries, and statistical aggregations.</w:t>
            </w:r>
          </w:p>
        </w:tc>
      </w:tr>
      <w:tr w14:paraId="50BF83C7">
        <w:tblPrEx>
          <w:tblCellMar>
            <w:top w:w="0" w:type="dxa"/>
            <w:left w:w="108" w:type="dxa"/>
            <w:bottom w:w="0" w:type="dxa"/>
            <w:right w:w="108" w:type="dxa"/>
          </w:tblCellMar>
        </w:tblPrEx>
        <w:trPr>
          <w:jc w:val="center"/>
        </w:trPr>
        <w:tc>
          <w:tcPr>
            <w:tcW w:w="3120" w:type="dxa"/>
            <w:tcMar>
              <w:top w:w="90" w:type="dxa"/>
              <w:left w:w="140" w:type="dxa"/>
              <w:bottom w:w="90" w:type="dxa"/>
              <w:right w:w="140" w:type="dxa"/>
            </w:tcMar>
          </w:tcPr>
          <w:p w14:paraId="3A71E31F">
            <w:r>
              <w:rPr>
                <w:b/>
              </w:rPr>
              <w:t>View / Presentation</w:t>
            </w:r>
          </w:p>
        </w:tc>
        <w:tc>
          <w:tcPr>
            <w:tcW w:w="3120" w:type="dxa"/>
            <w:tcMar>
              <w:top w:w="90" w:type="dxa"/>
              <w:left w:w="140" w:type="dxa"/>
              <w:bottom w:w="90" w:type="dxa"/>
              <w:right w:w="140" w:type="dxa"/>
            </w:tcMar>
          </w:tcPr>
          <w:p w14:paraId="7233C90C">
            <w:r>
              <w:t>templates/ &amp; static/</w:t>
            </w:r>
          </w:p>
        </w:tc>
        <w:tc>
          <w:tcPr>
            <w:tcW w:w="3120" w:type="dxa"/>
            <w:tcMar>
              <w:top w:w="90" w:type="dxa"/>
              <w:left w:w="140" w:type="dxa"/>
              <w:bottom w:w="90" w:type="dxa"/>
              <w:right w:w="140" w:type="dxa"/>
            </w:tcMar>
          </w:tcPr>
          <w:p w14:paraId="7B38A1AD">
            <w:r>
              <w:t>Jinja2 template inheritance (base.html), custom FinTech CSS3 tokens, responsive sidebar, and Chart.js graphics.</w:t>
            </w:r>
          </w:p>
        </w:tc>
      </w:tr>
    </w:tbl>
    <w:p w14:paraId="11BE0E63">
      <w:pPr>
        <w:spacing w:after="160"/>
      </w:pPr>
    </w:p>
    <w:p w14:paraId="7A96407F">
      <w:pPr>
        <w:pStyle w:val="2"/>
        <w:keepNext/>
        <w:spacing w:before="320" w:after="120"/>
      </w:pPr>
      <w:r>
        <w:rPr>
          <w:rFonts w:ascii="Calibri" w:hAnsi="Calibri"/>
          <w:b/>
          <w:color w:val="1E293B"/>
          <w:sz w:val="32"/>
        </w:rPr>
        <w:t>4. Functional Modules &amp; Implementation Details</w:t>
      </w:r>
    </w:p>
    <w:p w14:paraId="5F809433">
      <w:pPr>
        <w:pStyle w:val="3"/>
        <w:keepNext/>
        <w:spacing w:before="240" w:after="80"/>
      </w:pPr>
      <w:r>
        <w:rPr>
          <w:rFonts w:ascii="Calibri" w:hAnsi="Calibri"/>
          <w:b/>
          <w:color w:val="4F46E5"/>
          <w:sz w:val="26"/>
        </w:rPr>
        <w:t>Module 1: User Authentication &amp; Access Security</w:t>
      </w:r>
    </w:p>
    <w:p w14:paraId="05301ADD">
      <w:pPr>
        <w:pStyle w:val="23"/>
      </w:pPr>
      <w:r>
        <w:t>User accounts are registered with Name, Email, and Password.</w:t>
      </w:r>
    </w:p>
    <w:p w14:paraId="661B36C4">
      <w:pPr>
        <w:pStyle w:val="23"/>
      </w:pPr>
      <w:r>
        <w:t>Passwords are hashed using Werkzeug security functions before database storage; plain text is never persisted.</w:t>
      </w:r>
    </w:p>
    <w:p w14:paraId="077CB26B">
      <w:pPr>
        <w:pStyle w:val="23"/>
      </w:pPr>
      <w:r>
        <w:t>Session management isolates data so users can only view and modify their own financial records.</w:t>
      </w:r>
    </w:p>
    <w:p w14:paraId="7CBF3F52">
      <w:pPr>
        <w:pStyle w:val="23"/>
      </w:pPr>
      <w:r>
        <w:t>A custom @login_required decorator wraps protected routes, redirecting unauthenticated traffic to /login with flash alerts.</w:t>
      </w:r>
    </w:p>
    <w:p w14:paraId="2FDEA2B0">
      <w:pPr>
        <w:pStyle w:val="3"/>
        <w:keepNext/>
        <w:spacing w:before="240" w:after="80"/>
      </w:pPr>
      <w:r>
        <w:rPr>
          <w:rFonts w:ascii="Calibri" w:hAnsi="Calibri"/>
          <w:b/>
          <w:color w:val="4F46E5"/>
          <w:sz w:val="26"/>
        </w:rPr>
        <w:t>Module 2: Transaction Management &amp; Filtering Engine</w:t>
      </w:r>
    </w:p>
    <w:p w14:paraId="03F7996F">
      <w:pPr>
        <w:pStyle w:val="23"/>
      </w:pPr>
      <w:r>
        <w:t>Supports both Income and Expense transactions with Date, Category, Amount, and Description fields.</w:t>
      </w:r>
    </w:p>
    <w:p w14:paraId="550490AA">
      <w:pPr>
        <w:pStyle w:val="23"/>
      </w:pPr>
      <w:r>
        <w:t>Category quick-selection pills allow rapid entry without manual typing.</w:t>
      </w:r>
    </w:p>
    <w:p w14:paraId="029D2DAD">
      <w:pPr>
        <w:pStyle w:val="23"/>
      </w:pPr>
      <w:r>
        <w:t>Multi-Criteria Filtering Engine supports filtering by Date From, Date To, Transaction Type, Category Keyword, Minimum Amount, Maximum Amount, and Multi-Option Sorting (Newest, Oldest, Highest, Lowest).</w:t>
      </w:r>
    </w:p>
    <w:p w14:paraId="39559862">
      <w:pPr>
        <w:pStyle w:val="3"/>
        <w:keepNext/>
        <w:spacing w:before="240" w:after="80"/>
      </w:pPr>
      <w:r>
        <w:rPr>
          <w:rFonts w:ascii="Calibri" w:hAnsi="Calibri"/>
          <w:b/>
          <w:color w:val="4F46E5"/>
          <w:sz w:val="26"/>
        </w:rPr>
        <w:t>Module 3: Visual Dashboard &amp; KPI Analytics</w:t>
      </w:r>
    </w:p>
    <w:p w14:paraId="3EEAB734">
      <w:pPr>
        <w:pStyle w:val="23"/>
      </w:pPr>
      <w:r>
        <w:t>Aggregates 4 high-impact KPIs: Total Income, Total Expense, Net Balance, and Transaction Count.</w:t>
      </w:r>
    </w:p>
    <w:p w14:paraId="7AF57558">
      <w:pPr>
        <w:pStyle w:val="23"/>
      </w:pPr>
      <w:r>
        <w:t>Expense Distribution Doughnut Chart: Renders spending percentages across distinct categories with tooltips.</w:t>
      </w:r>
    </w:p>
    <w:p w14:paraId="38396310">
      <w:pPr>
        <w:pStyle w:val="23"/>
      </w:pPr>
      <w:r>
        <w:t>Income vs. Expense Bar Chart: Visual comparison of money in versus money out.</w:t>
      </w:r>
    </w:p>
    <w:p w14:paraId="09B9EB46">
      <w:pPr>
        <w:pStyle w:val="23"/>
      </w:pPr>
      <w:r>
        <w:t>6-Month Expense Trend Line: Bezier-curved area graph showing historical monthly expense trajectory.</w:t>
      </w:r>
    </w:p>
    <w:p w14:paraId="7552300B">
      <w:pPr>
        <w:pStyle w:val="3"/>
        <w:keepNext/>
        <w:spacing w:before="240" w:after="80"/>
      </w:pPr>
      <w:r>
        <w:rPr>
          <w:rFonts w:ascii="Calibri" w:hAnsi="Calibri"/>
          <w:b/>
          <w:color w:val="4F46E5"/>
          <w:sz w:val="26"/>
        </w:rPr>
        <w:t>Module 4: Budget Planning &amp; Health Monitoring</w:t>
      </w:r>
    </w:p>
    <w:p w14:paraId="259F298F">
      <w:pPr>
        <w:pStyle w:val="23"/>
      </w:pPr>
      <w:r>
        <w:t>Allows setting monthly expenditure caps (e.g., $2,000/month).</w:t>
      </w:r>
    </w:p>
    <w:p w14:paraId="409BAB43">
      <w:pPr>
        <w:pStyle w:val="23"/>
      </w:pPr>
      <w:r>
        <w:t>Calculates Spent, Remaining, and Utilization Percentage in real time.</w:t>
      </w:r>
    </w:p>
    <w:p w14:paraId="60D0B367">
      <w:pPr>
        <w:pStyle w:val="23"/>
      </w:pPr>
      <w:r>
        <w:t>Color-coded visual progress indicators dynamically shift from Green (&lt;80%) to Yellow (80-100%) to Red (&gt;100%) with automated overspending advisory alerts.</w:t>
      </w:r>
    </w:p>
    <w:p w14:paraId="6E45349D">
      <w:pPr>
        <w:pStyle w:val="3"/>
        <w:keepNext/>
        <w:spacing w:before="240" w:after="80"/>
      </w:pPr>
      <w:r>
        <w:rPr>
          <w:rFonts w:ascii="Calibri" w:hAnsi="Calibri"/>
          <w:b/>
          <w:color w:val="4F46E5"/>
          <w:sz w:val="26"/>
        </w:rPr>
        <w:t>Module 5: Savings Goals &amp; Milestones</w:t>
      </w:r>
    </w:p>
    <w:p w14:paraId="27CC20AB">
      <w:pPr>
        <w:pStyle w:val="23"/>
      </w:pPr>
      <w:r>
        <w:t>Users define specific financial goals (e.g., 'Emergency Fund', 'Laptop Purchase') with Target Amount and Current Saved Amount.</w:t>
      </w:r>
    </w:p>
    <w:p w14:paraId="7F4D10F9">
      <w:pPr>
        <w:pStyle w:val="23"/>
      </w:pPr>
      <w:r>
        <w:t>Calculates progress percentage and milestone achievements.</w:t>
      </w:r>
    </w:p>
    <w:p w14:paraId="5F97AB73">
      <w:pPr>
        <w:pStyle w:val="23"/>
      </w:pPr>
      <w:r>
        <w:t>Features inline updating via collapsible &lt;details&gt; forms without page disruptions.</w:t>
      </w:r>
    </w:p>
    <w:p w14:paraId="2BF1C1B6">
      <w:pPr>
        <w:pStyle w:val="3"/>
        <w:keepNext/>
        <w:spacing w:before="240" w:after="80"/>
      </w:pPr>
      <w:r>
        <w:rPr>
          <w:rFonts w:ascii="Calibri" w:hAnsi="Calibri"/>
          <w:b/>
          <w:color w:val="4F46E5"/>
          <w:sz w:val="26"/>
        </w:rPr>
        <w:t>Module 6: Statement Generation &amp; Multi-Format Exports</w:t>
      </w:r>
    </w:p>
    <w:p w14:paraId="294F2690">
      <w:pPr>
        <w:pStyle w:val="23"/>
      </w:pPr>
      <w:r>
        <w:t>CSV Export: Dynamic HTTP streaming of transaction history into an Excel-ready .csv spreadsheet file.</w:t>
      </w:r>
    </w:p>
    <w:p w14:paraId="4BAAD527">
      <w:pPr>
        <w:pStyle w:val="23"/>
      </w:pPr>
      <w:r>
        <w:t>PDF Export: Built with ReportLab to construct professional, paginated PDF documents complete with tabular styling, colored headers, alternating row colors, and formatted currency columns.</w:t>
      </w:r>
    </w:p>
    <w:p w14:paraId="42947360">
      <w:pPr>
        <w:pStyle w:val="3"/>
        <w:keepNext/>
        <w:spacing w:before="240" w:after="80"/>
      </w:pPr>
      <w:r>
        <w:rPr>
          <w:rFonts w:ascii="Calibri" w:hAnsi="Calibri"/>
          <w:b/>
          <w:color w:val="4F46E5"/>
          <w:sz w:val="26"/>
        </w:rPr>
        <w:t>Module 7: Automated Financial Insights Engine</w:t>
      </w:r>
    </w:p>
    <w:p w14:paraId="124342C3">
      <w:pPr>
        <w:pStyle w:val="23"/>
      </w:pPr>
      <w:r>
        <w:t>Algorithmically compares current-month expenses and income against the previous calendar month.</w:t>
      </w:r>
    </w:p>
    <w:p w14:paraId="4412FD0C">
      <w:pPr>
        <w:pStyle w:val="23"/>
      </w:pPr>
      <w:r>
        <w:t>Identifies top expense categories and calculates their proportion of overall spending.</w:t>
      </w:r>
    </w:p>
    <w:p w14:paraId="2F032B9F">
      <w:pPr>
        <w:pStyle w:val="23"/>
      </w:pPr>
      <w:r>
        <w:t>Generates contextual recommendations (e.g., 'Your expenses are lower than last month by $140.00. Good job!').</w:t>
      </w:r>
    </w:p>
    <w:p w14:paraId="436870F7">
      <w:pPr>
        <w:pStyle w:val="2"/>
        <w:keepNext/>
        <w:spacing w:before="320" w:after="120"/>
      </w:pPr>
      <w:r>
        <w:rPr>
          <w:rFonts w:ascii="Calibri" w:hAnsi="Calibri"/>
          <w:b/>
          <w:color w:val="1E293B"/>
          <w:sz w:val="32"/>
        </w:rPr>
        <w:t>5. Database Schema &amp; Relational Design</w:t>
      </w:r>
    </w:p>
    <w:p w14:paraId="2EBBC318">
      <w:r>
        <w:t>The application utilizes SQLite3 as its relational storage engine. Foreign keys and cascading deletes (ON DELETE CASCADE) enforce referential integrity across all child records:</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76B1BBA3">
        <w:tblPrEx>
          <w:tblCellMar>
            <w:top w:w="0" w:type="dxa"/>
            <w:left w:w="108" w:type="dxa"/>
            <w:bottom w:w="0" w:type="dxa"/>
            <w:right w:w="108" w:type="dxa"/>
          </w:tblCellMar>
        </w:tblPrEx>
        <w:trPr>
          <w:jc w:val="center"/>
        </w:trPr>
        <w:tc>
          <w:tcPr>
            <w:tcW w:w="2340" w:type="dxa"/>
            <w:shd w:val="clear" w:color="auto" w:fill="F1F5F9"/>
            <w:tcMar>
              <w:top w:w="100" w:type="dxa"/>
              <w:left w:w="120" w:type="dxa"/>
              <w:bottom w:w="100" w:type="dxa"/>
              <w:right w:w="120" w:type="dxa"/>
            </w:tcMar>
          </w:tcPr>
          <w:p w14:paraId="219054EE">
            <w:r>
              <w:rPr>
                <w:b/>
                <w:color w:val="0F172A"/>
                <w:sz w:val="19"/>
              </w:rPr>
              <w:t>Table Name</w:t>
            </w:r>
          </w:p>
        </w:tc>
        <w:tc>
          <w:tcPr>
            <w:tcW w:w="2340" w:type="dxa"/>
            <w:shd w:val="clear" w:color="auto" w:fill="F1F5F9"/>
            <w:tcMar>
              <w:top w:w="100" w:type="dxa"/>
              <w:left w:w="120" w:type="dxa"/>
              <w:bottom w:w="100" w:type="dxa"/>
              <w:right w:w="120" w:type="dxa"/>
            </w:tcMar>
          </w:tcPr>
          <w:p w14:paraId="58B32F84">
            <w:r>
              <w:rPr>
                <w:b/>
                <w:color w:val="0F172A"/>
                <w:sz w:val="19"/>
              </w:rPr>
              <w:t>Primary Key</w:t>
            </w:r>
          </w:p>
        </w:tc>
        <w:tc>
          <w:tcPr>
            <w:tcW w:w="2340" w:type="dxa"/>
            <w:shd w:val="clear" w:color="auto" w:fill="F1F5F9"/>
            <w:tcMar>
              <w:top w:w="100" w:type="dxa"/>
              <w:left w:w="120" w:type="dxa"/>
              <w:bottom w:w="100" w:type="dxa"/>
              <w:right w:w="120" w:type="dxa"/>
            </w:tcMar>
          </w:tcPr>
          <w:p w14:paraId="5FEFF335">
            <w:r>
              <w:rPr>
                <w:b/>
                <w:color w:val="0F172A"/>
                <w:sz w:val="19"/>
              </w:rPr>
              <w:t>Foreign Keys</w:t>
            </w:r>
          </w:p>
        </w:tc>
        <w:tc>
          <w:tcPr>
            <w:tcW w:w="2340" w:type="dxa"/>
            <w:shd w:val="clear" w:color="auto" w:fill="F1F5F9"/>
            <w:tcMar>
              <w:top w:w="100" w:type="dxa"/>
              <w:left w:w="120" w:type="dxa"/>
              <w:bottom w:w="100" w:type="dxa"/>
              <w:right w:w="120" w:type="dxa"/>
            </w:tcMar>
          </w:tcPr>
          <w:p w14:paraId="5DA358FF">
            <w:r>
              <w:rPr>
                <w:b/>
                <w:color w:val="0F172A"/>
                <w:sz w:val="19"/>
              </w:rPr>
              <w:t>Key Attributes / Constraints</w:t>
            </w:r>
          </w:p>
        </w:tc>
      </w:tr>
      <w:tr w14:paraId="4169E1DA">
        <w:tblPrEx>
          <w:tblCellMar>
            <w:top w:w="0" w:type="dxa"/>
            <w:left w:w="108" w:type="dxa"/>
            <w:bottom w:w="0" w:type="dxa"/>
            <w:right w:w="108" w:type="dxa"/>
          </w:tblCellMar>
        </w:tblPrEx>
        <w:trPr>
          <w:jc w:val="center"/>
        </w:trPr>
        <w:tc>
          <w:tcPr>
            <w:tcW w:w="2340" w:type="dxa"/>
            <w:tcMar>
              <w:top w:w="80" w:type="dxa"/>
              <w:left w:w="120" w:type="dxa"/>
              <w:bottom w:w="80" w:type="dxa"/>
              <w:right w:w="120" w:type="dxa"/>
            </w:tcMar>
          </w:tcPr>
          <w:p w14:paraId="2C4B4BF6">
            <w:r>
              <w:rPr>
                <w:b/>
              </w:rPr>
              <w:t>users</w:t>
            </w:r>
          </w:p>
        </w:tc>
        <w:tc>
          <w:tcPr>
            <w:tcW w:w="2340" w:type="dxa"/>
            <w:tcMar>
              <w:top w:w="80" w:type="dxa"/>
              <w:left w:w="120" w:type="dxa"/>
              <w:bottom w:w="80" w:type="dxa"/>
              <w:right w:w="120" w:type="dxa"/>
            </w:tcMar>
          </w:tcPr>
          <w:p w14:paraId="7F8EA5B1">
            <w:r>
              <w:t>id (INTEGER)</w:t>
            </w:r>
          </w:p>
        </w:tc>
        <w:tc>
          <w:tcPr>
            <w:tcW w:w="2340" w:type="dxa"/>
            <w:tcMar>
              <w:top w:w="80" w:type="dxa"/>
              <w:left w:w="120" w:type="dxa"/>
              <w:bottom w:w="80" w:type="dxa"/>
              <w:right w:w="120" w:type="dxa"/>
            </w:tcMar>
          </w:tcPr>
          <w:p w14:paraId="041F4A1F">
            <w:r>
              <w:t>None</w:t>
            </w:r>
          </w:p>
        </w:tc>
        <w:tc>
          <w:tcPr>
            <w:tcW w:w="2340" w:type="dxa"/>
            <w:tcMar>
              <w:top w:w="80" w:type="dxa"/>
              <w:left w:w="120" w:type="dxa"/>
              <w:bottom w:w="80" w:type="dxa"/>
              <w:right w:w="120" w:type="dxa"/>
            </w:tcMar>
          </w:tcPr>
          <w:p w14:paraId="3C142CA7">
            <w:r>
              <w:t>name (TEXT), email (TEXT UNIQUE), password_hash (TEXT), created_at</w:t>
            </w:r>
          </w:p>
        </w:tc>
      </w:tr>
      <w:tr w14:paraId="14BFE459">
        <w:tblPrEx>
          <w:tblCellMar>
            <w:top w:w="0" w:type="dxa"/>
            <w:left w:w="108" w:type="dxa"/>
            <w:bottom w:w="0" w:type="dxa"/>
            <w:right w:w="108" w:type="dxa"/>
          </w:tblCellMar>
        </w:tblPrEx>
        <w:trPr>
          <w:jc w:val="center"/>
        </w:trPr>
        <w:tc>
          <w:tcPr>
            <w:tcW w:w="2340" w:type="dxa"/>
            <w:shd w:val="clear" w:color="auto" w:fill="F8FAFC"/>
            <w:tcMar>
              <w:top w:w="80" w:type="dxa"/>
              <w:left w:w="120" w:type="dxa"/>
              <w:bottom w:w="80" w:type="dxa"/>
              <w:right w:w="120" w:type="dxa"/>
            </w:tcMar>
          </w:tcPr>
          <w:p w14:paraId="32F31E7D">
            <w:r>
              <w:rPr>
                <w:b/>
              </w:rPr>
              <w:t>transactions</w:t>
            </w:r>
          </w:p>
        </w:tc>
        <w:tc>
          <w:tcPr>
            <w:tcW w:w="2340" w:type="dxa"/>
            <w:shd w:val="clear" w:color="auto" w:fill="F8FAFC"/>
            <w:tcMar>
              <w:top w:w="80" w:type="dxa"/>
              <w:left w:w="120" w:type="dxa"/>
              <w:bottom w:w="80" w:type="dxa"/>
              <w:right w:w="120" w:type="dxa"/>
            </w:tcMar>
          </w:tcPr>
          <w:p w14:paraId="191C9AB4">
            <w:r>
              <w:t>id (INTEGER)</w:t>
            </w:r>
          </w:p>
        </w:tc>
        <w:tc>
          <w:tcPr>
            <w:tcW w:w="2340" w:type="dxa"/>
            <w:shd w:val="clear" w:color="auto" w:fill="F8FAFC"/>
            <w:tcMar>
              <w:top w:w="80" w:type="dxa"/>
              <w:left w:w="120" w:type="dxa"/>
              <w:bottom w:w="80" w:type="dxa"/>
              <w:right w:w="120" w:type="dxa"/>
            </w:tcMar>
          </w:tcPr>
          <w:p w14:paraId="2827069E">
            <w:r>
              <w:t>user_id -&gt; users(id)</w:t>
            </w:r>
          </w:p>
        </w:tc>
        <w:tc>
          <w:tcPr>
            <w:tcW w:w="2340" w:type="dxa"/>
            <w:shd w:val="clear" w:color="auto" w:fill="F8FAFC"/>
            <w:tcMar>
              <w:top w:w="80" w:type="dxa"/>
              <w:left w:w="120" w:type="dxa"/>
              <w:bottom w:w="80" w:type="dxa"/>
              <w:right w:w="120" w:type="dxa"/>
            </w:tcMar>
          </w:tcPr>
          <w:p w14:paraId="5759EF04">
            <w:r>
              <w:t>type ('income'/'expense'), category, amount (CHECK &gt; 0), date, description</w:t>
            </w:r>
          </w:p>
        </w:tc>
      </w:tr>
      <w:tr w14:paraId="78A33785">
        <w:tblPrEx>
          <w:tblCellMar>
            <w:top w:w="0" w:type="dxa"/>
            <w:left w:w="108" w:type="dxa"/>
            <w:bottom w:w="0" w:type="dxa"/>
            <w:right w:w="108" w:type="dxa"/>
          </w:tblCellMar>
        </w:tblPrEx>
        <w:trPr>
          <w:jc w:val="center"/>
        </w:trPr>
        <w:tc>
          <w:tcPr>
            <w:tcW w:w="2340" w:type="dxa"/>
            <w:tcMar>
              <w:top w:w="80" w:type="dxa"/>
              <w:left w:w="120" w:type="dxa"/>
              <w:bottom w:w="80" w:type="dxa"/>
              <w:right w:w="120" w:type="dxa"/>
            </w:tcMar>
          </w:tcPr>
          <w:p w14:paraId="66727B86">
            <w:r>
              <w:rPr>
                <w:b/>
              </w:rPr>
              <w:t>budgets</w:t>
            </w:r>
          </w:p>
        </w:tc>
        <w:tc>
          <w:tcPr>
            <w:tcW w:w="2340" w:type="dxa"/>
            <w:tcMar>
              <w:top w:w="80" w:type="dxa"/>
              <w:left w:w="120" w:type="dxa"/>
              <w:bottom w:w="80" w:type="dxa"/>
              <w:right w:w="120" w:type="dxa"/>
            </w:tcMar>
          </w:tcPr>
          <w:p w14:paraId="639F367E">
            <w:r>
              <w:t>id (INTEGER)</w:t>
            </w:r>
          </w:p>
        </w:tc>
        <w:tc>
          <w:tcPr>
            <w:tcW w:w="2340" w:type="dxa"/>
            <w:tcMar>
              <w:top w:w="80" w:type="dxa"/>
              <w:left w:w="120" w:type="dxa"/>
              <w:bottom w:w="80" w:type="dxa"/>
              <w:right w:w="120" w:type="dxa"/>
            </w:tcMar>
          </w:tcPr>
          <w:p w14:paraId="5C3B97BF">
            <w:r>
              <w:t>user_id -&gt; users(id)</w:t>
            </w:r>
          </w:p>
        </w:tc>
        <w:tc>
          <w:tcPr>
            <w:tcW w:w="2340" w:type="dxa"/>
            <w:tcMar>
              <w:top w:w="80" w:type="dxa"/>
              <w:left w:w="120" w:type="dxa"/>
              <w:bottom w:w="80" w:type="dxa"/>
              <w:right w:w="120" w:type="dxa"/>
            </w:tcMar>
          </w:tcPr>
          <w:p w14:paraId="61782BE4">
            <w:r>
              <w:t>monthly_budget (REAL), month ('YYYY-MM'), UNIQUE(user_id, month)</w:t>
            </w:r>
          </w:p>
        </w:tc>
      </w:tr>
      <w:tr w14:paraId="743A808A">
        <w:tblPrEx>
          <w:tblCellMar>
            <w:top w:w="0" w:type="dxa"/>
            <w:left w:w="108" w:type="dxa"/>
            <w:bottom w:w="0" w:type="dxa"/>
            <w:right w:w="108" w:type="dxa"/>
          </w:tblCellMar>
        </w:tblPrEx>
        <w:trPr>
          <w:jc w:val="center"/>
        </w:trPr>
        <w:tc>
          <w:tcPr>
            <w:tcW w:w="2340" w:type="dxa"/>
            <w:shd w:val="clear" w:color="auto" w:fill="F8FAFC"/>
            <w:tcMar>
              <w:top w:w="80" w:type="dxa"/>
              <w:left w:w="120" w:type="dxa"/>
              <w:bottom w:w="80" w:type="dxa"/>
              <w:right w:w="120" w:type="dxa"/>
            </w:tcMar>
          </w:tcPr>
          <w:p w14:paraId="7B55BCC5">
            <w:r>
              <w:rPr>
                <w:b/>
              </w:rPr>
              <w:t>savings_goals</w:t>
            </w:r>
          </w:p>
        </w:tc>
        <w:tc>
          <w:tcPr>
            <w:tcW w:w="2340" w:type="dxa"/>
            <w:shd w:val="clear" w:color="auto" w:fill="F8FAFC"/>
            <w:tcMar>
              <w:top w:w="80" w:type="dxa"/>
              <w:left w:w="120" w:type="dxa"/>
              <w:bottom w:w="80" w:type="dxa"/>
              <w:right w:w="120" w:type="dxa"/>
            </w:tcMar>
          </w:tcPr>
          <w:p w14:paraId="5DEDAA6B">
            <w:r>
              <w:t>id (INTEGER)</w:t>
            </w:r>
          </w:p>
        </w:tc>
        <w:tc>
          <w:tcPr>
            <w:tcW w:w="2340" w:type="dxa"/>
            <w:shd w:val="clear" w:color="auto" w:fill="F8FAFC"/>
            <w:tcMar>
              <w:top w:w="80" w:type="dxa"/>
              <w:left w:w="120" w:type="dxa"/>
              <w:bottom w:w="80" w:type="dxa"/>
              <w:right w:w="120" w:type="dxa"/>
            </w:tcMar>
          </w:tcPr>
          <w:p w14:paraId="2B1BE8CE">
            <w:r>
              <w:t>user_id -&gt; users(id)</w:t>
            </w:r>
          </w:p>
        </w:tc>
        <w:tc>
          <w:tcPr>
            <w:tcW w:w="2340" w:type="dxa"/>
            <w:shd w:val="clear" w:color="auto" w:fill="F8FAFC"/>
            <w:tcMar>
              <w:top w:w="80" w:type="dxa"/>
              <w:left w:w="120" w:type="dxa"/>
              <w:bottom w:w="80" w:type="dxa"/>
              <w:right w:w="120" w:type="dxa"/>
            </w:tcMar>
          </w:tcPr>
          <w:p w14:paraId="06E80679">
            <w:r>
              <w:t>goal_name, target_amount (CHECK &gt; 0), saved_amount, created_at</w:t>
            </w:r>
          </w:p>
        </w:tc>
      </w:tr>
    </w:tbl>
    <w:p w14:paraId="0B8BA268">
      <w:pPr>
        <w:spacing w:after="160"/>
      </w:pPr>
    </w:p>
    <w:p w14:paraId="5104032C">
      <w:pPr>
        <w:pStyle w:val="2"/>
        <w:keepNext/>
        <w:spacing w:before="320" w:after="120"/>
      </w:pPr>
      <w:r>
        <w:rPr>
          <w:rFonts w:ascii="Calibri" w:hAnsi="Calibri"/>
          <w:b/>
          <w:color w:val="1E293B"/>
          <w:sz w:val="32"/>
        </w:rPr>
        <w:t>6. Frontend &amp; UI/UX Engineering</w:t>
      </w:r>
    </w:p>
    <w:p w14:paraId="2D1C203B">
      <w:r>
        <w:t>The frontend has been custom-styled to reflect modern consumer FinTech standards (similar to Stripe, Robinhood, or Wise):</w:t>
      </w:r>
    </w:p>
    <w:p w14:paraId="782F0B3B">
      <w:pPr>
        <w:pStyle w:val="23"/>
      </w:pPr>
      <w:r>
        <w:t>• Design Tokens &amp; Theming: CSS Variables (:root) in style.css define standardized indigo/slate color codes, border radiuses (14px), and soft ambient drop shadows.</w:t>
      </w:r>
    </w:p>
    <w:p w14:paraId="0EFD9CD7">
      <w:pPr>
        <w:pStyle w:val="23"/>
      </w:pPr>
      <w:r>
        <w:t>• Semantic HTML5: Structured with &lt;aside&gt;, &lt;header&gt;, &lt;main&gt;, &lt;nav&gt;, and &lt;details&gt; tags to maximize accessibility and SEO readiness.</w:t>
      </w:r>
    </w:p>
    <w:p w14:paraId="3B8662D0">
      <w:pPr>
        <w:pStyle w:val="23"/>
      </w:pPr>
      <w:r>
        <w:t>• Responsive Layout: Desktop viewport uses a fixed sidebar and sticky top header; viewports under 992px automatically adapt into an off-canvas drawer controlled via JavaScript.</w:t>
      </w:r>
    </w:p>
    <w:p w14:paraId="04D6558E">
      <w:pPr>
        <w:pStyle w:val="23"/>
      </w:pPr>
      <w:r>
        <w:t>• Micro-Interactions: Category pills allow single-click category entry; eye icons provide password reveal toggles on authentication screens; confirmation dialogs prevent accidental data loss.</w:t>
      </w:r>
    </w:p>
    <w:p w14:paraId="72D2E582">
      <w:pPr>
        <w:pStyle w:val="2"/>
        <w:keepNext/>
        <w:spacing w:before="320" w:after="120"/>
      </w:pPr>
      <w:r>
        <w:rPr>
          <w:rFonts w:ascii="Calibri" w:hAnsi="Calibri"/>
          <w:b/>
          <w:color w:val="1E293B"/>
          <w:sz w:val="32"/>
        </w:rPr>
        <w:t>7. Cloud Deployment &amp; Production Setup</w:t>
      </w:r>
    </w:p>
    <w:p w14:paraId="7A46AA56">
      <w:r>
        <w:t>To ensure the application runs reliably in cloud production environments (such as Render, Railway, or Heroku), the following production enhancements were implemented:</w:t>
      </w:r>
    </w:p>
    <w:p w14:paraId="56FC0AD4">
      <w:pPr>
        <w:pStyle w:val="23"/>
      </w:pPr>
      <w:r>
        <w:t>• Production WSGI Server (Gunicorn): Added gunicorn to requirements.txt to serve concurrent web requests stably in Linux container environments.</w:t>
      </w:r>
    </w:p>
    <w:p w14:paraId="0407D8FB">
      <w:pPr>
        <w:pStyle w:val="23"/>
      </w:pPr>
      <w:r>
        <w:t>• Procfile Entry: Configured web: gunicorn app:app for automated deployment workers.</w:t>
      </w:r>
    </w:p>
    <w:p w14:paraId="1B0434AE">
      <w:pPr>
        <w:pStyle w:val="23"/>
      </w:pPr>
      <w:r>
        <w:t>• Dynamic Port Binding: app.py listens on host 0.0.0.0 and binds dynamically to the cloud environment's os.environ.get('PORT', 5000).</w:t>
      </w:r>
    </w:p>
    <w:p w14:paraId="3D6F06A3">
      <w:pPr>
        <w:pStyle w:val="23"/>
      </w:pPr>
      <w:r>
        <w:t>• Automatic Database Directory Provisioning: models.py automatically checks and creates the database/ directory if not present upon startup.</w:t>
      </w:r>
    </w:p>
    <w:p w14:paraId="5FB89BA8">
      <w:pPr>
        <w:pStyle w:val="2"/>
        <w:keepNext/>
        <w:spacing w:before="320" w:after="120"/>
      </w:pPr>
      <w:r>
        <w:rPr>
          <w:rFonts w:ascii="Calibri" w:hAnsi="Calibri"/>
          <w:b/>
          <w:color w:val="1E293B"/>
          <w:sz w:val="32"/>
        </w:rPr>
        <w:t>8. Testing &amp; Verification Summary</w:t>
      </w:r>
    </w:p>
    <w:p w14:paraId="5A8C085B">
      <w:pPr>
        <w:pStyle w:val="23"/>
      </w:pPr>
      <w:r>
        <w:rPr>
          <w:b/>
        </w:rPr>
        <w:t xml:space="preserve">Authentication Tests: </w:t>
      </w:r>
      <w:r>
        <w:t>Verified registration, duplicate email rejection, minimum password length enforcement, and password hash verification. Result: PASS.</w:t>
      </w:r>
    </w:p>
    <w:p w14:paraId="04FB1541">
      <w:pPr>
        <w:pStyle w:val="23"/>
      </w:pPr>
      <w:r>
        <w:rPr>
          <w:b/>
        </w:rPr>
        <w:t xml:space="preserve">Session Security Tests: </w:t>
      </w:r>
      <w:r>
        <w:t>Attempted unauthenticated access to /dashboard, /transactions, /budget, /goals, and /reports. All routes securely redirected to /login with flash warning. Result: PASS.</w:t>
      </w:r>
    </w:p>
    <w:p w14:paraId="2FF2DC4E">
      <w:pPr>
        <w:pStyle w:val="23"/>
      </w:pPr>
      <w:r>
        <w:rPr>
          <w:b/>
        </w:rPr>
        <w:t xml:space="preserve">Transaction Ledger CRUD: </w:t>
      </w:r>
      <w:r>
        <w:t>Created income and expense records; tested multi-criteria filter queries (date range, category search, amount thresholds). Result: PASS.</w:t>
      </w:r>
    </w:p>
    <w:p w14:paraId="40BD95E5">
      <w:pPr>
        <w:pStyle w:val="23"/>
      </w:pPr>
      <w:r>
        <w:rPr>
          <w:b/>
        </w:rPr>
        <w:t xml:space="preserve">Budget Limit Warnings: </w:t>
      </w:r>
      <w:r>
        <w:t>Simulated expenses exceeding monthly budget. Utilization gauge reached 100%+ and dynamically displayed high-priority warning alerts. Result: PASS.</w:t>
      </w:r>
    </w:p>
    <w:p w14:paraId="2398713D">
      <w:pPr>
        <w:pStyle w:val="23"/>
      </w:pPr>
      <w:r>
        <w:rPr>
          <w:b/>
        </w:rPr>
        <w:t xml:space="preserve">Export Verification: </w:t>
      </w:r>
      <w:r>
        <w:t>Successfully tested CSV stream download and verified ReportLab PDF generation with formatted table layout and calculations. Result: PASS.</w:t>
      </w:r>
    </w:p>
    <w:p w14:paraId="1698D64D">
      <w:pPr>
        <w:pStyle w:val="2"/>
        <w:keepNext/>
        <w:spacing w:before="320" w:after="120"/>
      </w:pPr>
      <w:r>
        <w:rPr>
          <w:rFonts w:ascii="Calibri" w:hAnsi="Calibri"/>
          <w:b/>
          <w:color w:val="1E293B"/>
          <w:sz w:val="32"/>
        </w:rPr>
        <w:t>9. Future Enhancements &amp; Conclusion</w:t>
      </w:r>
    </w:p>
    <w:p w14:paraId="5D3CCDCD">
      <w:r>
        <w:t>The Personal Finance Tracker successfully fulfills all academic and functional requirements of a modern web application. It provides a robust foundation that can be expanded with the following advanced AI &amp; Machine Learning capabilities:</w:t>
      </w:r>
    </w:p>
    <w:p w14:paraId="27DE7A75">
      <w:pPr>
        <w:pStyle w:val="23"/>
      </w:pPr>
      <w:r>
        <w:t>1. AI Expense Forecasting: Implementing time-series models (e.g., ARIMA or Prophet) to forecast upcoming monthly expenditure based on historical spending patterns.</w:t>
      </w:r>
    </w:p>
    <w:p w14:paraId="44CAA7B8">
      <w:pPr>
        <w:pStyle w:val="23"/>
      </w:pPr>
      <w:r>
        <w:t>2. Optical Character Recognition (OCR) for Receipts: Enabling users to take photos of paper bills and automatically extract amounts, dates, and categories using Tesseract OCR.</w:t>
      </w:r>
    </w:p>
    <w:p w14:paraId="445439D7">
      <w:pPr>
        <w:pStyle w:val="23"/>
      </w:pPr>
      <w:r>
        <w:t>3. Automated Banking APIs: Integrating Open Banking APIs (such as Plaid or Setu) for automatic bank account transaction synchronization.</w:t>
      </w:r>
    </w:p>
    <w:p w14:paraId="57A30B1F">
      <w:pPr>
        <w:pStyle w:val="23"/>
      </w:pPr>
      <w:r>
        <w:t>4. Multi-Currency Support: Real-time currency conversions via live exchange rate APIs.</w:t>
      </w:r>
    </w:p>
    <w:p w14:paraId="2D3F6D9F">
      <w:r>
        <w:t>Conclusion: The project demonstrates full-stack software engineering proficiency, robust database modeling, secure session handling, data visualization, and cloud deployment readiness. It is complete, fully functional, and ready for evaluation.</w:t>
      </w:r>
    </w:p>
    <w:tbl>
      <w:tblPr>
        <w:tblStyle w:val="12"/>
        <w:tblW w:w="0" w:type="auto"/>
        <w:jc w:val="center"/>
        <w:tblLayout w:type="autofit"/>
        <w:tblCellMar>
          <w:top w:w="0" w:type="dxa"/>
          <w:left w:w="108" w:type="dxa"/>
          <w:bottom w:w="0" w:type="dxa"/>
          <w:right w:w="108" w:type="dxa"/>
        </w:tblCellMar>
      </w:tblPr>
      <w:tblGrid>
        <w:gridCol w:w="9360"/>
      </w:tblGrid>
      <w:tr w14:paraId="4E741FF0">
        <w:tblPrEx>
          <w:tblCellMar>
            <w:top w:w="0" w:type="dxa"/>
            <w:left w:w="108" w:type="dxa"/>
            <w:bottom w:w="0" w:type="dxa"/>
            <w:right w:w="108" w:type="dxa"/>
          </w:tblCellMar>
        </w:tblPrEx>
        <w:trPr>
          <w:jc w:val="center"/>
        </w:trPr>
        <w:tc>
          <w:tcPr>
            <w:tcW w:w="9360" w:type="dxa"/>
            <w:shd w:val="clear" w:color="auto" w:fill="EEF2FF"/>
            <w:tcMar>
              <w:top w:w="140" w:type="dxa"/>
              <w:left w:w="180" w:type="dxa"/>
              <w:bottom w:w="140" w:type="dxa"/>
              <w:right w:w="180" w:type="dxa"/>
            </w:tcMar>
          </w:tcPr>
          <w:p w14:paraId="17396FCD">
            <w:pPr>
              <w:spacing w:after="60"/>
            </w:pPr>
            <w:r>
              <w:rPr>
                <w:rFonts w:ascii="Calibri" w:hAnsi="Calibri"/>
                <w:b/>
                <w:color w:val="4338CA"/>
                <w:sz w:val="21"/>
              </w:rPr>
              <w:t>MENTOR EVALUATION &amp; SIGN-OFF</w:t>
            </w:r>
          </w:p>
          <w:p w14:paraId="1D56CA67">
            <w:pPr>
              <w:spacing w:after="0" w:line="276" w:lineRule="auto"/>
            </w:pPr>
            <w:r>
              <w:rPr>
                <w:rFonts w:ascii="Calibri" w:hAnsi="Calibri"/>
                <w:color w:val="1E293B"/>
                <w:sz w:val="20"/>
              </w:rPr>
              <w:t>Project Status: Fully Functional &amp; Complete</w:t>
            </w:r>
            <w:r>
              <w:rPr>
                <w:rFonts w:ascii="Calibri" w:hAnsi="Calibri"/>
                <w:color w:val="1E293B"/>
                <w:sz w:val="20"/>
              </w:rPr>
              <w:br w:type="textWrapping"/>
            </w:r>
            <w:r>
              <w:rPr>
                <w:rFonts w:ascii="Calibri" w:hAnsi="Calibri"/>
                <w:color w:val="1E293B"/>
                <w:sz w:val="20"/>
              </w:rPr>
              <w:t>GitHub Repository: https://github.com/sarthakjainbajaj-hash/Personal-Finance-Tracker</w:t>
            </w:r>
            <w:r>
              <w:rPr>
                <w:rFonts w:ascii="Calibri" w:hAnsi="Calibri"/>
                <w:color w:val="1E293B"/>
                <w:sz w:val="20"/>
              </w:rPr>
              <w:br w:type="textWrapping"/>
            </w:r>
            <w:r>
              <w:rPr>
                <w:rFonts w:ascii="Calibri" w:hAnsi="Calibri"/>
                <w:color w:val="1E293B"/>
                <w:sz w:val="20"/>
              </w:rPr>
              <w:t>Evaluator / Mentor Name: __________________________   Signature: __________________   Date: ____________</w:t>
            </w:r>
          </w:p>
        </w:tc>
      </w:tr>
    </w:tbl>
    <w:p w14:paraId="606AD0DE">
      <w:pPr>
        <w:spacing w:after="8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696E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8" w:lineRule="auto"/>
    </w:pPr>
    <w:rPr>
      <w:rFonts w:ascii="Calibri" w:hAnsi="Calibri" w:eastAsiaTheme="minorEastAsia" w:cstheme="minorBidi"/>
      <w:color w:val="334155"/>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1297</Words>
  <Characters>8912</Characters>
  <Lines>0</Lines>
  <Paragraphs>0</Paragraphs>
  <TotalTime>2</TotalTime>
  <ScaleCrop>false</ScaleCrop>
  <LinksUpToDate>false</LinksUpToDate>
  <CharactersWithSpaces>10092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Sarthak jain Bajaj</cp:lastModifiedBy>
  <dcterms:modified xsi:type="dcterms:W3CDTF">2026-10-31T17:49:51Z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eyJoZGlkIjoiZTU4OWFkOTI0ZTEwOGEyMWU1YTk5NmM1NmZmYTc5MDciLCJ1c2VySWQiOiI1Njc1NjU2NDkyMTcifQ==</vt:lpwstr>
  </property>
  <property fmtid="{D5CDD505-2E9C-101B-9397-08002B2CF9AE}" pid="3" name="KSOProductBuildVer">
    <vt:lpwstr>1033-12.1.0.29162</vt:lpwstr>
  </property>
  <property fmtid="{D5CDD505-2E9C-101B-9397-08002B2CF9AE}" pid="4" name="ICV">
    <vt:lpwstr>F7FF8BD9D5A849AAB48886E776D41932_12</vt:lpwstr>
  </property>
</Properties>
</file>