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54a23"/>
          <w:sz w:val="56"/>
          <w:szCs w:val="56"/>
        </w:rPr>
      </w:pPr>
      <w:r w:rsidDel="00000000" w:rsidR="00000000" w:rsidRPr="00000000">
        <w:rPr>
          <w:b w:val="1"/>
          <w:bCs w:val="1"/>
          <w:color w:val="f54a23"/>
          <w:sz w:val="56"/>
          <w:szCs w:val="56"/>
          <w:rtl w:val="0"/>
        </w:rPr>
        <w:t xml:space="preserve">CADIENT TALENT</w:t>
      </w:r>
    </w:p>
    <w:p w:rsidR="00000000" w:rsidDel="00000000" w:rsidP="00000000" w:rsidRDefault="00000000" w:rsidRPr="00000000" w14:paraId="00000003">
      <w:pPr>
        <w:spacing w:before="200" w:lineRule="auto"/>
        <w:jc w:val="center"/>
        <w:rPr>
          <w:color w:val="1e3a5f"/>
          <w:sz w:val="36"/>
          <w:szCs w:val="36"/>
        </w:rPr>
      </w:pPr>
      <w:r w:rsidDel="00000000" w:rsidR="00000000" w:rsidRPr="00000000">
        <w:rPr>
          <w:color w:val="1e3a5f"/>
          <w:sz w:val="36"/>
          <w:szCs w:val="36"/>
          <w:rtl w:val="0"/>
        </w:rPr>
        <w:t xml:space="preserve">Complete Knowledge Base Document</w:t>
      </w:r>
    </w:p>
    <w:p w:rsidR="00000000" w:rsidDel="00000000" w:rsidP="00000000" w:rsidRDefault="00000000" w:rsidRPr="00000000" w14:paraId="00000004">
      <w:pPr>
        <w:spacing w:before="400" w:lineRule="auto"/>
        <w:jc w:val="cente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Comprehensive Information for Chatbot Training</w:t>
      </w:r>
    </w:p>
    <w:p w:rsidR="00000000" w:rsidDel="00000000" w:rsidP="00000000" w:rsidRDefault="00000000" w:rsidRPr="00000000" w14:paraId="00000005">
      <w:pPr>
        <w:spacing w:before="300" w:lineRule="auto"/>
        <w:jc w:val="center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Including: Company Overview, Products, Policies, Brand Guidelines &amp; FAQs</w:t>
      </w:r>
    </w:p>
    <w:p w:rsidR="00000000" w:rsidDel="00000000" w:rsidP="00000000" w:rsidRDefault="00000000" w:rsidRPr="00000000" w14:paraId="00000006">
      <w:pPr>
        <w:spacing w:before="12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Website: https://cadienttalent.com</w:t>
      </w:r>
    </w:p>
    <w:p w:rsidR="00000000" w:rsidDel="00000000" w:rsidP="00000000" w:rsidRDefault="00000000" w:rsidRPr="00000000" w14:paraId="00000007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Email: sales@cadienttalent.com | Privacy: privacy@cadienttalent.com</w:t>
      </w:r>
    </w:p>
    <w:p w:rsidR="00000000" w:rsidDel="00000000" w:rsidP="00000000" w:rsidRDefault="00000000" w:rsidRPr="00000000" w14:paraId="00000008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Support: 866-332-1771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1c7pqj3cra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iyq0x08eaky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rtzfm2adx9rk" w:id="2"/>
      <w:bookmarkEnd w:id="2"/>
      <w:r w:rsidDel="00000000" w:rsidR="00000000" w:rsidRPr="00000000">
        <w:rPr>
          <w:b w:val="1"/>
          <w:bCs w:val="1"/>
          <w:color w:val="1e3a5f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3rd Party Assessments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it 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Our Support For New Vendors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Future Proofing Your Hiring</w:t>
      </w:r>
    </w:p>
    <w:p w:rsidR="00000000" w:rsidDel="00000000" w:rsidP="00000000" w:rsidRDefault="00000000" w:rsidRPr="00000000" w14:paraId="00000012">
      <w:pPr>
        <w:spacing w:after="1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jcoouxw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1lwabjojt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3rd Party Assessments (New Vendor Support)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Model: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$4,000/year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Custom quote (Higher fees apply due to specialized API development and interface mapping).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4m9g41lvw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organization requires a niche, industry-specific, or emerging assessment vendor not currently in our pre-integrated library, we provide the professional services and technical framework to build a new connection from the ground up. This "Vendor Agnostic" approach ensures you are never restricted in your choice of screening tools.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teqvc0m3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Support for New Vendors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Interface Engineering:</w:t>
      </w:r>
      <w:r w:rsidDel="00000000" w:rsidR="00000000" w:rsidRPr="00000000">
        <w:rPr>
          <w:rtl w:val="0"/>
        </w:rPr>
        <w:t xml:space="preserve"> Our team develops the connection necessary to support complex, multi-step, or multi-stage questions required by the new vendor.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Logic Mapping:</w:t>
      </w:r>
      <w:r w:rsidDel="00000000" w:rsidR="00000000" w:rsidRPr="00000000">
        <w:rPr>
          <w:rtl w:val="0"/>
        </w:rPr>
        <w:t xml:space="preserve"> We work with your vendor to map their specific result types—such as Adjective Dyads (self-descriptions), Forced Choice (work approach), or Situational Judgment—into our HMC interface.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 &amp; Randomization:</w:t>
      </w:r>
      <w:r w:rsidDel="00000000" w:rsidR="00000000" w:rsidRPr="00000000">
        <w:rPr>
          <w:rtl w:val="0"/>
        </w:rPr>
        <w:t xml:space="preserve"> We support vendor features like item randomization and dynamic content to ensure the security of the test remains intact when delivered through our portal.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Requisition Flexibility:</w:t>
      </w:r>
      <w:r w:rsidDel="00000000" w:rsidR="00000000" w:rsidRPr="00000000">
        <w:rPr>
          <w:rtl w:val="0"/>
        </w:rPr>
        <w:t xml:space="preserve"> We ensure the new vendor integration works seamlessly for both Requisition-based and Non-Requisition job postings, providing maximum sourcing flexibility.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b3r9ffnzg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Future-Proofing Your Hiring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Architecture:</w:t>
      </w:r>
      <w:r w:rsidDel="00000000" w:rsidR="00000000" w:rsidRPr="00000000">
        <w:rPr>
          <w:rtl w:val="0"/>
        </w:rPr>
        <w:t xml:space="preserve"> Our framework is designed to support future enhancements such as Computer Adaptive Testing and Avatars, allowing your new vendor integration to grow as technology evolves.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Interview Intelligence:</w:t>
      </w:r>
      <w:r w:rsidDel="00000000" w:rsidR="00000000" w:rsidRPr="00000000">
        <w:rPr>
          <w:rtl w:val="0"/>
        </w:rPr>
        <w:t xml:space="preserve"> We can use the data from new vendors to generate Dynamic Interview Guides, helping your hiring managers prepare specific questions based on the candidate's unique assessment responses.</w:t>
        <w:br w:type="textWrapping"/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