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b w:val="1"/>
          <w:bCs w:val="1"/>
          <w:color w:val="f54a23"/>
          <w:sz w:val="56"/>
          <w:szCs w:val="56"/>
        </w:rPr>
      </w:pPr>
      <w:r w:rsidDel="00000000" w:rsidR="00000000" w:rsidRPr="00000000">
        <w:rPr>
          <w:b w:val="1"/>
          <w:bCs w:val="1"/>
          <w:color w:val="f54a23"/>
          <w:sz w:val="56"/>
          <w:szCs w:val="56"/>
          <w:rtl w:val="0"/>
        </w:rPr>
        <w:t xml:space="preserve">CADIENT TALENT</w:t>
      </w:r>
    </w:p>
    <w:p w:rsidR="00000000" w:rsidDel="00000000" w:rsidP="00000000" w:rsidRDefault="00000000" w:rsidRPr="00000000" w14:paraId="00000003">
      <w:pPr>
        <w:spacing w:before="200" w:lineRule="auto"/>
        <w:jc w:val="center"/>
        <w:rPr>
          <w:color w:val="1e3a5f"/>
          <w:sz w:val="36"/>
          <w:szCs w:val="36"/>
        </w:rPr>
      </w:pPr>
      <w:r w:rsidDel="00000000" w:rsidR="00000000" w:rsidRPr="00000000">
        <w:rPr>
          <w:color w:val="1e3a5f"/>
          <w:sz w:val="36"/>
          <w:szCs w:val="36"/>
          <w:rtl w:val="0"/>
        </w:rPr>
        <w:t xml:space="preserve">Complete Knowledge Base Document</w:t>
      </w:r>
    </w:p>
    <w:p w:rsidR="00000000" w:rsidDel="00000000" w:rsidP="00000000" w:rsidRDefault="00000000" w:rsidRPr="00000000" w14:paraId="00000004">
      <w:pPr>
        <w:spacing w:before="400" w:lineRule="auto"/>
        <w:jc w:val="center"/>
        <w:rPr>
          <w:i w:val="1"/>
          <w:iCs w:val="1"/>
          <w:color w:val="666666"/>
          <w:sz w:val="24"/>
          <w:szCs w:val="24"/>
        </w:rPr>
      </w:pPr>
      <w:r w:rsidDel="00000000" w:rsidR="00000000" w:rsidRPr="00000000">
        <w:rPr>
          <w:i w:val="1"/>
          <w:iCs w:val="1"/>
          <w:color w:val="666666"/>
          <w:sz w:val="24"/>
          <w:szCs w:val="24"/>
          <w:rtl w:val="0"/>
        </w:rPr>
        <w:t xml:space="preserve">Comprehensive Information for Chatbot Training</w:t>
      </w:r>
    </w:p>
    <w:p w:rsidR="00000000" w:rsidDel="00000000" w:rsidP="00000000" w:rsidRDefault="00000000" w:rsidRPr="00000000" w14:paraId="00000005">
      <w:pPr>
        <w:spacing w:before="300" w:lineRule="auto"/>
        <w:jc w:val="center"/>
        <w:rPr>
          <w:color w:val="444444"/>
          <w:sz w:val="20"/>
          <w:szCs w:val="20"/>
        </w:rPr>
      </w:pPr>
      <w:r w:rsidDel="00000000" w:rsidR="00000000" w:rsidRPr="00000000">
        <w:rPr>
          <w:color w:val="444444"/>
          <w:sz w:val="20"/>
          <w:szCs w:val="20"/>
          <w:rtl w:val="0"/>
        </w:rPr>
        <w:t xml:space="preserve">Including: Company Overview, Products, Policies, Brand Guidelines &amp; FAQs</w:t>
      </w:r>
    </w:p>
    <w:p w:rsidR="00000000" w:rsidDel="00000000" w:rsidP="00000000" w:rsidRDefault="00000000" w:rsidRPr="00000000" w14:paraId="00000006">
      <w:pPr>
        <w:spacing w:before="1200" w:lineRule="auto"/>
        <w:jc w:val="center"/>
        <w:rPr>
          <w:color w:val="1e3a5f"/>
          <w:sz w:val="20"/>
          <w:szCs w:val="20"/>
        </w:rPr>
      </w:pPr>
      <w:r w:rsidDel="00000000" w:rsidR="00000000" w:rsidRPr="00000000">
        <w:rPr>
          <w:color w:val="1e3a5f"/>
          <w:sz w:val="20"/>
          <w:szCs w:val="20"/>
          <w:rtl w:val="0"/>
        </w:rPr>
        <w:t xml:space="preserve">Website: https://cadienttalent.com</w:t>
      </w:r>
    </w:p>
    <w:p w:rsidR="00000000" w:rsidDel="00000000" w:rsidP="00000000" w:rsidRDefault="00000000" w:rsidRPr="00000000" w14:paraId="00000007">
      <w:pPr>
        <w:spacing w:before="100" w:lineRule="auto"/>
        <w:jc w:val="center"/>
        <w:rPr>
          <w:color w:val="1e3a5f"/>
          <w:sz w:val="20"/>
          <w:szCs w:val="20"/>
        </w:rPr>
      </w:pPr>
      <w:r w:rsidDel="00000000" w:rsidR="00000000" w:rsidRPr="00000000">
        <w:rPr>
          <w:color w:val="1e3a5f"/>
          <w:sz w:val="20"/>
          <w:szCs w:val="20"/>
          <w:rtl w:val="0"/>
        </w:rPr>
        <w:t xml:space="preserve">Email: sales@cadienttalent.com | Privacy: privacy@cadienttalent.com</w:t>
      </w:r>
    </w:p>
    <w:p w:rsidR="00000000" w:rsidDel="00000000" w:rsidP="00000000" w:rsidRDefault="00000000" w:rsidRPr="00000000" w14:paraId="00000008">
      <w:pPr>
        <w:spacing w:before="100" w:lineRule="auto"/>
        <w:jc w:val="center"/>
        <w:rPr>
          <w:color w:val="1e3a5f"/>
          <w:sz w:val="20"/>
          <w:szCs w:val="20"/>
        </w:rPr>
      </w:pPr>
      <w:r w:rsidDel="00000000" w:rsidR="00000000" w:rsidRPr="00000000">
        <w:rPr>
          <w:color w:val="1e3a5f"/>
          <w:sz w:val="20"/>
          <w:szCs w:val="20"/>
          <w:rtl w:val="0"/>
        </w:rPr>
        <w:t xml:space="preserve">Support: 866-332-1771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spacing w:after="200" w:before="0" w:lineRule="auto"/>
        <w:rPr>
          <w:b w:val="1"/>
          <w:bCs w:val="1"/>
          <w:color w:val="1e3a5f"/>
          <w:sz w:val="36"/>
          <w:szCs w:val="36"/>
        </w:rPr>
      </w:pPr>
      <w:bookmarkStart w:colFirst="0" w:colLast="0" w:name="_1c7pqj3cralb" w:id="0"/>
      <w:bookmarkEnd w:id="0"/>
      <w:r w:rsidDel="00000000" w:rsidR="00000000" w:rsidRPr="00000000">
        <w:rPr>
          <w:rtl w:val="0"/>
        </w:rPr>
      </w:r>
    </w:p>
    <w:p w:rsidR="00000000" w:rsidDel="00000000" w:rsidP="00000000" w:rsidRDefault="00000000" w:rsidRPr="00000000" w14:paraId="0000000C">
      <w:pPr>
        <w:pStyle w:val="Heading1"/>
        <w:keepNext w:val="0"/>
        <w:keepLines w:val="0"/>
        <w:spacing w:after="200" w:before="0" w:lineRule="auto"/>
        <w:rPr>
          <w:b w:val="1"/>
          <w:bCs w:val="1"/>
          <w:color w:val="1e3a5f"/>
          <w:sz w:val="36"/>
          <w:szCs w:val="36"/>
        </w:rPr>
      </w:pPr>
      <w:bookmarkStart w:colFirst="0" w:colLast="0" w:name="_iyq0x08eakyd" w:id="1"/>
      <w:bookmarkEnd w:id="1"/>
      <w:r w:rsidDel="00000000" w:rsidR="00000000" w:rsidRPr="00000000">
        <w:rPr>
          <w:rtl w:val="0"/>
        </w:rPr>
      </w:r>
    </w:p>
    <w:p w:rsidR="00000000" w:rsidDel="00000000" w:rsidP="00000000" w:rsidRDefault="00000000" w:rsidRPr="00000000" w14:paraId="0000000D">
      <w:pPr>
        <w:pStyle w:val="Heading1"/>
        <w:keepNext w:val="0"/>
        <w:keepLines w:val="0"/>
        <w:spacing w:after="200" w:before="0" w:lineRule="auto"/>
        <w:rPr>
          <w:b w:val="1"/>
          <w:bCs w:val="1"/>
          <w:color w:val="1e3a5f"/>
          <w:sz w:val="36"/>
          <w:szCs w:val="36"/>
        </w:rPr>
      </w:pPr>
      <w:bookmarkStart w:colFirst="0" w:colLast="0" w:name="_rtzfm2adx9rk" w:id="2"/>
      <w:bookmarkEnd w:id="2"/>
      <w:r w:rsidDel="00000000" w:rsidR="00000000" w:rsidRPr="00000000">
        <w:rPr>
          <w:b w:val="1"/>
          <w:bCs w:val="1"/>
          <w:color w:val="1e3a5f"/>
          <w:sz w:val="36"/>
          <w:szCs w:val="36"/>
          <w:rtl w:val="0"/>
        </w:rPr>
        <w:t xml:space="preserve">Table of Contents</w:t>
      </w:r>
    </w:p>
    <w:p w:rsidR="00000000" w:rsidDel="00000000" w:rsidP="00000000" w:rsidRDefault="00000000" w:rsidRPr="00000000" w14:paraId="0000000E">
      <w:pPr>
        <w:numPr>
          <w:ilvl w:val="0"/>
          <w:numId w:val="2"/>
        </w:numPr>
        <w:spacing w:after="0" w:afterAutospacing="0" w:lineRule="auto"/>
        <w:ind w:left="720" w:hanging="360"/>
        <w:rPr>
          <w:u w:val="none"/>
        </w:rPr>
      </w:pPr>
      <w:r w:rsidDel="00000000" w:rsidR="00000000" w:rsidRPr="00000000">
        <w:rPr>
          <w:rtl w:val="0"/>
        </w:rPr>
        <w:t xml:space="preserve">Product Overview: E-Verify Integration</w:t>
      </w:r>
    </w:p>
    <w:p w:rsidR="00000000" w:rsidDel="00000000" w:rsidP="00000000" w:rsidRDefault="00000000" w:rsidRPr="00000000" w14:paraId="0000000F">
      <w:pPr>
        <w:numPr>
          <w:ilvl w:val="0"/>
          <w:numId w:val="2"/>
        </w:numPr>
        <w:spacing w:after="0" w:afterAutospacing="0" w:lineRule="auto"/>
        <w:ind w:left="720" w:hanging="360"/>
        <w:rPr>
          <w:u w:val="none"/>
        </w:rPr>
      </w:pPr>
      <w:r w:rsidDel="00000000" w:rsidR="00000000" w:rsidRPr="00000000">
        <w:rPr>
          <w:rtl w:val="0"/>
        </w:rPr>
        <w:t xml:space="preserve">What is E-Verify Integration?</w:t>
      </w:r>
    </w:p>
    <w:p w:rsidR="00000000" w:rsidDel="00000000" w:rsidP="00000000" w:rsidRDefault="00000000" w:rsidRPr="00000000" w14:paraId="00000010">
      <w:pPr>
        <w:numPr>
          <w:ilvl w:val="0"/>
          <w:numId w:val="2"/>
        </w:numPr>
        <w:spacing w:after="0" w:afterAutospacing="0" w:lineRule="auto"/>
        <w:ind w:left="720" w:hanging="360"/>
        <w:rPr>
          <w:u w:val="none"/>
        </w:rPr>
      </w:pPr>
      <w:r w:rsidDel="00000000" w:rsidR="00000000" w:rsidRPr="00000000">
        <w:rPr>
          <w:rtl w:val="0"/>
        </w:rPr>
        <w:t xml:space="preserve">Key Uses &amp; Business Benefits</w:t>
      </w:r>
    </w:p>
    <w:p w:rsidR="00000000" w:rsidDel="00000000" w:rsidP="00000000" w:rsidRDefault="00000000" w:rsidRPr="00000000" w14:paraId="00000011">
      <w:pPr>
        <w:numPr>
          <w:ilvl w:val="0"/>
          <w:numId w:val="2"/>
        </w:numPr>
        <w:spacing w:after="0" w:afterAutospacing="0" w:lineRule="auto"/>
        <w:ind w:left="720" w:hanging="360"/>
        <w:rPr>
          <w:u w:val="none"/>
        </w:rPr>
      </w:pPr>
      <w:r w:rsidDel="00000000" w:rsidR="00000000" w:rsidRPr="00000000">
        <w:rPr>
          <w:rtl w:val="0"/>
        </w:rPr>
        <w:t xml:space="preserve">How it Works: Example Usage</w:t>
      </w:r>
    </w:p>
    <w:p w:rsidR="00000000" w:rsidDel="00000000" w:rsidP="00000000" w:rsidRDefault="00000000" w:rsidRPr="00000000" w14:paraId="00000012">
      <w:pPr>
        <w:numPr>
          <w:ilvl w:val="0"/>
          <w:numId w:val="3"/>
        </w:numPr>
        <w:spacing w:after="0" w:afterAutospacing="0" w:lineRule="auto"/>
        <w:ind w:left="1440" w:hanging="360"/>
        <w:rPr>
          <w:u w:val="none"/>
        </w:rPr>
      </w:pPr>
      <w:r w:rsidDel="00000000" w:rsidR="00000000" w:rsidRPr="00000000">
        <w:rPr>
          <w:rtl w:val="0"/>
        </w:rPr>
        <w:t xml:space="preserve">Initiating THe Verification</w:t>
      </w:r>
    </w:p>
    <w:p w:rsidR="00000000" w:rsidDel="00000000" w:rsidP="00000000" w:rsidRDefault="00000000" w:rsidRPr="00000000" w14:paraId="00000013">
      <w:pPr>
        <w:numPr>
          <w:ilvl w:val="0"/>
          <w:numId w:val="3"/>
        </w:numPr>
        <w:spacing w:after="0" w:afterAutospacing="0" w:lineRule="auto"/>
        <w:ind w:left="1440" w:hanging="360"/>
        <w:rPr>
          <w:u w:val="none"/>
        </w:rPr>
      </w:pPr>
      <w:r w:rsidDel="00000000" w:rsidR="00000000" w:rsidRPr="00000000">
        <w:rPr>
          <w:rtl w:val="0"/>
        </w:rPr>
        <w:t xml:space="preserve">Pre-Populated Accuracy</w:t>
      </w:r>
    </w:p>
    <w:p w:rsidR="00000000" w:rsidDel="00000000" w:rsidP="00000000" w:rsidRDefault="00000000" w:rsidRPr="00000000" w14:paraId="00000014">
      <w:pPr>
        <w:numPr>
          <w:ilvl w:val="0"/>
          <w:numId w:val="3"/>
        </w:numPr>
        <w:spacing w:after="100" w:lineRule="auto"/>
        <w:ind w:left="1440" w:hanging="360"/>
        <w:rPr>
          <w:u w:val="none"/>
        </w:rPr>
      </w:pPr>
      <w:r w:rsidDel="00000000" w:rsidR="00000000" w:rsidRPr="00000000">
        <w:rPr>
          <w:rtl w:val="0"/>
        </w:rPr>
        <w:t xml:space="preserve">Seamless Dashboard Access</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xrem7kiosdle" w:id="3"/>
      <w:bookmarkEnd w:id="3"/>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ind w:left="0" w:firstLine="0"/>
        <w:rPr>
          <w:b w:val="1"/>
          <w:bCs w:val="1"/>
          <w:sz w:val="46"/>
          <w:szCs w:val="46"/>
        </w:rPr>
      </w:pPr>
      <w:bookmarkStart w:colFirst="0" w:colLast="0" w:name="_i87ybn20lbay" w:id="4"/>
      <w:bookmarkEnd w:id="4"/>
      <w:r w:rsidDel="00000000" w:rsidR="00000000" w:rsidRPr="00000000">
        <w:rPr>
          <w:b w:val="1"/>
          <w:bCs w:val="1"/>
          <w:sz w:val="46"/>
          <w:szCs w:val="46"/>
          <w:rtl w:val="0"/>
        </w:rPr>
        <w:t xml:space="preserve">Product Overview: E-Verify Integration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Annual Investment:</w:t>
      </w:r>
      <w:r w:rsidDel="00000000" w:rsidR="00000000" w:rsidRPr="00000000">
        <w:rPr>
          <w:rtl w:val="0"/>
        </w:rPr>
        <w:t xml:space="preserve"> $3,500/year</w:t>
      </w:r>
    </w:p>
    <w:p w:rsidR="00000000" w:rsidDel="00000000" w:rsidP="00000000" w:rsidRDefault="00000000" w:rsidRPr="00000000" w14:paraId="0000001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0" w:firstLine="0"/>
        <w:rPr>
          <w:b w:val="1"/>
          <w:bCs w:val="1"/>
          <w:sz w:val="34"/>
          <w:szCs w:val="34"/>
        </w:rPr>
      </w:pPr>
      <w:bookmarkStart w:colFirst="0" w:colLast="0" w:name="_on2ru7xouy6w" w:id="5"/>
      <w:bookmarkEnd w:id="5"/>
      <w:r w:rsidDel="00000000" w:rsidR="00000000" w:rsidRPr="00000000">
        <w:rPr>
          <w:b w:val="1"/>
          <w:bCs w:val="1"/>
          <w:sz w:val="34"/>
          <w:szCs w:val="34"/>
          <w:rtl w:val="0"/>
        </w:rPr>
        <w:t xml:space="preserve">What is E-Verify Integration?</w:t>
      </w:r>
    </w:p>
    <w:p w:rsidR="00000000" w:rsidDel="00000000" w:rsidP="00000000" w:rsidRDefault="00000000" w:rsidRPr="00000000" w14:paraId="0000001C">
      <w:pPr>
        <w:spacing w:after="240" w:before="240" w:lineRule="auto"/>
        <w:rPr/>
      </w:pPr>
      <w:r w:rsidDel="00000000" w:rsidR="00000000" w:rsidRPr="00000000">
        <w:rPr>
          <w:rtl w:val="0"/>
        </w:rPr>
        <w:t xml:space="preserve">The </w:t>
      </w:r>
      <w:r w:rsidDel="00000000" w:rsidR="00000000" w:rsidRPr="00000000">
        <w:rPr>
          <w:b w:val="1"/>
          <w:bCs w:val="1"/>
          <w:rtl w:val="0"/>
        </w:rPr>
        <w:t xml:space="preserve">E-Verify Integration</w:t>
      </w:r>
      <w:r w:rsidDel="00000000" w:rsidR="00000000" w:rsidRPr="00000000">
        <w:rPr>
          <w:rtl w:val="0"/>
        </w:rPr>
        <w:t xml:space="preserve"> is a specialized post-hire solution that connects the Kronos Hiring Management Console (HMC) with USVerify to automate employment eligibility verification. This tool allows employers to electronically confirm that their new hires are authorized to work in the United States by cross-referencing Department of Homeland Security (DHS) and Social Security Administration (SSA) records.</w:t>
      </w:r>
    </w:p>
    <w:p w:rsidR="00000000" w:rsidDel="00000000" w:rsidP="00000000" w:rsidRDefault="00000000" w:rsidRPr="00000000" w14:paraId="0000001D">
      <w:pPr>
        <w:spacing w:after="240" w:before="240" w:lineRule="auto"/>
        <w:ind w:left="720" w:hanging="360"/>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By digitizing the Form I-9 process, this integration eliminates paper-based errors, ensures federal compliance, and provides a secure, centralized repository for all employment authorization documents.</w:t>
      </w:r>
    </w:p>
    <w:p w:rsidR="00000000" w:rsidDel="00000000" w:rsidP="00000000" w:rsidRDefault="00000000" w:rsidRPr="00000000" w14:paraId="0000001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0" w:firstLine="0"/>
        <w:rPr>
          <w:b w:val="1"/>
          <w:bCs w:val="1"/>
          <w:sz w:val="34"/>
          <w:szCs w:val="34"/>
        </w:rPr>
      </w:pPr>
      <w:bookmarkStart w:colFirst="0" w:colLast="0" w:name="_cwm7tct0j1kf" w:id="6"/>
      <w:bookmarkEnd w:id="6"/>
      <w:r w:rsidDel="00000000" w:rsidR="00000000" w:rsidRPr="00000000">
        <w:rPr>
          <w:b w:val="1"/>
          <w:bCs w:val="1"/>
          <w:sz w:val="34"/>
          <w:szCs w:val="34"/>
          <w:rtl w:val="0"/>
        </w:rPr>
        <w:t xml:space="preserve">Key Uses &amp; Business Benefits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Seamless Electronic I-9s:</w:t>
      </w:r>
      <w:r w:rsidDel="00000000" w:rsidR="00000000" w:rsidRPr="00000000">
        <w:rPr>
          <w:rtl w:val="0"/>
        </w:rPr>
        <w:t xml:space="preserve"> Complete valid Form I-9s electronically during the onboarding process with data pre-populated from the applicant's profile to save time and reduce manual entry errors.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Automated Expiration Alerts:</w:t>
      </w:r>
      <w:r w:rsidDel="00000000" w:rsidR="00000000" w:rsidRPr="00000000">
        <w:rPr>
          <w:rtl w:val="0"/>
        </w:rPr>
        <w:t xml:space="preserve"> Receive proactive alerts before an employee’s work authorization documents expire, allowing them ample time to apply for renewals and maintaining continuous compliance.</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Flexible Completion Methods:</w:t>
      </w:r>
      <w:r w:rsidDel="00000000" w:rsidR="00000000" w:rsidRPr="00000000">
        <w:rPr>
          <w:rtl w:val="0"/>
        </w:rPr>
        <w:t xml:space="preserve"> Supports multiple ways to complete the I-9, including in-person (Hiring Manager and employee together), remote via email link, or by uploading scanned paper copies.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Real-Time Status Tracking:</w:t>
      </w:r>
      <w:r w:rsidDel="00000000" w:rsidR="00000000" w:rsidRPr="00000000">
        <w:rPr>
          <w:rtl w:val="0"/>
        </w:rPr>
        <w:t xml:space="preserve"> View continuous status updates—from "Initiated" to "Employment Authorized"—directly within the HMC Hire Grid and Application Overview.</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Audit-Ready Storage:</w:t>
      </w:r>
      <w:r w:rsidDel="00000000" w:rsidR="00000000" w:rsidRPr="00000000">
        <w:rPr>
          <w:rtl w:val="0"/>
        </w:rPr>
        <w:t xml:space="preserve"> Securely store and retrieve both active and inactive I-9 forms anytime for governmental inspections, ensuring your organization is always prepared for a DOL or DHS audit.</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TNC Management:</w:t>
      </w:r>
      <w:r w:rsidDel="00000000" w:rsidR="00000000" w:rsidRPr="00000000">
        <w:rPr>
          <w:rtl w:val="0"/>
        </w:rPr>
        <w:t xml:space="preserve"> Simplifies the "Tentative Non-Confirmation" (TNC) process by allowing managers and hires to electronically sign notification and referral letters if initial verification fails.</w:t>
        <w:br w:type="textWrapping"/>
      </w:r>
    </w:p>
    <w:p w:rsidR="00000000" w:rsidDel="00000000" w:rsidP="00000000" w:rsidRDefault="00000000" w:rsidRPr="00000000" w14:paraId="0000002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ind w:left="0" w:firstLine="0"/>
        <w:rPr>
          <w:b w:val="1"/>
          <w:bCs w:val="1"/>
          <w:sz w:val="34"/>
          <w:szCs w:val="34"/>
        </w:rPr>
      </w:pPr>
      <w:bookmarkStart w:colFirst="0" w:colLast="0" w:name="_ttv7xpomiavj" w:id="7"/>
      <w:bookmarkEnd w:id="7"/>
      <w:r w:rsidDel="00000000" w:rsidR="00000000" w:rsidRPr="00000000">
        <w:rPr>
          <w:b w:val="1"/>
          <w:bCs w:val="1"/>
          <w:sz w:val="34"/>
          <w:szCs w:val="34"/>
          <w:rtl w:val="0"/>
        </w:rPr>
        <w:t xml:space="preserve">How It Works: Example Usage</w:t>
      </w:r>
    </w:p>
    <w:p w:rsidR="00000000" w:rsidDel="00000000" w:rsidP="00000000" w:rsidRDefault="00000000" w:rsidRPr="00000000" w14:paraId="00000029">
      <w:pPr>
        <w:spacing w:after="240" w:before="240" w:lineRule="auto"/>
        <w:rPr/>
      </w:pPr>
      <w:r w:rsidDel="00000000" w:rsidR="00000000" w:rsidRPr="00000000">
        <w:rPr>
          <w:rtl w:val="0"/>
        </w:rPr>
        <w:t xml:space="preserve">The integration is designed to be a natural extension of the standard hiring workflow.</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lcfipdzact8u" w:id="8"/>
      <w:bookmarkEnd w:id="8"/>
      <w:r w:rsidDel="00000000" w:rsidR="00000000" w:rsidRPr="00000000">
        <w:rPr>
          <w:b w:val="1"/>
          <w:bCs w:val="1"/>
          <w:color w:val="000000"/>
          <w:sz w:val="26"/>
          <w:szCs w:val="26"/>
          <w:rtl w:val="0"/>
        </w:rPr>
        <w:t xml:space="preserve">1. Initiating the Verification</w:t>
      </w:r>
    </w:p>
    <w:p w:rsidR="00000000" w:rsidDel="00000000" w:rsidP="00000000" w:rsidRDefault="00000000" w:rsidRPr="00000000" w14:paraId="0000002B">
      <w:pPr>
        <w:spacing w:after="240" w:before="240" w:lineRule="auto"/>
        <w:rPr/>
      </w:pPr>
      <w:r w:rsidDel="00000000" w:rsidR="00000000" w:rsidRPr="00000000">
        <w:rPr>
          <w:rtl w:val="0"/>
        </w:rPr>
        <w:t xml:space="preserve">Once a new hire completes the initial onboarding, the "I-9 and E-Verify" workflow becomes available in the Hiring Process tab of the HMC. Clicking "Initiate" uses Single Sign-On (SSO) to securely open a USVerify window without requiring a separate login.</w:t>
      </w:r>
    </w:p>
    <w:p w:rsidR="00000000" w:rsidDel="00000000" w:rsidP="00000000" w:rsidRDefault="00000000" w:rsidRPr="00000000" w14:paraId="0000002C">
      <w:pPr>
        <w:spacing w:after="240" w:before="240" w:lineRule="auto"/>
        <w:ind w:left="720" w:hanging="360"/>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jryw2wfirh54" w:id="9"/>
      <w:bookmarkEnd w:id="9"/>
      <w:r w:rsidDel="00000000" w:rsidR="00000000" w:rsidRPr="00000000">
        <w:rPr>
          <w:b w:val="1"/>
          <w:bCs w:val="1"/>
          <w:color w:val="000000"/>
          <w:sz w:val="26"/>
          <w:szCs w:val="26"/>
          <w:rtl w:val="0"/>
        </w:rPr>
        <w:t xml:space="preserve">2. Pre-Populated Accuracy</w:t>
      </w:r>
    </w:p>
    <w:p w:rsidR="00000000" w:rsidDel="00000000" w:rsidP="00000000" w:rsidRDefault="00000000" w:rsidRPr="00000000" w14:paraId="0000002E">
      <w:pPr>
        <w:spacing w:after="240" w:before="240" w:lineRule="auto"/>
        <w:rPr/>
      </w:pPr>
      <w:r w:rsidDel="00000000" w:rsidR="00000000" w:rsidRPr="00000000">
        <w:rPr>
          <w:rtl w:val="0"/>
        </w:rPr>
        <w:t xml:space="preserve">When the "New I-9" method is selected, the system automatically pulls the employee's personal info into Section 1. For security, sensitive fields like Date of Birth and SSN are left blank for the employee to enter personally.</w:t>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bjybfk72pm7j" w:id="10"/>
      <w:bookmarkEnd w:id="10"/>
      <w:r w:rsidDel="00000000" w:rsidR="00000000" w:rsidRPr="00000000">
        <w:rPr>
          <w:b w:val="1"/>
          <w:bCs w:val="1"/>
          <w:color w:val="000000"/>
          <w:sz w:val="26"/>
          <w:szCs w:val="26"/>
          <w:rtl w:val="0"/>
        </w:rPr>
        <w:t xml:space="preserve">3. Seamless Dashboard Access</w:t>
      </w:r>
    </w:p>
    <w:p w:rsidR="00000000" w:rsidDel="00000000" w:rsidP="00000000" w:rsidRDefault="00000000" w:rsidRPr="00000000" w14:paraId="00000030">
      <w:pPr>
        <w:spacing w:after="240" w:before="240" w:lineRule="auto"/>
        <w:rPr/>
      </w:pPr>
      <w:r w:rsidDel="00000000" w:rsidR="00000000" w:rsidRPr="00000000">
        <w:rPr>
          <w:rtl w:val="0"/>
        </w:rPr>
        <w:t xml:space="preserve">Managers can access the full USVerify Dashboard directly from the HMC home page via "Quick Links". This dashboard provides a snapshot of:</w:t>
      </w:r>
    </w:p>
    <w:p w:rsidR="00000000" w:rsidDel="00000000" w:rsidP="00000000" w:rsidRDefault="00000000" w:rsidRPr="00000000" w14:paraId="00000031">
      <w:pPr>
        <w:spacing w:after="240" w:before="240" w:lineRule="auto"/>
        <w:ind w:left="720" w:hanging="360"/>
        <w:rPr/>
      </w:pPr>
      <w:r w:rsidDel="00000000" w:rsidR="00000000" w:rsidRPr="00000000">
        <w:rPr>
          <w:rtl w:val="0"/>
        </w:rPr>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DHS cases requiring action.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Upcoming documentation expirations.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Statistical usage and compliance reporting by division.</w:t>
        <w:br w:type="textWrapping"/>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ind w:left="0" w:firstLine="0"/>
        <w:rPr>
          <w:b w:val="1"/>
          <w:bCs w:val="1"/>
          <w:sz w:val="34"/>
          <w:szCs w:val="34"/>
        </w:rPr>
      </w:pPr>
      <w:r w:rsidDel="00000000" w:rsidR="00000000" w:rsidRPr="00000000">
        <w:rPr>
          <w:b w:val="1"/>
          <w:bCs w:val="1"/>
          <w:sz w:val="34"/>
          <w:szCs w:val="34"/>
          <w:rtl w:val="0"/>
        </w:rPr>
        <w:t xml:space="preserve">Vendor &amp; Third-Party Compatibility</w:t>
      </w:r>
    </w:p>
    <w:p w:rsidR="00000000" w:rsidDel="00000000" w:rsidP="00000000" w:rsidRDefault="00000000" w:rsidRPr="00000000" w14:paraId="0000003A">
      <w:pPr>
        <w:spacing w:after="240" w:before="240" w:lineRule="auto"/>
        <w:rPr/>
      </w:pPr>
      <w:r w:rsidDel="00000000" w:rsidR="00000000" w:rsidRPr="00000000">
        <w:rPr>
          <w:rtl w:val="0"/>
        </w:rPr>
        <w:t xml:space="preserve">While this documentation highlights our </w:t>
      </w:r>
      <w:r w:rsidDel="00000000" w:rsidR="00000000" w:rsidRPr="00000000">
        <w:rPr>
          <w:b w:val="1"/>
          <w:bCs w:val="1"/>
          <w:rtl w:val="0"/>
        </w:rPr>
        <w:t xml:space="preserve">USVerify</w:t>
      </w:r>
      <w:r w:rsidDel="00000000" w:rsidR="00000000" w:rsidRPr="00000000">
        <w:rPr>
          <w:rtl w:val="0"/>
        </w:rPr>
        <w:t xml:space="preserve"> integration, the framework is designed to support high-level electronic verification standards:</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b w:val="1"/>
          <w:bCs w:val="1"/>
          <w:rtl w:val="0"/>
        </w:rPr>
        <w:t xml:space="preserve">SSO Integration:</w:t>
      </w:r>
      <w:r w:rsidDel="00000000" w:rsidR="00000000" w:rsidRPr="00000000">
        <w:rPr>
          <w:rtl w:val="0"/>
        </w:rPr>
        <w:t xml:space="preserve"> Provides a seamless user experience between the ATS and the verification provider.</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 Capable of generating and storing specific forms required by federal law.</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Includes compliance detail reports, re-verification lists, and transaction summaries.</w:t>
      </w:r>
    </w:p>
    <w:p w:rsidR="00000000" w:rsidDel="00000000" w:rsidP="00000000" w:rsidRDefault="00000000" w:rsidRPr="00000000" w14:paraId="0000003E">
      <w:pPr>
        <w:spacing w:after="240" w:before="240" w:lineRule="auto"/>
        <w:rPr/>
      </w:pPr>
      <w:r w:rsidDel="00000000" w:rsidR="00000000" w:rsidRPr="00000000">
        <w:rPr>
          <w:rtl w:val="0"/>
        </w:rPr>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735"/>
        <w:tblGridChange w:id="0">
          <w:tblGrid>
            <w:gridCol w:w="2535"/>
            <w:gridCol w:w="673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Capability</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Integration Partner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shd w:fill="f0f4f9" w:val="clear"/>
              </w:rPr>
            </w:pPr>
            <w:r w:rsidDel="00000000" w:rsidR="00000000" w:rsidRPr="00000000">
              <w:rPr>
                <w:color w:val="1f1f1f"/>
                <w:rtl w:val="0"/>
              </w:rPr>
              <w:t xml:space="preserve">USVerify (Seamless SSO)</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Primary Goal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shd w:fill="f0f4f9" w:val="clear"/>
              </w:rPr>
            </w:pPr>
            <w:r w:rsidDel="00000000" w:rsidR="00000000" w:rsidRPr="00000000">
              <w:rPr>
                <w:color w:val="1f1f1f"/>
                <w:rtl w:val="0"/>
              </w:rPr>
              <w:t xml:space="preserve">Post-hire employment eligibility</w:t>
            </w:r>
            <w:r w:rsidDel="00000000" w:rsidR="00000000" w:rsidRPr="00000000">
              <w:rPr>
                <w:rtl w:val="0"/>
              </w:rPr>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Status Updates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shd w:fill="f0f4f9" w:val="clear"/>
              </w:rPr>
            </w:pPr>
            <w:r w:rsidDel="00000000" w:rsidR="00000000" w:rsidRPr="00000000">
              <w:rPr>
                <w:color w:val="1f1f1f"/>
                <w:rtl w:val="0"/>
              </w:rPr>
              <w:t xml:space="preserve">Real-time posting to HMC Hire Grid</w:t>
            </w:r>
            <w:r w:rsidDel="00000000" w:rsidR="00000000" w:rsidRPr="00000000">
              <w:rPr>
                <w:rtl w:val="0"/>
              </w:rPr>
            </w:r>
          </w:p>
        </w:tc>
      </w:tr>
      <w:tr>
        <w:trPr>
          <w:cantSplit w:val="0"/>
          <w:trHeight w:val="10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Compliance Tools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shd w:fill="f0f4f9" w:val="clear"/>
              </w:rPr>
            </w:pPr>
            <w:r w:rsidDel="00000000" w:rsidR="00000000" w:rsidRPr="00000000">
              <w:rPr>
                <w:color w:val="1f1f1f"/>
                <w:rtl w:val="0"/>
              </w:rPr>
              <w:t xml:space="preserve">Automated expiration alerts &amp; TNC digital handling</w:t>
            </w:r>
            <w:r w:rsidDel="00000000" w:rsidR="00000000" w:rsidRPr="00000000">
              <w:rPr>
                <w:rtl w:val="0"/>
              </w:rPr>
            </w:r>
          </w:p>
        </w:tc>
      </w:tr>
      <w:tr>
        <w:trPr>
          <w:cantSplit w:val="0"/>
          <w:trHeight w:val="10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Reporting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20"/>
                <w:szCs w:val="20"/>
                <w:shd w:fill="f0f4f9" w:val="clear"/>
              </w:rPr>
            </w:pPr>
            <w:r w:rsidDel="00000000" w:rsidR="00000000" w:rsidRPr="00000000">
              <w:rPr>
                <w:color w:val="1f1f1f"/>
                <w:rtl w:val="0"/>
              </w:rPr>
              <w:t xml:space="preserve">Monthly transaction counts &amp; missing I-9 audits</w:t>
            </w:r>
            <w:r w:rsidDel="00000000" w:rsidR="00000000" w:rsidRPr="00000000">
              <w:rPr>
                <w:rtl w:val="0"/>
              </w:rPr>
            </w:r>
          </w:p>
        </w:tc>
      </w:tr>
    </w:tbl>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