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aa2b37vy4vx" w:id="0"/>
      <w:bookmarkEnd w:id="0"/>
      <w:r w:rsidDel="00000000" w:rsidR="00000000" w:rsidRPr="00000000">
        <w:rPr>
          <w:rtl w:val="0"/>
        </w:rPr>
        <w:t xml:space="preserve">Feature : Background Check(Standard)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80ozjz68i0g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Standard Background Check is a pre-configured, bi-directional integration solution designed for established partners. It automates the screening process directly within the Hiring Management Console (HMC), providing a seamless workflow from request to result.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j0xh8a22ratz" w:id="2"/>
      <w:bookmarkEnd w:id="2"/>
      <w:r w:rsidDel="00000000" w:rsidR="00000000" w:rsidRPr="00000000">
        <w:rPr>
          <w:rtl w:val="0"/>
        </w:rPr>
        <w:t xml:space="preserve">Pricing Model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is a summary of the pricing model for the Standard Background Check integration.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Supported Vendors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$3,500 / year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Annual Subscription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FADV, Sterling, Accurate, LexisNexis, Premier, etc..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2yr66dl3ndx8" w:id="3"/>
      <w:bookmarkEnd w:id="3"/>
      <w:r w:rsidDel="00000000" w:rsidR="00000000" w:rsidRPr="00000000">
        <w:rPr>
          <w:rtl w:val="0"/>
        </w:rPr>
        <w:t xml:space="preserve">Key Features &amp; Scope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Standard Background Check offers a robust set of features to streamline the screening process: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 Workflow:</w:t>
      </w:r>
      <w:r w:rsidDel="00000000" w:rsidR="00000000" w:rsidRPr="00000000">
        <w:rPr>
          <w:rtl w:val="0"/>
        </w:rPr>
        <w:t xml:space="preserve"> The check is triggered automatically when a candidate reaches the "Initiate Background Check" step in the hiring workflow.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Screening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SSN Verification &amp; Validation.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Criminal History:</w:t>
      </w:r>
      <w:r w:rsidDel="00000000" w:rsidR="00000000" w:rsidRPr="00000000">
        <w:rPr>
          <w:rtl w:val="0"/>
        </w:rPr>
        <w:t xml:space="preserve"> National, State, and County (Felony &amp; Misdemeanor), and Sex Offender Registry.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Verifications:</w:t>
      </w:r>
      <w:r w:rsidDel="00000000" w:rsidR="00000000" w:rsidRPr="00000000">
        <w:rPr>
          <w:rtl w:val="0"/>
        </w:rPr>
        <w:t xml:space="preserve"> Employment History, Education/Academic Achievement, and Professional Licenses.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Additional Checks:</w:t>
      </w:r>
      <w:r w:rsidDel="00000000" w:rsidR="00000000" w:rsidRPr="00000000">
        <w:rPr>
          <w:rtl w:val="0"/>
        </w:rPr>
        <w:t xml:space="preserve"> Motor Vehicle Records (MVR/CDL), Credit Checks, Sanctions (FDIC, OFAC, FDA), and Military History.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Status Updates:</w:t>
      </w:r>
      <w:r w:rsidDel="00000000" w:rsidR="00000000" w:rsidRPr="00000000">
        <w:rPr>
          <w:rtl w:val="0"/>
        </w:rPr>
        <w:t xml:space="preserve"> The system automatically updates the applicant status to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Unable to Complete</w:t>
      </w:r>
      <w:r w:rsidDel="00000000" w:rsidR="00000000" w:rsidRPr="00000000">
        <w:rPr>
          <w:rtl w:val="0"/>
        </w:rPr>
        <w:t xml:space="preserve"> based on vendor results.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Data is transferred using Secure Sockets Layer (SSL) protocol with required authentication credentials.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7zlh7nagvzmn" w:id="4"/>
      <w:bookmarkEnd w:id="4"/>
      <w:r w:rsidDel="00000000" w:rsidR="00000000" w:rsidRPr="00000000">
        <w:rPr>
          <w:rtl w:val="0"/>
        </w:rPr>
        <w:t xml:space="preserve">Strategic Talking Points (Benefits)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integration provides significant benefits to HR and hiring teams: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Efficiency:</w:t>
      </w:r>
      <w:r w:rsidDel="00000000" w:rsidR="00000000" w:rsidRPr="00000000">
        <w:rPr>
          <w:rtl w:val="0"/>
        </w:rPr>
        <w:t xml:space="preserve"> Eliminates manual data entry. With a single click in the console, applicant data (Name, SSN, DOB, Address) is auto-populated and sent to the vendor.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Visibility:</w:t>
      </w:r>
      <w:r w:rsidDel="00000000" w:rsidR="00000000" w:rsidRPr="00000000">
        <w:rPr>
          <w:rtl w:val="0"/>
        </w:rPr>
        <w:t xml:space="preserve"> Steps display in the order of execution, and results (Pass/Fail) are posted back to the Cadient interface asynchronously as soon as the vendor completes the order.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Ready:</w:t>
      </w:r>
      <w:r w:rsidDel="00000000" w:rsidR="00000000" w:rsidRPr="00000000">
        <w:rPr>
          <w:rtl w:val="0"/>
        </w:rPr>
        <w:t xml:space="preserve"> Supports compliance workflows, including "Review" statuses where HR must adjudicate results before a final decision is passed back to the system.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Candidate Experience:</w:t>
      </w:r>
      <w:r w:rsidDel="00000000" w:rsidR="00000000" w:rsidRPr="00000000">
        <w:rPr>
          <w:rtl w:val="0"/>
        </w:rPr>
        <w:t xml:space="preserve"> Can be configured to collect sensitive data (like DOB) only at the point it is required (background check step) rather than during the initial application.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